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7EAB" w14:textId="77777777" w:rsidR="00000000" w:rsidRDefault="000C08A7">
      <w:pPr>
        <w:divId w:val="2078819994"/>
        <w:rPr>
          <w:rFonts w:eastAsia="Times New Roman"/>
          <w:vanish/>
        </w:rPr>
      </w:pPr>
      <w:r>
        <w:rPr>
          <w:rFonts w:eastAsia="Times New Roman"/>
          <w:vanish/>
        </w:rPr>
        <w:t>false2022Q30001793229--12-31639,123,203http://fasb.org/us-gaap/2022#AccountingStandardsUpdate202006Memberhttp://fasb.org/us-gaap/2022#LongTermDebtAndCapitalLeaseObligations</w:t>
      </w:r>
      <w:r>
        <w:rPr>
          <w:rFonts w:eastAsia="Times New Roman"/>
          <w:vanish/>
        </w:rPr>
        <w:t>http://fasb.org/us-gaap/2022#LongTermDebtAndCapitalLeaseObligations00017932292022-01-012022-09-300001793229us-gaap:CommonClassAMember2022-01-012022-09-300001793229us-gaap:WarrantMember2022-01-012022-09-3000017932292022-11-04xbrli:shares00017932292022-09-30</w:t>
      </w:r>
      <w:r>
        <w:rPr>
          <w:rFonts w:eastAsia="Times New Roman"/>
          <w:vanish/>
        </w:rPr>
        <w:t>iso4217:USD00017932292021-12-31iso4217:USDxbrli:shares00017932292022-07-012022-09-3000017932292021-07-012021-09-3000017932292021-01-012021-09-300001793229us-gaap:CommonStockMember2022-06-300001793229us-gaap:AdditionalPaidInCapitalMember2022-06-300001793229</w:t>
      </w:r>
      <w:r>
        <w:rPr>
          <w:rFonts w:eastAsia="Times New Roman"/>
          <w:vanish/>
        </w:rPr>
        <w:t>us-gaap:RetainedEarningsMember2022-06-300001793229us-gaap:TreasuryStockCommonMember2022-06-3000017932292022-06-300001793229us-gaap:CommonStockMember2022-07-012022-09-300001793229us-gaap:AdditionalPaidInCapitalMember2022-07-012022-09-300001793229us-gaap:Ret</w:t>
      </w:r>
      <w:r>
        <w:rPr>
          <w:rFonts w:eastAsia="Times New Roman"/>
          <w:vanish/>
        </w:rPr>
        <w:t>ainedEarningsMember2022-07-012022-09-300001793229us-gaap:CommonStockMember2022-09-300001793229us-gaap:AdditionalPaidInCapitalMember2022-09-300001793229us-gaap:RetainedEarningsMember2022-09-300001793229us-gaap:TreasuryStockCommonMember2022-09-300001793229us</w:t>
      </w:r>
      <w:r>
        <w:rPr>
          <w:rFonts w:eastAsia="Times New Roman"/>
          <w:vanish/>
        </w:rPr>
        <w:t>-gaap:CommonStockMember2021-06-300001793229us-gaap:AdditionalPaidInCapitalMember2021-06-300001793229us-gaap:RetainedEarningsMember2021-06-300001793229us-gaap:TreasuryStockCommonMember2021-06-3000017932292021-06-300001793229us-gaap:CommonStockMember2021-07-</w:t>
      </w:r>
      <w:r>
        <w:rPr>
          <w:rFonts w:eastAsia="Times New Roman"/>
          <w:vanish/>
        </w:rPr>
        <w:t>012021-09-300001793229us-gaap:AdditionalPaidInCapitalMember2021-07-012021-09-300001793229us-gaap:TreasuryStockCommonMember2021-07-012021-09-300001793229us-gaap:RetainedEarningsMember2021-07-012021-09-300001793229us-gaap:CommonStockMember2021-09-30000179322</w:t>
      </w:r>
      <w:r>
        <w:rPr>
          <w:rFonts w:eastAsia="Times New Roman"/>
          <w:vanish/>
        </w:rPr>
        <w:t>9us-gaap:AdditionalPaidInCapitalMember2021-09-300001793229us-gaap:RetainedEarningsMember2021-09-300001793229us-gaap:TreasuryStockCommonMember2021-09-3000017932292021-09-300001793229us-gaap:CommonStockMember2021-12-310001793229us-gaap:AdditionalPaidInCapita</w:t>
      </w:r>
      <w:r>
        <w:rPr>
          <w:rFonts w:eastAsia="Times New Roman"/>
          <w:vanish/>
        </w:rPr>
        <w:t>lMember2021-12-310001793229us-gaap:RetainedEarningsMember2021-12-310001793229us-gaap:TreasuryStockCommonMember2021-12-310001793229us-gaap:CommonStockMember2022-01-012022-09-300001793229us-gaap:AdditionalPaidInCapitalMember2022-01-012022-09-300001793229us-g</w:t>
      </w:r>
      <w:r>
        <w:rPr>
          <w:rFonts w:eastAsia="Times New Roman"/>
          <w:vanish/>
        </w:rPr>
        <w:t>aap:RetainedEarningsMember2022-01-012022-09-300001793229us-gaap:CommonStockMember2020-12-310001793229us-gaap:AdditionalPaidInCapitalMember2020-12-310001793229us-gaap:RetainedEarningsMember2020-12-310001793229us-gaap:TreasuryStockCommonMember2020-12-3100017</w:t>
      </w:r>
      <w:r>
        <w:rPr>
          <w:rFonts w:eastAsia="Times New Roman"/>
          <w:vanish/>
        </w:rPr>
        <w:t>932292020-12-3100017932292020-01-012020-12-310001793229srt:CumulativeEffectPeriodOfAdoptionAdjustmentMemberus-gaap:AdditionalPaidInCapitalMember2020-12-310001793229srt:CumulativeEffectPeriodOfAdoptionAdjustmentMemberus-gaap:RetainedEarningsMember2020-12-31</w:t>
      </w:r>
      <w:r>
        <w:rPr>
          <w:rFonts w:eastAsia="Times New Roman"/>
          <w:vanish/>
        </w:rPr>
        <w:t>0001793229srt:CumulativeEffectPeriodOfAdoptionAdjustmentMember2020-12-310001793229us-gaap:CommonStockMember2021-01-012021-09-300001793229us-gaap:AdditionalPaidInCapitalMember2021-01-012021-09-300001793229us-gaap:TreasuryStockCommonMember2021-01-012021-09-3</w:t>
      </w:r>
      <w:r>
        <w:rPr>
          <w:rFonts w:eastAsia="Times New Roman"/>
          <w:vanish/>
        </w:rPr>
        <w:t>00001793229us-gaap:RetainedEarningsMember2021-01-012021-09-300001793229mpln:TermLoanGMember2022-01-012022-09-300001793229mpln:TermLoanGMember2021-01-012021-09-300001793229mpln:TermLoanBMember2022-01-012022-09-300001793229mpln:TermLoanBMember2021-01-012021-</w:t>
      </w:r>
      <w:r>
        <w:rPr>
          <w:rFonts w:eastAsia="Times New Roman"/>
          <w:vanish/>
        </w:rPr>
        <w:t>09-300001793229mpln:A5500SeniorSecuredNotesMemberus-gaap:SeniorNotesMember2022-09-30xbrli:pure0001793229mpln:A5500SeniorSecuredNotesMember2022-01-012022-09-300001793229mpln:A5500SeniorSecuredNotesMember2021-01-012021-09-30mpln:employee0001793229mpln:Networ</w:t>
      </w:r>
      <w:r>
        <w:rPr>
          <w:rFonts w:eastAsia="Times New Roman"/>
          <w:vanish/>
        </w:rPr>
        <w:t>kServicesMember2022-07-012022-09-300001793229mpln:NetworkServicesMember2021-07-012021-09-300001793229mpln:NetworkServicesMember2022-01-012022-09-300001793229mpln:NetworkServicesMember2021-01-012021-09-300001793229mpln:NetworkServicesMembermpln:PercentageOf</w:t>
      </w:r>
      <w:r>
        <w:rPr>
          <w:rFonts w:eastAsia="Times New Roman"/>
          <w:vanish/>
        </w:rPr>
        <w:t>SavingsMember2022-07-012022-09-300001793229mpln:NetworkServicesMembermpln:PercentageOfSavingsMember2021-07-012021-09-300001793229mpln:NetworkServicesMembermpln:PercentageOfSavingsMember2022-01-012022-09-300001793229mpln:NetworkServicesMembermpln:Percentage</w:t>
      </w:r>
      <w:r>
        <w:rPr>
          <w:rFonts w:eastAsia="Times New Roman"/>
          <w:vanish/>
        </w:rPr>
        <w:t>OfSavingsMember2021-01-012021-09-300001793229mpln:NetworkServicesMembermpln:PerEmployeePerMonthMember2022-07-012022-09-300001793229mpln:NetworkServicesMembermpln:PerEmployeePerMonthMember2021-07-012021-09-300001793229mpln:NetworkServicesMembermpln:PerEmplo</w:t>
      </w:r>
      <w:r>
        <w:rPr>
          <w:rFonts w:eastAsia="Times New Roman"/>
          <w:vanish/>
        </w:rPr>
        <w:t>yeePerMonthMember2022-01-012022-09-300001793229mpln:NetworkServicesMembermpln:PerEmployeePerMonthMember2021-01-012021-09-300001793229mpln:NetworkServicesMembermpln:ContractTypeOtherMember2022-07-012022-09-300001793229mpln:NetworkServicesMembermpln:Contract</w:t>
      </w:r>
      <w:r>
        <w:rPr>
          <w:rFonts w:eastAsia="Times New Roman"/>
          <w:vanish/>
        </w:rPr>
        <w:t>TypeOtherMember2021-07-012021-09-300001793229mpln:NetworkServicesMembermpln:ContractTypeOtherMember2022-01-012022-09-300001793229mpln:NetworkServicesMembermpln:ContractTypeOtherMember2021-01-012021-09-300001793229mpln:AnalyticBasedServicesMember2022-07-012</w:t>
      </w:r>
      <w:r>
        <w:rPr>
          <w:rFonts w:eastAsia="Times New Roman"/>
          <w:vanish/>
        </w:rPr>
        <w:t>022-09-300001793229mpln:AnalyticBasedServicesMember2021-07-012021-09-300001793229mpln:AnalyticBasedServicesMember2022-01-012022-09-300001793229mpln:AnalyticBasedServicesMember2021-01-012021-09-300001793229mpln:PercentageOfSavingsMembermpln:AnalyticBasedSer</w:t>
      </w:r>
      <w:r>
        <w:rPr>
          <w:rFonts w:eastAsia="Times New Roman"/>
          <w:vanish/>
        </w:rPr>
        <w:t>vicesMember2022-07-012022-09-300001793229mpln:PercentageOfSavingsMembermpln:AnalyticBasedServicesMember2021-07-012021-09-300001793229mpln:PercentageOfSavingsMembermpln:AnalyticBasedServicesMember2022-01-012022-09-300001793229mpln:PercentageOfSavingsMemberm</w:t>
      </w:r>
      <w:r>
        <w:rPr>
          <w:rFonts w:eastAsia="Times New Roman"/>
          <w:vanish/>
        </w:rPr>
        <w:t>pln:AnalyticBasedServicesMember2021-01-012021-09-300001793229mpln:PerEmployeePerMonthMembermpln:AnalyticBasedServicesMember2022-07-012022-09-300001793229mpln:PerEmployeePerMonthMembermpln:AnalyticBasedServicesMember2021-07-012021-09-300001793229mpln:PerEmp</w:t>
      </w:r>
      <w:r>
        <w:rPr>
          <w:rFonts w:eastAsia="Times New Roman"/>
          <w:vanish/>
        </w:rPr>
        <w:t>loyeePerMonthMembermpln:AnalyticBasedServicesMember2022-01-012022-09-300001793229mpln:PerEmployeePerMonthMembermpln:AnalyticBasedServicesMember2021-01-012021-09-300001793229mpln:PaymentAndRevenueIntegrityServicesMember2022-07-012022-09-300001793229mpln:Pay</w:t>
      </w:r>
      <w:r>
        <w:rPr>
          <w:rFonts w:eastAsia="Times New Roman"/>
          <w:vanish/>
        </w:rPr>
        <w:t>mentAndRevenueIntegrityServicesMember2021-07-012021-09-300001793229mpln:PaymentAndRevenueIntegrityServicesMember2022-01-012022-09-300001793229mpln:PaymentAndRevenueIntegrityServicesMember2021-01-012021-09-300001793229mpln:PaymentAndRevenueIntegrityServices</w:t>
      </w:r>
      <w:r>
        <w:rPr>
          <w:rFonts w:eastAsia="Times New Roman"/>
          <w:vanish/>
        </w:rPr>
        <w:t>Membermpln:PercentageOfSavingsMember2022-07-012022-09-300001793229mpln:PaymentAndRevenueIntegrityServicesMembermpln:PercentageOfSavingsMember2021-07-012021-09-300001793229mpln:PaymentAndRevenueIntegrityServicesMembermpln:PercentageOfSavingsMember2022-01-01</w:t>
      </w:r>
      <w:r>
        <w:rPr>
          <w:rFonts w:eastAsia="Times New Roman"/>
          <w:vanish/>
        </w:rPr>
        <w:t>2022-09-300001793229mpln:PaymentAndRevenueIntegrityServicesMembermpln:PercentageOfSavingsMember2021-01-012021-09-300001793229mpln:PaymentAndRevenueIntegrityServicesMembermpln:PerEmployeePerMonthMember2022-07-012022-09-300001793229mpln:PaymentAndRevenueInte</w:t>
      </w:r>
      <w:r>
        <w:rPr>
          <w:rFonts w:eastAsia="Times New Roman"/>
          <w:vanish/>
        </w:rPr>
        <w:t>grityServicesMembermpln:PerEmployeePerMonthMember2021-07-012021-09-300001793229mpln:PaymentAndRevenueIntegrityServicesMembermpln:PerEmployeePerMonthMember2022-01-012022-09-300001793229mpln:PaymentAndRevenueIntegrityServicesMembermpln:PerEmployeePerMonthMem</w:t>
      </w:r>
      <w:r>
        <w:rPr>
          <w:rFonts w:eastAsia="Times New Roman"/>
          <w:vanish/>
        </w:rPr>
        <w:t>ber2021-01-012021-09-3000017932292022-06-012022-06-300001793229us-gaap:SecuredDebtMembermpln:TermLoanBMember2022-09-300001793229us-gaap:SecuredDebtMembermpln:TermLoanBMember2021-12-310001793229mpln:A5500SeniorSecuredNotesMemberus-gaap:SeniorNotesMember2021</w:t>
      </w:r>
      <w:r>
        <w:rPr>
          <w:rFonts w:eastAsia="Times New Roman"/>
          <w:vanish/>
        </w:rPr>
        <w:t>-12-310001793229mpln:NotesDue2028Memberus-gaap:SeniorNotesMember2022-09-300001793229mpln:NotesDue2028Memberus-gaap:SeniorNotesMember2021-12-310001793229us-gaap:PaymentInKindPIKNoteMembermpln:SeniorConvertiblePIKNotesMember2022-09-300001793229us-gaap:Paymen</w:t>
      </w:r>
      <w:r>
        <w:rPr>
          <w:rFonts w:eastAsia="Times New Roman"/>
          <w:vanish/>
        </w:rPr>
        <w:t>tInKindPIKNoteMembermpln:SeniorConvertiblePIKNotesMember2021-12-310001793229srt:MinimumMember2022-09-300001793229srt:MaximumMember2022-09-300001793229us-gaap:SecuredDebtMembermpln:TermLoanBMember2022-01-012022-09-300001793229mpln:VariableRateOption1Memberm</w:t>
      </w:r>
      <w:r>
        <w:rPr>
          <w:rFonts w:eastAsia="Times New Roman"/>
          <w:vanish/>
        </w:rPr>
        <w:t>pln:TermLoanBMember2022-01-012022-09-300001793229mpln:RevolverBMembermpln:VariableRateOption2Memberus-gaap:FederalFundsEffectiveSwapRateMember2022-01-012022-09-300001793229mpln:RevolverBMembermpln:VariableRateOption2Memberus-gaap:LondonInterbankOfferedRate</w:t>
      </w:r>
      <w:r>
        <w:rPr>
          <w:rFonts w:eastAsia="Times New Roman"/>
          <w:vanish/>
        </w:rPr>
        <w:t>LIBORMember2022-01-012022-09-300001793229mpln:VariableRateOption2Membermpln:TermLoanBMemberus-gaap:LondonInterbankOfferedRateLIBORMember2022-01-012022-09-300001793229mpln:VariableRateOption2Memberus-gaap:BaseRateMembermpln:TermLoanBMember2022-01-012022-09-</w:t>
      </w:r>
      <w:r>
        <w:rPr>
          <w:rFonts w:eastAsia="Times New Roman"/>
          <w:vanish/>
        </w:rPr>
        <w:t>300001793229mpln:RevolverBMembermpln:VariableRateOption2Memberus-gaap:BaseRateMember2022-01-012022-09-300001793229mpln:VariableRateOption2Membermpln:TermLoanBMember2022-01-012022-09-300001793229mpln:RevolverBMembermpln:VariableRateOption2Membersrt:MinimumM</w:t>
      </w:r>
      <w:r>
        <w:rPr>
          <w:rFonts w:eastAsia="Times New Roman"/>
          <w:vanish/>
        </w:rPr>
        <w:t>ember2022-01-012022-09-300001793229mpln:RevolverBMembermpln:VariableRateOption2Membersrt:MaximumMember2022-01-012022-09-300001793229us-gaap:CommonClassAMemberus-gaap:PaymentInKindPIKNoteMembermpln:SeniorConvertiblePIKNotesMember2022-09-300001793229mpln:Pri</w:t>
      </w:r>
      <w:r>
        <w:rPr>
          <w:rFonts w:eastAsia="Times New Roman"/>
          <w:vanish/>
        </w:rPr>
        <w:t>vatePlacementWarrantMember2022-08-080001793229mpln:PrivatePlacementWarrantMember2022-08-082022-08-080001793229mpln:PrivatePlacementWarrantMember2022-09-300001793229mpln:PrivatePlacementWarrantMember2021-12-310001793229mpln:UnvestedFounderSharesMember2022-0</w:t>
      </w:r>
      <w:r>
        <w:rPr>
          <w:rFonts w:eastAsia="Times New Roman"/>
          <w:vanish/>
        </w:rPr>
        <w:t>9-300001793229mpln:UnvestedFounderSharesMember2021-12-310001793229mpln:PrivatePlacementWarrantMember2022-07-012022-09-300001793229mpln:PrivatePlacementWarrantMember2021-07-012021-09-300001793229mpln:PrivatePlacementWarrantMember2022-01-012022-09-3000017932</w:t>
      </w:r>
      <w:r>
        <w:rPr>
          <w:rFonts w:eastAsia="Times New Roman"/>
          <w:vanish/>
        </w:rPr>
        <w:t>29mpln:PrivatePlacementWarrantMember2021-01-012021-09-300001793229mpln:UnvestedFounderSharesMember2022-07-012022-09-300001793229mpln:UnvestedFounderSharesMember2021-07-012021-09-300001793229mpln:UnvestedFounderSharesMember2022-01-012022-09-300001793229mpln</w:t>
      </w:r>
      <w:r>
        <w:rPr>
          <w:rFonts w:eastAsia="Times New Roman"/>
          <w:vanish/>
        </w:rPr>
        <w:t>:UnvestedFounderSharesMember2021-01-012021-09-300001793229us-gaap:FairValueInputsLevel1Memberus-gaap:MoneyMarketFundsMember2022-09-300001793229us-gaap:SecuredDebtMembermpln:TermLoanBMemberus-gaap:CarryingReportedAmountFairValueDisclosureMember2022-09-30000</w:t>
      </w:r>
      <w:r>
        <w:rPr>
          <w:rFonts w:eastAsia="Times New Roman"/>
          <w:vanish/>
        </w:rPr>
        <w:t>1793229us-gaap:SecuredDebtMemberus-gaap:EstimateOfFairValueFairValueDisclosureMembermpln:TermLoanBMember2022-09-300001793229us-gaap:SecuredDebtMembermpln:TermLoanBMemberus-gaap:CarryingReportedAmountFairValueDisclosureMember2021-12-310001793229us-gaap:Secu</w:t>
      </w:r>
      <w:r>
        <w:rPr>
          <w:rFonts w:eastAsia="Times New Roman"/>
          <w:vanish/>
        </w:rPr>
        <w:t>redDebtMemberus-gaap:EstimateOfFairValueFairValueDisclosureMembermpln:TermLoanBMember2021-12-310001793229mpln:A5500SeniorSecuredNotesMemberus-gaap:CarryingReportedAmountFairValueDisclosureMemberus-gaap:SeniorNotesMember2022-09-300001793229mpln:A5500SeniorS</w:t>
      </w:r>
      <w:r>
        <w:rPr>
          <w:rFonts w:eastAsia="Times New Roman"/>
          <w:vanish/>
        </w:rPr>
        <w:t>ecuredNotesMemberus-gaap:EstimateOfFairValueFairValueDisclosureMemberus-gaap:SeniorNotesMember2022-09-300001793229mpln:A5500SeniorSecuredNotesMemberus-gaap:CarryingReportedAmountFairValueDisclosureMemberus-gaap:SeniorNotesMember2021-12-310001793229mpln:A55</w:t>
      </w:r>
      <w:r>
        <w:rPr>
          <w:rFonts w:eastAsia="Times New Roman"/>
          <w:vanish/>
        </w:rPr>
        <w:t>00SeniorSecuredNotesMemberus-gaap:EstimateOfFairValueFairValueDisclosureMemberus-gaap:SeniorNotesMember2021-12-310001793229us-gaap:CarryingReportedAmountFairValueDisclosureMembermpln:NotesDue2028Memberus-gaap:SeniorNotesMember2022-09-300001793229us-gaap:Es</w:t>
      </w:r>
      <w:r>
        <w:rPr>
          <w:rFonts w:eastAsia="Times New Roman"/>
          <w:vanish/>
        </w:rPr>
        <w:t>timateOfFairValueFairValueDisclosureMembermpln:NotesDue2028Memberus-gaap:SeniorNotesMember2022-09-300001793229us-gaap:CarryingReportedAmountFairValueDisclosureMembermpln:NotesDue2028Memberus-gaap:SeniorNotesMember2021-12-310001793229us-gaap:EstimateOfFairV</w:t>
      </w:r>
      <w:r>
        <w:rPr>
          <w:rFonts w:eastAsia="Times New Roman"/>
          <w:vanish/>
        </w:rPr>
        <w:t>alueFairValueDisclosureMembermpln:NotesDue2028Memberus-gaap:SeniorNotesMember2021-12-310001793229us-gaap:PaymentInKindPIKNoteMemberus-gaap:CarryingReportedAmountFairValueDisclosureMembermpln:SeniorConvertiblePIKNotesMember2022-09-300001793229us-gaap:Estima</w:t>
      </w:r>
      <w:r>
        <w:rPr>
          <w:rFonts w:eastAsia="Times New Roman"/>
          <w:vanish/>
        </w:rPr>
        <w:t>teOfFairValueFairValueDisclosureMemberus-gaap:PaymentInKindPIKNoteMembermpln:SeniorConvertiblePIKNotesMember2022-09-300001793229us-gaap:PaymentInKindPIKNoteMemberus-gaap:CarryingReportedAmountFairValueDisclosureMembermpln:SeniorConvertiblePIKNotesMember202</w:t>
      </w:r>
      <w:r>
        <w:rPr>
          <w:rFonts w:eastAsia="Times New Roman"/>
          <w:vanish/>
        </w:rPr>
        <w:t>1-12-310001793229us-gaap:EstimateOfFairValueFairValueDisclosureMemberus-gaap:PaymentInKindPIKNoteMembermpln:SeniorConvertiblePIKNotesMember2021-12-310001793229mpln:FinanceLeaseObligationsMemberus-gaap:CarryingReportedAmountFairValueDisclosureMember2022-09-</w:t>
      </w:r>
      <w:r>
        <w:rPr>
          <w:rFonts w:eastAsia="Times New Roman"/>
          <w:vanish/>
        </w:rPr>
        <w:t>300001793229us-gaap:EstimateOfFairValueFairValueDisclosureMembermpln:FinanceLeaseObligationsMember2022-09-300001793229mpln:FinanceLeaseObligationsMemberus-gaap:CarryingReportedAmountFairValueDisclosureMember2021-12-310001793229us-gaap:EstimateOfFairValueFa</w:t>
      </w:r>
      <w:r>
        <w:rPr>
          <w:rFonts w:eastAsia="Times New Roman"/>
          <w:vanish/>
        </w:rPr>
        <w:t>irValueDisclosureMembermpln:FinanceLeaseObligationsMember2021-12-310001793229us-gaap:CarryingReportedAmountFairValueDisclosureMember2022-09-300001793229us-gaap:EstimateOfFairValueFairValueDisclosureMember2022-09-300001793229us-gaap:CarryingReportedAmountFa</w:t>
      </w:r>
      <w:r>
        <w:rPr>
          <w:rFonts w:eastAsia="Times New Roman"/>
          <w:vanish/>
        </w:rPr>
        <w:t>irValueDisclosureMember2021-12-310001793229us-gaap:EstimateOfFairValueFairValueDisclosureMember2021-12-310001793229us-gaap:FairValueInputsLevel2Member2022-09-30mpln:office00017932292021-03-252021-04-09mpln:lawsuit0001793229us-gaap:WarrantMember2021-07-0120</w:t>
      </w:r>
      <w:r>
        <w:rPr>
          <w:rFonts w:eastAsia="Times New Roman"/>
          <w:vanish/>
        </w:rPr>
        <w:t>21-09-300001793229us-gaap:WarrantMember2021-01-012021-09-300001793229us-gaap:WarrantMember2022-07-012022-09-300001793229us-gaap:WarrantMember2022-01-012022-09-300001793229us-gaap:ConvertibleNotesPayableMember2022-07-012022-09-300001793229us-gaap:Convertibl</w:t>
      </w:r>
      <w:r>
        <w:rPr>
          <w:rFonts w:eastAsia="Times New Roman"/>
          <w:vanish/>
        </w:rPr>
        <w:t>eNotesPayableMember2022-01-012022-09-300001793229us-gaap:ConvertibleNotesPayableMember2021-01-012021-09-300001793229us-gaap:ConvertibleNotesPayableMember2021-07-012021-09-300001793229mpln:UnvestedFounderSharesMember2022-01-012022-09-300001793229mpln:Unvest</w:t>
      </w:r>
      <w:r>
        <w:rPr>
          <w:rFonts w:eastAsia="Times New Roman"/>
          <w:vanish/>
        </w:rPr>
        <w:t>edFounderSharesMember2022-07-012022-09-300001793229mpln:UnvestedFounderSharesMember2021-07-012021-09-300001793229mpln:UnvestedFounderSharesMember2021-01-012021-09-300001793229us-gaap:StockCompensationPlanMember2022-07-012022-09-300001793229us-gaap:StockCom</w:t>
      </w:r>
      <w:r>
        <w:rPr>
          <w:rFonts w:eastAsia="Times New Roman"/>
          <w:vanish/>
        </w:rPr>
        <w:t>pensationPlanMember2022-01-012022-09-300001793229us-gaap:StockCompensationPlanMember2021-07-012021-09-300001793229us-gaap:StockCompensationPlanMember2021-01-012021-09-30</w:t>
      </w:r>
    </w:p>
    <w:p w14:paraId="40633BD7" w14:textId="77777777" w:rsidR="00000000" w:rsidRDefault="000C08A7">
      <w:pPr>
        <w:ind w:firstLine="360"/>
        <w:jc w:val="both"/>
        <w:divId w:val="780101407"/>
        <w:rPr>
          <w:rFonts w:eastAsia="Times New Roman"/>
        </w:rPr>
      </w:pPr>
      <w:hyperlink w:anchor="iad34eec23a414a96ad78ddcdd3550de3_22"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3D493B50" w14:textId="77777777">
        <w:trPr>
          <w:divId w:val="179244914"/>
          <w:jc w:val="center"/>
        </w:trPr>
        <w:tc>
          <w:tcPr>
            <w:tcW w:w="50" w:type="pct"/>
            <w:vAlign w:val="center"/>
            <w:hideMark/>
          </w:tcPr>
          <w:p w14:paraId="39FB7927" w14:textId="77777777" w:rsidR="00000000" w:rsidRDefault="000C08A7">
            <w:pPr>
              <w:ind w:firstLine="360"/>
              <w:jc w:val="both"/>
              <w:rPr>
                <w:rFonts w:eastAsia="Times New Roman"/>
              </w:rPr>
            </w:pPr>
          </w:p>
        </w:tc>
        <w:tc>
          <w:tcPr>
            <w:tcW w:w="4945" w:type="pct"/>
            <w:vAlign w:val="center"/>
            <w:hideMark/>
          </w:tcPr>
          <w:p w14:paraId="7F63A308" w14:textId="77777777" w:rsidR="00000000" w:rsidRDefault="000C08A7">
            <w:pPr>
              <w:spacing w:after="100"/>
              <w:rPr>
                <w:rFonts w:eastAsia="Times New Roman"/>
                <w:sz w:val="20"/>
                <w:szCs w:val="20"/>
              </w:rPr>
            </w:pPr>
          </w:p>
        </w:tc>
        <w:tc>
          <w:tcPr>
            <w:tcW w:w="5" w:type="pct"/>
            <w:vAlign w:val="center"/>
            <w:hideMark/>
          </w:tcPr>
          <w:p w14:paraId="2C727041" w14:textId="77777777" w:rsidR="00000000" w:rsidRDefault="000C08A7">
            <w:pPr>
              <w:spacing w:after="100"/>
              <w:rPr>
                <w:rFonts w:eastAsia="Times New Roman"/>
                <w:sz w:val="20"/>
                <w:szCs w:val="20"/>
              </w:rPr>
            </w:pPr>
          </w:p>
        </w:tc>
      </w:tr>
      <w:tr w:rsidR="00000000" w14:paraId="591B48AA" w14:textId="77777777">
        <w:trPr>
          <w:divId w:val="179244914"/>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3D7553C4" w14:textId="77777777" w:rsidR="00000000" w:rsidRDefault="000C08A7">
            <w:pPr>
              <w:spacing w:after="100"/>
              <w:rPr>
                <w:rFonts w:eastAsia="Times New Roman"/>
                <w:sz w:val="20"/>
                <w:szCs w:val="20"/>
              </w:rPr>
            </w:pPr>
          </w:p>
        </w:tc>
      </w:tr>
    </w:tbl>
    <w:p w14:paraId="06BF8005" w14:textId="77777777" w:rsidR="00000000" w:rsidRDefault="000C08A7">
      <w:pPr>
        <w:ind w:firstLine="360"/>
        <w:jc w:val="center"/>
        <w:divId w:val="548999549"/>
        <w:rPr>
          <w:rFonts w:eastAsia="Times New Roman"/>
        </w:rPr>
      </w:pPr>
      <w:r>
        <w:rPr>
          <w:rFonts w:eastAsia="Times New Roman"/>
          <w:b/>
          <w:bCs/>
          <w:color w:val="000000"/>
          <w:sz w:val="20"/>
          <w:szCs w:val="20"/>
        </w:rPr>
        <w:t>UNITED STATES</w:t>
      </w:r>
    </w:p>
    <w:p w14:paraId="7B9F069F" w14:textId="77777777" w:rsidR="00000000" w:rsidRDefault="000C08A7">
      <w:pPr>
        <w:ind w:firstLine="360"/>
        <w:jc w:val="center"/>
        <w:divId w:val="1929730719"/>
        <w:rPr>
          <w:rFonts w:eastAsia="Times New Roman"/>
        </w:rPr>
      </w:pPr>
      <w:r>
        <w:rPr>
          <w:rFonts w:eastAsia="Times New Roman"/>
          <w:b/>
          <w:bCs/>
          <w:color w:val="000000"/>
          <w:sz w:val="20"/>
          <w:szCs w:val="20"/>
        </w:rPr>
        <w:t>SECURITIES AND EXCHANGE COMMISSION</w:t>
      </w:r>
    </w:p>
    <w:p w14:paraId="1ECDF48E" w14:textId="77777777" w:rsidR="00000000" w:rsidRDefault="000C08A7">
      <w:pPr>
        <w:ind w:firstLine="360"/>
        <w:jc w:val="center"/>
        <w:divId w:val="646206054"/>
        <w:rPr>
          <w:rFonts w:eastAsia="Times New Roman"/>
        </w:rPr>
      </w:pPr>
      <w:r>
        <w:rPr>
          <w:rFonts w:eastAsia="Times New Roman"/>
          <w:b/>
          <w:bCs/>
          <w:color w:val="000000"/>
          <w:sz w:val="20"/>
          <w:szCs w:val="20"/>
        </w:rPr>
        <w:t>Washington, D.C. 20549</w:t>
      </w:r>
    </w:p>
    <w:p w14:paraId="5E2BA98D" w14:textId="77777777" w:rsidR="00000000" w:rsidRDefault="000C08A7">
      <w:pPr>
        <w:ind w:firstLine="360"/>
        <w:jc w:val="center"/>
        <w:divId w:val="874729052"/>
        <w:rPr>
          <w:rFonts w:eastAsia="Times New Roman"/>
        </w:rPr>
      </w:pPr>
      <w:r>
        <w:rPr>
          <w:rFonts w:eastAsia="Times New Roman"/>
          <w:b/>
          <w:bCs/>
          <w:color w:val="000000"/>
          <w:sz w:val="20"/>
          <w:szCs w:val="20"/>
        </w:rPr>
        <w:t>FORM 10-Q</w:t>
      </w:r>
    </w:p>
    <w:p w14:paraId="4C146861" w14:textId="77777777" w:rsidR="00000000" w:rsidRDefault="000C08A7">
      <w:pPr>
        <w:ind w:firstLine="360"/>
        <w:jc w:val="center"/>
        <w:divId w:val="774785391"/>
        <w:rPr>
          <w:rFonts w:eastAsia="Times New Roman"/>
        </w:rPr>
      </w:pPr>
      <w:r>
        <w:rPr>
          <w:rFonts w:eastAsia="Times New Roman"/>
          <w:b/>
          <w:bCs/>
          <w:color w:val="000000"/>
          <w:sz w:val="20"/>
          <w:szCs w:val="20"/>
        </w:rPr>
        <w:t>(MARK ONE)</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050CF930" w14:textId="77777777">
        <w:trPr>
          <w:divId w:val="2085488112"/>
          <w:jc w:val="center"/>
        </w:trPr>
        <w:tc>
          <w:tcPr>
            <w:tcW w:w="5" w:type="pct"/>
            <w:vAlign w:val="center"/>
            <w:hideMark/>
          </w:tcPr>
          <w:p w14:paraId="45F52921" w14:textId="77777777" w:rsidR="00000000" w:rsidRDefault="000C08A7">
            <w:pPr>
              <w:ind w:firstLine="360"/>
              <w:jc w:val="center"/>
              <w:rPr>
                <w:rFonts w:eastAsia="Times New Roman"/>
              </w:rPr>
            </w:pPr>
          </w:p>
        </w:tc>
        <w:tc>
          <w:tcPr>
            <w:tcW w:w="136" w:type="pct"/>
            <w:vAlign w:val="center"/>
            <w:hideMark/>
          </w:tcPr>
          <w:p w14:paraId="6937B34C" w14:textId="77777777" w:rsidR="00000000" w:rsidRDefault="000C08A7">
            <w:pPr>
              <w:spacing w:after="100"/>
              <w:rPr>
                <w:rFonts w:eastAsia="Times New Roman"/>
                <w:sz w:val="20"/>
                <w:szCs w:val="20"/>
              </w:rPr>
            </w:pPr>
          </w:p>
        </w:tc>
        <w:tc>
          <w:tcPr>
            <w:tcW w:w="5" w:type="pct"/>
            <w:vAlign w:val="center"/>
            <w:hideMark/>
          </w:tcPr>
          <w:p w14:paraId="18E6626C" w14:textId="77777777" w:rsidR="00000000" w:rsidRDefault="000C08A7">
            <w:pPr>
              <w:spacing w:after="100"/>
              <w:rPr>
                <w:rFonts w:eastAsia="Times New Roman"/>
                <w:sz w:val="20"/>
                <w:szCs w:val="20"/>
              </w:rPr>
            </w:pPr>
          </w:p>
        </w:tc>
        <w:tc>
          <w:tcPr>
            <w:tcW w:w="50" w:type="pct"/>
            <w:vAlign w:val="center"/>
            <w:hideMark/>
          </w:tcPr>
          <w:p w14:paraId="595A8DB8" w14:textId="77777777" w:rsidR="00000000" w:rsidRDefault="000C08A7">
            <w:pPr>
              <w:spacing w:after="100"/>
              <w:rPr>
                <w:rFonts w:eastAsia="Times New Roman"/>
                <w:sz w:val="20"/>
                <w:szCs w:val="20"/>
              </w:rPr>
            </w:pPr>
          </w:p>
        </w:tc>
        <w:tc>
          <w:tcPr>
            <w:tcW w:w="4798" w:type="pct"/>
            <w:vAlign w:val="center"/>
            <w:hideMark/>
          </w:tcPr>
          <w:p w14:paraId="01FBA670" w14:textId="77777777" w:rsidR="00000000" w:rsidRDefault="000C08A7">
            <w:pPr>
              <w:spacing w:after="100"/>
              <w:rPr>
                <w:rFonts w:eastAsia="Times New Roman"/>
                <w:sz w:val="20"/>
                <w:szCs w:val="20"/>
              </w:rPr>
            </w:pPr>
          </w:p>
        </w:tc>
        <w:tc>
          <w:tcPr>
            <w:tcW w:w="5" w:type="pct"/>
            <w:vAlign w:val="center"/>
            <w:hideMark/>
          </w:tcPr>
          <w:p w14:paraId="2E2CBAF4" w14:textId="77777777" w:rsidR="00000000" w:rsidRDefault="000C08A7">
            <w:pPr>
              <w:spacing w:after="100"/>
              <w:rPr>
                <w:rFonts w:eastAsia="Times New Roman"/>
                <w:sz w:val="20"/>
                <w:szCs w:val="20"/>
              </w:rPr>
            </w:pPr>
          </w:p>
        </w:tc>
      </w:tr>
      <w:tr w:rsidR="00000000" w14:paraId="1F627584" w14:textId="77777777">
        <w:trPr>
          <w:divId w:val="2085488112"/>
          <w:jc w:val="center"/>
        </w:trPr>
        <w:tc>
          <w:tcPr>
            <w:tcW w:w="0" w:type="auto"/>
            <w:gridSpan w:val="3"/>
            <w:tcMar>
              <w:top w:w="30" w:type="dxa"/>
              <w:left w:w="20" w:type="dxa"/>
              <w:bottom w:w="30" w:type="dxa"/>
              <w:right w:w="20" w:type="dxa"/>
            </w:tcMar>
            <w:hideMark/>
          </w:tcPr>
          <w:p w14:paraId="5DC0690C" w14:textId="77777777" w:rsidR="00000000" w:rsidRDefault="000C08A7">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398ADD8E" w14:textId="77777777" w:rsidR="00000000" w:rsidRDefault="000C08A7">
            <w:pPr>
              <w:spacing w:after="100"/>
              <w:rPr>
                <w:rFonts w:eastAsia="Times New Roman"/>
              </w:rPr>
            </w:pPr>
            <w:r>
              <w:rPr>
                <w:rFonts w:eastAsia="Times New Roman"/>
                <w:b/>
                <w:bCs/>
                <w:color w:val="000000"/>
                <w:sz w:val="20"/>
                <w:szCs w:val="20"/>
              </w:rPr>
              <w:t>QUARTERLY REPORT PURSUANT TO SECTION 13 OR 15(d) OF THE SECURITIES EXCHANGE ACT OF 1934</w:t>
            </w:r>
          </w:p>
        </w:tc>
      </w:tr>
    </w:tbl>
    <w:p w14:paraId="1F431622" w14:textId="77777777" w:rsidR="00000000" w:rsidRDefault="000C08A7">
      <w:pPr>
        <w:ind w:firstLine="360"/>
        <w:jc w:val="center"/>
        <w:divId w:val="1670788174"/>
        <w:rPr>
          <w:rFonts w:eastAsia="Times New Roman"/>
        </w:rPr>
      </w:pPr>
      <w:r>
        <w:rPr>
          <w:rFonts w:eastAsia="Times New Roman"/>
          <w:b/>
          <w:bCs/>
          <w:color w:val="000000"/>
          <w:sz w:val="20"/>
          <w:szCs w:val="20"/>
        </w:rPr>
        <w:t>For the quarter ended September 30, 2022</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7D55850D" w14:textId="77777777">
        <w:trPr>
          <w:divId w:val="1612660328"/>
          <w:jc w:val="center"/>
        </w:trPr>
        <w:tc>
          <w:tcPr>
            <w:tcW w:w="5" w:type="pct"/>
            <w:vAlign w:val="center"/>
            <w:hideMark/>
          </w:tcPr>
          <w:p w14:paraId="6BB4CD46" w14:textId="77777777" w:rsidR="00000000" w:rsidRDefault="000C08A7">
            <w:pPr>
              <w:ind w:firstLine="360"/>
              <w:jc w:val="center"/>
              <w:rPr>
                <w:rFonts w:eastAsia="Times New Roman"/>
              </w:rPr>
            </w:pPr>
          </w:p>
        </w:tc>
        <w:tc>
          <w:tcPr>
            <w:tcW w:w="136" w:type="pct"/>
            <w:vAlign w:val="center"/>
            <w:hideMark/>
          </w:tcPr>
          <w:p w14:paraId="1233D5BE" w14:textId="77777777" w:rsidR="00000000" w:rsidRDefault="000C08A7">
            <w:pPr>
              <w:spacing w:after="100"/>
              <w:rPr>
                <w:rFonts w:eastAsia="Times New Roman"/>
                <w:sz w:val="20"/>
                <w:szCs w:val="20"/>
              </w:rPr>
            </w:pPr>
          </w:p>
        </w:tc>
        <w:tc>
          <w:tcPr>
            <w:tcW w:w="5" w:type="pct"/>
            <w:vAlign w:val="center"/>
            <w:hideMark/>
          </w:tcPr>
          <w:p w14:paraId="699B8F4C" w14:textId="77777777" w:rsidR="00000000" w:rsidRDefault="000C08A7">
            <w:pPr>
              <w:spacing w:after="100"/>
              <w:rPr>
                <w:rFonts w:eastAsia="Times New Roman"/>
                <w:sz w:val="20"/>
                <w:szCs w:val="20"/>
              </w:rPr>
            </w:pPr>
          </w:p>
        </w:tc>
        <w:tc>
          <w:tcPr>
            <w:tcW w:w="50" w:type="pct"/>
            <w:vAlign w:val="center"/>
            <w:hideMark/>
          </w:tcPr>
          <w:p w14:paraId="0FD53612" w14:textId="77777777" w:rsidR="00000000" w:rsidRDefault="000C08A7">
            <w:pPr>
              <w:spacing w:after="100"/>
              <w:rPr>
                <w:rFonts w:eastAsia="Times New Roman"/>
                <w:sz w:val="20"/>
                <w:szCs w:val="20"/>
              </w:rPr>
            </w:pPr>
          </w:p>
        </w:tc>
        <w:tc>
          <w:tcPr>
            <w:tcW w:w="4798" w:type="pct"/>
            <w:vAlign w:val="center"/>
            <w:hideMark/>
          </w:tcPr>
          <w:p w14:paraId="018813C1" w14:textId="77777777" w:rsidR="00000000" w:rsidRDefault="000C08A7">
            <w:pPr>
              <w:spacing w:after="100"/>
              <w:rPr>
                <w:rFonts w:eastAsia="Times New Roman"/>
                <w:sz w:val="20"/>
                <w:szCs w:val="20"/>
              </w:rPr>
            </w:pPr>
          </w:p>
        </w:tc>
        <w:tc>
          <w:tcPr>
            <w:tcW w:w="5" w:type="pct"/>
            <w:vAlign w:val="center"/>
            <w:hideMark/>
          </w:tcPr>
          <w:p w14:paraId="5C6A83F7" w14:textId="77777777" w:rsidR="00000000" w:rsidRDefault="000C08A7">
            <w:pPr>
              <w:spacing w:after="100"/>
              <w:rPr>
                <w:rFonts w:eastAsia="Times New Roman"/>
                <w:sz w:val="20"/>
                <w:szCs w:val="20"/>
              </w:rPr>
            </w:pPr>
          </w:p>
        </w:tc>
      </w:tr>
      <w:tr w:rsidR="00000000" w14:paraId="35EDA834" w14:textId="77777777">
        <w:trPr>
          <w:divId w:val="1612660328"/>
          <w:jc w:val="center"/>
        </w:trPr>
        <w:tc>
          <w:tcPr>
            <w:tcW w:w="0" w:type="auto"/>
            <w:gridSpan w:val="3"/>
            <w:tcMar>
              <w:top w:w="30" w:type="dxa"/>
              <w:left w:w="20" w:type="dxa"/>
              <w:bottom w:w="30" w:type="dxa"/>
              <w:right w:w="20" w:type="dxa"/>
            </w:tcMar>
            <w:hideMark/>
          </w:tcPr>
          <w:p w14:paraId="54DE45B9" w14:textId="77777777" w:rsidR="00000000" w:rsidRDefault="000C08A7">
            <w:pPr>
              <w:spacing w:after="100"/>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6E25A9BD" w14:textId="77777777" w:rsidR="00000000" w:rsidRDefault="000C08A7">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795AA622" w14:textId="77777777" w:rsidR="00000000" w:rsidRDefault="000C08A7">
      <w:pPr>
        <w:ind w:firstLine="360"/>
        <w:jc w:val="center"/>
        <w:divId w:val="856504779"/>
        <w:rPr>
          <w:rFonts w:eastAsia="Times New Roman"/>
        </w:rPr>
      </w:pPr>
      <w:r>
        <w:rPr>
          <w:rFonts w:eastAsia="Times New Roman"/>
          <w:b/>
          <w:bCs/>
          <w:color w:val="000000"/>
          <w:sz w:val="20"/>
          <w:szCs w:val="20"/>
        </w:rPr>
        <w:t>For the transition period from                    to</w:t>
      </w:r>
    </w:p>
    <w:p w14:paraId="25A45EFD" w14:textId="77777777" w:rsidR="00000000" w:rsidRDefault="000C08A7">
      <w:pPr>
        <w:ind w:firstLine="360"/>
        <w:jc w:val="center"/>
        <w:divId w:val="736634722"/>
        <w:rPr>
          <w:rFonts w:eastAsia="Times New Roman"/>
        </w:rPr>
      </w:pPr>
      <w:r>
        <w:rPr>
          <w:rFonts w:eastAsia="Times New Roman"/>
          <w:b/>
          <w:bCs/>
          <w:color w:val="000000"/>
          <w:sz w:val="20"/>
          <w:szCs w:val="20"/>
        </w:rPr>
        <w:t>Commission file number: 001-39228</w:t>
      </w:r>
    </w:p>
    <w:p w14:paraId="2DDCD479" w14:textId="77777777" w:rsidR="00000000" w:rsidRDefault="000C08A7">
      <w:pPr>
        <w:ind w:firstLine="360"/>
        <w:jc w:val="center"/>
        <w:divId w:val="1806463856"/>
        <w:rPr>
          <w:rFonts w:eastAsia="Times New Roman"/>
        </w:rPr>
      </w:pPr>
      <w:r>
        <w:rPr>
          <w:rFonts w:eastAsia="Times New Roman"/>
          <w:noProof/>
        </w:rPr>
        <w:drawing>
          <wp:inline distT="0" distB="0" distL="0" distR="0" wp14:anchorId="27DCE8BF" wp14:editId="60D9B65C">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CFE127" w14:textId="77777777" w:rsidR="00000000" w:rsidRDefault="000C08A7">
      <w:pPr>
        <w:ind w:firstLine="360"/>
        <w:jc w:val="center"/>
        <w:divId w:val="1113280343"/>
        <w:rPr>
          <w:rFonts w:eastAsia="Times New Roman"/>
        </w:rPr>
      </w:pPr>
      <w:r>
        <w:rPr>
          <w:rFonts w:eastAsia="Times New Roman"/>
          <w:b/>
          <w:bCs/>
          <w:color w:val="000000"/>
          <w:sz w:val="20"/>
          <w:szCs w:val="20"/>
        </w:rPr>
        <w:t>MULTIPLAN CORPORATION</w:t>
      </w:r>
    </w:p>
    <w:p w14:paraId="40FD5BAD" w14:textId="77777777" w:rsidR="00000000" w:rsidRDefault="000C08A7">
      <w:pPr>
        <w:ind w:firstLine="360"/>
        <w:jc w:val="center"/>
        <w:divId w:val="1599484449"/>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6A650512" w14:textId="77777777">
        <w:trPr>
          <w:divId w:val="735473169"/>
          <w:jc w:val="center"/>
        </w:trPr>
        <w:tc>
          <w:tcPr>
            <w:tcW w:w="50" w:type="pct"/>
            <w:vAlign w:val="center"/>
            <w:hideMark/>
          </w:tcPr>
          <w:p w14:paraId="52B2D2C3" w14:textId="77777777" w:rsidR="00000000" w:rsidRDefault="000C08A7">
            <w:pPr>
              <w:ind w:firstLine="360"/>
              <w:jc w:val="center"/>
              <w:rPr>
                <w:rFonts w:eastAsia="Times New Roman"/>
              </w:rPr>
            </w:pPr>
          </w:p>
        </w:tc>
        <w:tc>
          <w:tcPr>
            <w:tcW w:w="2397" w:type="pct"/>
            <w:vAlign w:val="center"/>
            <w:hideMark/>
          </w:tcPr>
          <w:p w14:paraId="314C77A7" w14:textId="77777777" w:rsidR="00000000" w:rsidRDefault="000C08A7">
            <w:pPr>
              <w:spacing w:after="100"/>
              <w:rPr>
                <w:rFonts w:eastAsia="Times New Roman"/>
                <w:sz w:val="20"/>
                <w:szCs w:val="20"/>
              </w:rPr>
            </w:pPr>
          </w:p>
        </w:tc>
        <w:tc>
          <w:tcPr>
            <w:tcW w:w="5" w:type="pct"/>
            <w:vAlign w:val="center"/>
            <w:hideMark/>
          </w:tcPr>
          <w:p w14:paraId="5D972253" w14:textId="77777777" w:rsidR="00000000" w:rsidRDefault="000C08A7">
            <w:pPr>
              <w:spacing w:after="100"/>
              <w:rPr>
                <w:rFonts w:eastAsia="Times New Roman"/>
                <w:sz w:val="20"/>
                <w:szCs w:val="20"/>
              </w:rPr>
            </w:pPr>
          </w:p>
        </w:tc>
        <w:tc>
          <w:tcPr>
            <w:tcW w:w="5" w:type="pct"/>
            <w:vAlign w:val="center"/>
            <w:hideMark/>
          </w:tcPr>
          <w:p w14:paraId="0A0CB022" w14:textId="77777777" w:rsidR="00000000" w:rsidRDefault="000C08A7">
            <w:pPr>
              <w:spacing w:after="100"/>
              <w:rPr>
                <w:rFonts w:eastAsia="Times New Roman"/>
                <w:sz w:val="20"/>
                <w:szCs w:val="20"/>
              </w:rPr>
            </w:pPr>
          </w:p>
        </w:tc>
        <w:tc>
          <w:tcPr>
            <w:tcW w:w="85" w:type="pct"/>
            <w:vAlign w:val="center"/>
            <w:hideMark/>
          </w:tcPr>
          <w:p w14:paraId="23CDC3FF" w14:textId="77777777" w:rsidR="00000000" w:rsidRDefault="000C08A7">
            <w:pPr>
              <w:spacing w:after="100"/>
              <w:rPr>
                <w:rFonts w:eastAsia="Times New Roman"/>
                <w:sz w:val="20"/>
                <w:szCs w:val="20"/>
              </w:rPr>
            </w:pPr>
          </w:p>
        </w:tc>
        <w:tc>
          <w:tcPr>
            <w:tcW w:w="5" w:type="pct"/>
            <w:vAlign w:val="center"/>
            <w:hideMark/>
          </w:tcPr>
          <w:p w14:paraId="27E4D798" w14:textId="77777777" w:rsidR="00000000" w:rsidRDefault="000C08A7">
            <w:pPr>
              <w:spacing w:after="100"/>
              <w:rPr>
                <w:rFonts w:eastAsia="Times New Roman"/>
                <w:sz w:val="20"/>
                <w:szCs w:val="20"/>
              </w:rPr>
            </w:pPr>
          </w:p>
        </w:tc>
        <w:tc>
          <w:tcPr>
            <w:tcW w:w="50" w:type="pct"/>
            <w:vAlign w:val="center"/>
            <w:hideMark/>
          </w:tcPr>
          <w:p w14:paraId="112FA06A" w14:textId="77777777" w:rsidR="00000000" w:rsidRDefault="000C08A7">
            <w:pPr>
              <w:spacing w:after="100"/>
              <w:rPr>
                <w:rFonts w:eastAsia="Times New Roman"/>
                <w:sz w:val="20"/>
                <w:szCs w:val="20"/>
              </w:rPr>
            </w:pPr>
          </w:p>
        </w:tc>
        <w:tc>
          <w:tcPr>
            <w:tcW w:w="2397" w:type="pct"/>
            <w:vAlign w:val="center"/>
            <w:hideMark/>
          </w:tcPr>
          <w:p w14:paraId="6B29ACD7" w14:textId="77777777" w:rsidR="00000000" w:rsidRDefault="000C08A7">
            <w:pPr>
              <w:spacing w:after="100"/>
              <w:rPr>
                <w:rFonts w:eastAsia="Times New Roman"/>
                <w:sz w:val="20"/>
                <w:szCs w:val="20"/>
              </w:rPr>
            </w:pPr>
          </w:p>
        </w:tc>
        <w:tc>
          <w:tcPr>
            <w:tcW w:w="5" w:type="pct"/>
            <w:vAlign w:val="center"/>
            <w:hideMark/>
          </w:tcPr>
          <w:p w14:paraId="38D8A5FF" w14:textId="77777777" w:rsidR="00000000" w:rsidRDefault="000C08A7">
            <w:pPr>
              <w:spacing w:after="100"/>
              <w:rPr>
                <w:rFonts w:eastAsia="Times New Roman"/>
                <w:sz w:val="20"/>
                <w:szCs w:val="20"/>
              </w:rPr>
            </w:pPr>
          </w:p>
        </w:tc>
      </w:tr>
      <w:tr w:rsidR="00000000" w14:paraId="3ACAFB03" w14:textId="77777777">
        <w:trPr>
          <w:divId w:val="735473169"/>
          <w:jc w:val="center"/>
        </w:trPr>
        <w:tc>
          <w:tcPr>
            <w:tcW w:w="0" w:type="auto"/>
            <w:gridSpan w:val="3"/>
            <w:tcMar>
              <w:top w:w="30" w:type="dxa"/>
              <w:left w:w="20" w:type="dxa"/>
              <w:bottom w:w="30" w:type="dxa"/>
              <w:right w:w="20" w:type="dxa"/>
            </w:tcMar>
            <w:vAlign w:val="bottom"/>
            <w:hideMark/>
          </w:tcPr>
          <w:p w14:paraId="408070C9" w14:textId="77777777" w:rsidR="00000000" w:rsidRDefault="000C08A7">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1A73A26B"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2A9CB7" w14:textId="77777777" w:rsidR="00000000" w:rsidRDefault="000C08A7">
            <w:pPr>
              <w:spacing w:after="100"/>
              <w:jc w:val="center"/>
              <w:rPr>
                <w:rFonts w:eastAsia="Times New Roman"/>
              </w:rPr>
            </w:pPr>
            <w:r>
              <w:rPr>
                <w:rFonts w:eastAsia="Times New Roman"/>
                <w:b/>
                <w:bCs/>
                <w:color w:val="000000"/>
                <w:sz w:val="20"/>
                <w:szCs w:val="20"/>
              </w:rPr>
              <w:t>84-3536151</w:t>
            </w:r>
          </w:p>
        </w:tc>
      </w:tr>
      <w:tr w:rsidR="00000000" w14:paraId="6BA4B872" w14:textId="77777777">
        <w:trPr>
          <w:divId w:val="735473169"/>
          <w:jc w:val="center"/>
        </w:trPr>
        <w:tc>
          <w:tcPr>
            <w:tcW w:w="0" w:type="auto"/>
            <w:gridSpan w:val="3"/>
            <w:tcBorders>
              <w:top w:val="single" w:sz="8" w:space="0" w:color="000000"/>
            </w:tcBorders>
            <w:tcMar>
              <w:top w:w="30" w:type="dxa"/>
              <w:left w:w="20" w:type="dxa"/>
              <w:bottom w:w="30" w:type="dxa"/>
              <w:right w:w="20" w:type="dxa"/>
            </w:tcMar>
            <w:hideMark/>
          </w:tcPr>
          <w:p w14:paraId="180C7676" w14:textId="77777777" w:rsidR="00000000" w:rsidRDefault="000C08A7">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31295493"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199E5EBA" w14:textId="77777777" w:rsidR="00000000" w:rsidRDefault="000C08A7">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r>
            <w:r>
              <w:rPr>
                <w:rFonts w:eastAsia="Times New Roman"/>
                <w:color w:val="000000"/>
                <w:sz w:val="20"/>
                <w:szCs w:val="20"/>
              </w:rPr>
              <w:t>Identification No.)</w:t>
            </w:r>
          </w:p>
        </w:tc>
      </w:tr>
    </w:tbl>
    <w:p w14:paraId="2944D411" w14:textId="77777777" w:rsidR="00000000" w:rsidRDefault="000C08A7">
      <w:pPr>
        <w:ind w:firstLine="360"/>
        <w:jc w:val="center"/>
        <w:divId w:val="631860452"/>
        <w:rPr>
          <w:rFonts w:eastAsia="Times New Roman"/>
        </w:rPr>
      </w:pPr>
      <w:r>
        <w:rPr>
          <w:rFonts w:eastAsia="Times New Roman"/>
          <w:b/>
          <w:bCs/>
          <w:color w:val="000000"/>
          <w:sz w:val="20"/>
          <w:szCs w:val="20"/>
        </w:rPr>
        <w:t>115 Fifth Avenue</w:t>
      </w:r>
    </w:p>
    <w:p w14:paraId="50886452" w14:textId="77777777" w:rsidR="00000000" w:rsidRDefault="000C08A7">
      <w:pPr>
        <w:ind w:firstLine="360"/>
        <w:jc w:val="center"/>
        <w:divId w:val="166410495"/>
        <w:rPr>
          <w:rFonts w:eastAsia="Times New Roman"/>
        </w:rPr>
      </w:pPr>
      <w:r>
        <w:rPr>
          <w:rFonts w:eastAsia="Times New Roman"/>
          <w:b/>
          <w:bCs/>
          <w:color w:val="000000"/>
          <w:sz w:val="20"/>
          <w:szCs w:val="20"/>
        </w:rPr>
        <w:t>New York, NY 10003</w:t>
      </w:r>
    </w:p>
    <w:p w14:paraId="1B7D76F5" w14:textId="77777777" w:rsidR="00000000" w:rsidRDefault="000C08A7">
      <w:pPr>
        <w:ind w:firstLine="360"/>
        <w:jc w:val="center"/>
        <w:divId w:val="782766006"/>
        <w:rPr>
          <w:rFonts w:eastAsia="Times New Roman"/>
        </w:rPr>
      </w:pPr>
      <w:r>
        <w:rPr>
          <w:rFonts w:eastAsia="Times New Roman"/>
          <w:color w:val="000000"/>
          <w:sz w:val="20"/>
          <w:szCs w:val="20"/>
        </w:rPr>
        <w:t>(Address of principal executive offices)</w:t>
      </w:r>
    </w:p>
    <w:p w14:paraId="37494E53" w14:textId="77777777" w:rsidR="00000000" w:rsidRDefault="000C08A7">
      <w:pPr>
        <w:ind w:firstLine="360"/>
        <w:jc w:val="center"/>
        <w:divId w:val="1398357526"/>
        <w:rPr>
          <w:rFonts w:eastAsia="Times New Roman"/>
        </w:rPr>
      </w:pPr>
      <w:r>
        <w:rPr>
          <w:rFonts w:eastAsia="Times New Roman"/>
          <w:b/>
          <w:bCs/>
          <w:color w:val="000000"/>
          <w:sz w:val="20"/>
          <w:szCs w:val="20"/>
        </w:rPr>
        <w:t>(212) 780-2000</w:t>
      </w:r>
    </w:p>
    <w:p w14:paraId="124E9E45" w14:textId="77777777" w:rsidR="00000000" w:rsidRDefault="000C08A7">
      <w:pPr>
        <w:ind w:firstLine="360"/>
        <w:jc w:val="center"/>
        <w:divId w:val="1668899697"/>
        <w:rPr>
          <w:rFonts w:eastAsia="Times New Roman"/>
        </w:rPr>
      </w:pPr>
      <w:r>
        <w:rPr>
          <w:rFonts w:eastAsia="Times New Roman"/>
          <w:color w:val="000000"/>
          <w:sz w:val="20"/>
          <w:szCs w:val="20"/>
        </w:rPr>
        <w:t>(Issuer’s telephone number)</w:t>
      </w:r>
    </w:p>
    <w:p w14:paraId="6D1A87EB" w14:textId="77777777" w:rsidR="00000000" w:rsidRDefault="000C08A7">
      <w:pPr>
        <w:ind w:firstLine="360"/>
        <w:divId w:val="206572295"/>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3746679D" w14:textId="77777777">
        <w:trPr>
          <w:divId w:val="1293831208"/>
          <w:jc w:val="center"/>
        </w:trPr>
        <w:tc>
          <w:tcPr>
            <w:tcW w:w="50" w:type="pct"/>
            <w:vAlign w:val="center"/>
            <w:hideMark/>
          </w:tcPr>
          <w:p w14:paraId="2DDD2DD2" w14:textId="77777777" w:rsidR="00000000" w:rsidRDefault="000C08A7">
            <w:pPr>
              <w:ind w:firstLine="360"/>
              <w:rPr>
                <w:rFonts w:eastAsia="Times New Roman"/>
              </w:rPr>
            </w:pPr>
          </w:p>
        </w:tc>
        <w:tc>
          <w:tcPr>
            <w:tcW w:w="2082" w:type="pct"/>
            <w:vAlign w:val="center"/>
            <w:hideMark/>
          </w:tcPr>
          <w:p w14:paraId="1933970D" w14:textId="77777777" w:rsidR="00000000" w:rsidRDefault="000C08A7">
            <w:pPr>
              <w:spacing w:after="100"/>
              <w:rPr>
                <w:rFonts w:eastAsia="Times New Roman"/>
                <w:sz w:val="20"/>
                <w:szCs w:val="20"/>
              </w:rPr>
            </w:pPr>
          </w:p>
        </w:tc>
        <w:tc>
          <w:tcPr>
            <w:tcW w:w="5" w:type="pct"/>
            <w:vAlign w:val="center"/>
            <w:hideMark/>
          </w:tcPr>
          <w:p w14:paraId="6B368551" w14:textId="77777777" w:rsidR="00000000" w:rsidRDefault="000C08A7">
            <w:pPr>
              <w:spacing w:after="100"/>
              <w:rPr>
                <w:rFonts w:eastAsia="Times New Roman"/>
                <w:sz w:val="20"/>
                <w:szCs w:val="20"/>
              </w:rPr>
            </w:pPr>
          </w:p>
        </w:tc>
        <w:tc>
          <w:tcPr>
            <w:tcW w:w="5" w:type="pct"/>
            <w:vAlign w:val="center"/>
            <w:hideMark/>
          </w:tcPr>
          <w:p w14:paraId="25A56C17" w14:textId="77777777" w:rsidR="00000000" w:rsidRDefault="000C08A7">
            <w:pPr>
              <w:spacing w:after="100"/>
              <w:rPr>
                <w:rFonts w:eastAsia="Times New Roman"/>
                <w:sz w:val="20"/>
                <w:szCs w:val="20"/>
              </w:rPr>
            </w:pPr>
          </w:p>
        </w:tc>
        <w:tc>
          <w:tcPr>
            <w:tcW w:w="85" w:type="pct"/>
            <w:vAlign w:val="center"/>
            <w:hideMark/>
          </w:tcPr>
          <w:p w14:paraId="563064FA" w14:textId="77777777" w:rsidR="00000000" w:rsidRDefault="000C08A7">
            <w:pPr>
              <w:spacing w:after="100"/>
              <w:rPr>
                <w:rFonts w:eastAsia="Times New Roman"/>
                <w:sz w:val="20"/>
                <w:szCs w:val="20"/>
              </w:rPr>
            </w:pPr>
          </w:p>
        </w:tc>
        <w:tc>
          <w:tcPr>
            <w:tcW w:w="5" w:type="pct"/>
            <w:vAlign w:val="center"/>
            <w:hideMark/>
          </w:tcPr>
          <w:p w14:paraId="199EB49F" w14:textId="77777777" w:rsidR="00000000" w:rsidRDefault="000C08A7">
            <w:pPr>
              <w:spacing w:after="100"/>
              <w:rPr>
                <w:rFonts w:eastAsia="Times New Roman"/>
                <w:sz w:val="20"/>
                <w:szCs w:val="20"/>
              </w:rPr>
            </w:pPr>
          </w:p>
        </w:tc>
        <w:tc>
          <w:tcPr>
            <w:tcW w:w="50" w:type="pct"/>
            <w:vAlign w:val="center"/>
            <w:hideMark/>
          </w:tcPr>
          <w:p w14:paraId="7883FD84" w14:textId="77777777" w:rsidR="00000000" w:rsidRDefault="000C08A7">
            <w:pPr>
              <w:spacing w:after="100"/>
              <w:rPr>
                <w:rFonts w:eastAsia="Times New Roman"/>
                <w:sz w:val="20"/>
                <w:szCs w:val="20"/>
              </w:rPr>
            </w:pPr>
          </w:p>
        </w:tc>
        <w:tc>
          <w:tcPr>
            <w:tcW w:w="479" w:type="pct"/>
            <w:vAlign w:val="center"/>
            <w:hideMark/>
          </w:tcPr>
          <w:p w14:paraId="7AA1B546" w14:textId="77777777" w:rsidR="00000000" w:rsidRDefault="000C08A7">
            <w:pPr>
              <w:spacing w:after="100"/>
              <w:rPr>
                <w:rFonts w:eastAsia="Times New Roman"/>
                <w:sz w:val="20"/>
                <w:szCs w:val="20"/>
              </w:rPr>
            </w:pPr>
          </w:p>
        </w:tc>
        <w:tc>
          <w:tcPr>
            <w:tcW w:w="5" w:type="pct"/>
            <w:vAlign w:val="center"/>
            <w:hideMark/>
          </w:tcPr>
          <w:p w14:paraId="28B4363E" w14:textId="77777777" w:rsidR="00000000" w:rsidRDefault="000C08A7">
            <w:pPr>
              <w:spacing w:after="100"/>
              <w:rPr>
                <w:rFonts w:eastAsia="Times New Roman"/>
                <w:sz w:val="20"/>
                <w:szCs w:val="20"/>
              </w:rPr>
            </w:pPr>
          </w:p>
        </w:tc>
        <w:tc>
          <w:tcPr>
            <w:tcW w:w="5" w:type="pct"/>
            <w:vAlign w:val="center"/>
            <w:hideMark/>
          </w:tcPr>
          <w:p w14:paraId="2491AD16" w14:textId="77777777" w:rsidR="00000000" w:rsidRDefault="000C08A7">
            <w:pPr>
              <w:spacing w:after="100"/>
              <w:rPr>
                <w:rFonts w:eastAsia="Times New Roman"/>
                <w:sz w:val="20"/>
                <w:szCs w:val="20"/>
              </w:rPr>
            </w:pPr>
          </w:p>
        </w:tc>
        <w:tc>
          <w:tcPr>
            <w:tcW w:w="85" w:type="pct"/>
            <w:vAlign w:val="center"/>
            <w:hideMark/>
          </w:tcPr>
          <w:p w14:paraId="03A9E031" w14:textId="77777777" w:rsidR="00000000" w:rsidRDefault="000C08A7">
            <w:pPr>
              <w:spacing w:after="100"/>
              <w:rPr>
                <w:rFonts w:eastAsia="Times New Roman"/>
                <w:sz w:val="20"/>
                <w:szCs w:val="20"/>
              </w:rPr>
            </w:pPr>
          </w:p>
        </w:tc>
        <w:tc>
          <w:tcPr>
            <w:tcW w:w="5" w:type="pct"/>
            <w:vAlign w:val="center"/>
            <w:hideMark/>
          </w:tcPr>
          <w:p w14:paraId="270A57F2" w14:textId="77777777" w:rsidR="00000000" w:rsidRDefault="000C08A7">
            <w:pPr>
              <w:spacing w:after="100"/>
              <w:rPr>
                <w:rFonts w:eastAsia="Times New Roman"/>
                <w:sz w:val="20"/>
                <w:szCs w:val="20"/>
              </w:rPr>
            </w:pPr>
          </w:p>
        </w:tc>
        <w:tc>
          <w:tcPr>
            <w:tcW w:w="50" w:type="pct"/>
            <w:vAlign w:val="center"/>
            <w:hideMark/>
          </w:tcPr>
          <w:p w14:paraId="52DCB5D4" w14:textId="77777777" w:rsidR="00000000" w:rsidRDefault="000C08A7">
            <w:pPr>
              <w:spacing w:after="100"/>
              <w:rPr>
                <w:rFonts w:eastAsia="Times New Roman"/>
                <w:sz w:val="20"/>
                <w:szCs w:val="20"/>
              </w:rPr>
            </w:pPr>
          </w:p>
        </w:tc>
        <w:tc>
          <w:tcPr>
            <w:tcW w:w="2082" w:type="pct"/>
            <w:vAlign w:val="center"/>
            <w:hideMark/>
          </w:tcPr>
          <w:p w14:paraId="78387AD3" w14:textId="77777777" w:rsidR="00000000" w:rsidRDefault="000C08A7">
            <w:pPr>
              <w:spacing w:after="100"/>
              <w:rPr>
                <w:rFonts w:eastAsia="Times New Roman"/>
                <w:sz w:val="20"/>
                <w:szCs w:val="20"/>
              </w:rPr>
            </w:pPr>
          </w:p>
        </w:tc>
        <w:tc>
          <w:tcPr>
            <w:tcW w:w="5" w:type="pct"/>
            <w:vAlign w:val="center"/>
            <w:hideMark/>
          </w:tcPr>
          <w:p w14:paraId="29CCF7AD" w14:textId="77777777" w:rsidR="00000000" w:rsidRDefault="000C08A7">
            <w:pPr>
              <w:spacing w:after="100"/>
              <w:rPr>
                <w:rFonts w:eastAsia="Times New Roman"/>
                <w:sz w:val="20"/>
                <w:szCs w:val="20"/>
              </w:rPr>
            </w:pPr>
          </w:p>
        </w:tc>
      </w:tr>
      <w:tr w:rsidR="00000000" w14:paraId="2B4F7CAF" w14:textId="77777777">
        <w:trPr>
          <w:divId w:val="1293831208"/>
          <w:jc w:val="center"/>
        </w:trPr>
        <w:tc>
          <w:tcPr>
            <w:tcW w:w="0" w:type="auto"/>
            <w:gridSpan w:val="3"/>
            <w:tcMar>
              <w:top w:w="30" w:type="dxa"/>
              <w:left w:w="20" w:type="dxa"/>
              <w:bottom w:w="30" w:type="dxa"/>
              <w:right w:w="20" w:type="dxa"/>
            </w:tcMar>
            <w:vAlign w:val="bottom"/>
            <w:hideMark/>
          </w:tcPr>
          <w:p w14:paraId="2301BB9E" w14:textId="77777777" w:rsidR="00000000" w:rsidRDefault="000C08A7">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14875E1D"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323D7A" w14:textId="77777777" w:rsidR="00000000" w:rsidRDefault="000C08A7">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2A6D3AFA"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B7C5180" w14:textId="77777777" w:rsidR="00000000" w:rsidRDefault="000C08A7">
            <w:pPr>
              <w:spacing w:after="100"/>
              <w:jc w:val="center"/>
              <w:rPr>
                <w:rFonts w:eastAsia="Times New Roman"/>
              </w:rPr>
            </w:pPr>
            <w:r>
              <w:rPr>
                <w:rFonts w:eastAsia="Times New Roman"/>
                <w:b/>
                <w:bCs/>
                <w:color w:val="000000"/>
                <w:sz w:val="20"/>
                <w:szCs w:val="20"/>
              </w:rPr>
              <w:t>Name of each exchange on which registered</w:t>
            </w:r>
          </w:p>
        </w:tc>
      </w:tr>
      <w:tr w:rsidR="00000000" w14:paraId="3A9D90CF" w14:textId="77777777">
        <w:trPr>
          <w:divId w:val="1293831208"/>
          <w:jc w:val="center"/>
        </w:trPr>
        <w:tc>
          <w:tcPr>
            <w:tcW w:w="0" w:type="auto"/>
            <w:gridSpan w:val="3"/>
            <w:tcBorders>
              <w:top w:val="single" w:sz="8" w:space="0" w:color="000000"/>
            </w:tcBorders>
            <w:tcMar>
              <w:top w:w="30" w:type="dxa"/>
              <w:left w:w="20" w:type="dxa"/>
              <w:bottom w:w="30" w:type="dxa"/>
              <w:right w:w="20" w:type="dxa"/>
            </w:tcMar>
            <w:vAlign w:val="bottom"/>
            <w:hideMark/>
          </w:tcPr>
          <w:p w14:paraId="236F0F9B" w14:textId="77777777" w:rsidR="00000000" w:rsidRDefault="000C08A7">
            <w:pPr>
              <w:spacing w:after="100"/>
              <w:jc w:val="center"/>
              <w:rPr>
                <w:rFonts w:eastAsia="Times New Roman"/>
              </w:rPr>
            </w:pPr>
            <w:r>
              <w:rPr>
                <w:rFonts w:eastAsia="Times New Roman"/>
                <w:color w:val="000000"/>
                <w:sz w:val="20"/>
                <w:szCs w:val="20"/>
              </w:rPr>
              <w:t>Shares of Class A common stock, $0.0001 par value per share</w:t>
            </w:r>
          </w:p>
        </w:tc>
        <w:tc>
          <w:tcPr>
            <w:tcW w:w="0" w:type="auto"/>
            <w:gridSpan w:val="3"/>
            <w:tcMar>
              <w:top w:w="0" w:type="dxa"/>
              <w:left w:w="20" w:type="dxa"/>
              <w:bottom w:w="0" w:type="dxa"/>
              <w:right w:w="20" w:type="dxa"/>
            </w:tcMar>
            <w:vAlign w:val="center"/>
            <w:hideMark/>
          </w:tcPr>
          <w:p w14:paraId="76B67277"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052322B" w14:textId="77777777" w:rsidR="00000000" w:rsidRDefault="000C08A7">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7C5B8E0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64D71E" w14:textId="77777777" w:rsidR="00000000" w:rsidRDefault="000C08A7">
            <w:pPr>
              <w:spacing w:after="100"/>
              <w:jc w:val="center"/>
              <w:rPr>
                <w:rFonts w:eastAsia="Times New Roman"/>
              </w:rPr>
            </w:pPr>
            <w:r>
              <w:rPr>
                <w:rFonts w:eastAsia="Times New Roman"/>
                <w:color w:val="000000"/>
                <w:sz w:val="20"/>
                <w:szCs w:val="20"/>
              </w:rPr>
              <w:t>New York Stock Exchange</w:t>
            </w:r>
          </w:p>
        </w:tc>
      </w:tr>
      <w:tr w:rsidR="00000000" w14:paraId="1BE121C9" w14:textId="77777777">
        <w:trPr>
          <w:divId w:val="1293831208"/>
          <w:trHeight w:val="60"/>
          <w:jc w:val="center"/>
        </w:trPr>
        <w:tc>
          <w:tcPr>
            <w:tcW w:w="0" w:type="auto"/>
            <w:gridSpan w:val="3"/>
            <w:tcMar>
              <w:top w:w="0" w:type="dxa"/>
              <w:left w:w="20" w:type="dxa"/>
              <w:bottom w:w="0" w:type="dxa"/>
              <w:right w:w="20" w:type="dxa"/>
            </w:tcMar>
            <w:vAlign w:val="center"/>
            <w:hideMark/>
          </w:tcPr>
          <w:p w14:paraId="49C93927"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7A272D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1CB4F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57422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924EAE" w14:textId="77777777" w:rsidR="00000000" w:rsidRDefault="000C08A7">
            <w:pPr>
              <w:spacing w:after="100"/>
              <w:rPr>
                <w:rFonts w:eastAsia="Times New Roman"/>
                <w:sz w:val="20"/>
                <w:szCs w:val="20"/>
              </w:rPr>
            </w:pPr>
          </w:p>
        </w:tc>
      </w:tr>
      <w:tr w:rsidR="00000000" w14:paraId="2510DFF0" w14:textId="77777777">
        <w:trPr>
          <w:divId w:val="1293831208"/>
          <w:jc w:val="center"/>
        </w:trPr>
        <w:tc>
          <w:tcPr>
            <w:tcW w:w="0" w:type="auto"/>
            <w:gridSpan w:val="3"/>
            <w:tcMar>
              <w:top w:w="30" w:type="dxa"/>
              <w:left w:w="20" w:type="dxa"/>
              <w:bottom w:w="30" w:type="dxa"/>
              <w:right w:w="20" w:type="dxa"/>
            </w:tcMar>
            <w:vAlign w:val="bottom"/>
            <w:hideMark/>
          </w:tcPr>
          <w:p w14:paraId="26D9D4D1" w14:textId="77777777" w:rsidR="00000000" w:rsidRDefault="000C08A7">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0DC623A1"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55198D4" w14:textId="77777777" w:rsidR="00000000" w:rsidRDefault="000C08A7">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2660BF7B"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9E8994" w14:textId="77777777" w:rsidR="00000000" w:rsidRDefault="000C08A7">
            <w:pPr>
              <w:spacing w:after="100"/>
              <w:jc w:val="center"/>
              <w:rPr>
                <w:rFonts w:eastAsia="Times New Roman"/>
              </w:rPr>
            </w:pPr>
            <w:r>
              <w:rPr>
                <w:rFonts w:eastAsia="Times New Roman"/>
                <w:color w:val="000000"/>
                <w:sz w:val="20"/>
                <w:szCs w:val="20"/>
              </w:rPr>
              <w:t>New York Stock Exchange</w:t>
            </w:r>
          </w:p>
        </w:tc>
      </w:tr>
    </w:tbl>
    <w:p w14:paraId="136BC69E" w14:textId="77777777" w:rsidR="00000000" w:rsidRDefault="000C08A7">
      <w:pPr>
        <w:ind w:firstLine="360"/>
        <w:divId w:val="984898901"/>
        <w:rPr>
          <w:rFonts w:eastAsia="Times New Roman"/>
        </w:rPr>
      </w:pPr>
      <w:r>
        <w:rPr>
          <w:rFonts w:eastAsia="Times New Roman"/>
          <w:color w:val="000000"/>
          <w:sz w:val="20"/>
          <w:szCs w:val="20"/>
        </w:rPr>
        <w:t>Indicate by check mark whether the registrant (1) filed all reports required to be filed by Section 13 or 15(d) </w:t>
      </w:r>
      <w:r>
        <w:rPr>
          <w:rFonts w:eastAsia="Times New Roman"/>
          <w:color w:val="000000"/>
          <w:sz w:val="20"/>
          <w:szCs w:val="20"/>
        </w:rPr>
        <w:t>of the Exchange Act during the past 12 months (or for such shorter period that the registrant was required to file such reports), and (2) has been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28AF595E" w14:textId="77777777" w:rsidR="00000000" w:rsidRDefault="000C08A7">
      <w:pPr>
        <w:ind w:firstLine="360"/>
        <w:divId w:val="705907128"/>
        <w:rPr>
          <w:rFonts w:eastAsia="Times New Roman"/>
        </w:rPr>
      </w:pPr>
      <w:r>
        <w:rPr>
          <w:rFonts w:eastAsia="Times New Roman"/>
          <w:color w:val="000000"/>
          <w:sz w:val="20"/>
          <w:szCs w:val="20"/>
        </w:rPr>
        <w:lastRenderedPageBreak/>
        <w:t xml:space="preserve">Indicate by check mark whether the </w:t>
      </w:r>
      <w:r>
        <w:rPr>
          <w:rFonts w:eastAsia="Times New Roman"/>
          <w:color w:val="000000"/>
          <w:sz w:val="20"/>
          <w:szCs w:val="20"/>
        </w:rPr>
        <w:t>registrant has submitted electronically every Interactive Data File required to be submitted pursuant to Rule 405 of Regulation S-T (§232.405 of this chapter) during the preceding 12 months (or for such shorter period that the registrant was required to su</w:t>
      </w:r>
      <w:r>
        <w:rPr>
          <w:rFonts w:eastAsia="Times New Roman"/>
          <w:color w:val="000000"/>
          <w:sz w:val="20"/>
          <w:szCs w:val="20"/>
        </w:rPr>
        <w:t>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6A0426F0" w14:textId="77777777" w:rsidR="00000000" w:rsidRDefault="000C08A7">
      <w:pPr>
        <w:ind w:firstLine="360"/>
        <w:divId w:val="720984802"/>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definitions of “large accelerated fi</w:t>
      </w:r>
      <w:r>
        <w:rPr>
          <w:rFonts w:eastAsia="Times New Roman"/>
          <w:color w:val="000000"/>
          <w:sz w:val="20"/>
          <w:szCs w:val="20"/>
        </w:rPr>
        <w:t>ler”, “accelerated filer”, “smaller reporting company”, and “emerging growth company” in Rule 12b-2 of the Exchange Act.</w:t>
      </w:r>
    </w:p>
    <w:tbl>
      <w:tblPr>
        <w:tblW w:w="4904" w:type="pct"/>
        <w:tblCellMar>
          <w:top w:w="15" w:type="dxa"/>
          <w:left w:w="15" w:type="dxa"/>
          <w:bottom w:w="15" w:type="dxa"/>
          <w:right w:w="15" w:type="dxa"/>
        </w:tblCellMar>
        <w:tblLook w:val="04A0" w:firstRow="1" w:lastRow="0" w:firstColumn="1" w:lastColumn="0" w:noHBand="0" w:noVBand="1"/>
      </w:tblPr>
      <w:tblGrid>
        <w:gridCol w:w="67"/>
        <w:gridCol w:w="2215"/>
        <w:gridCol w:w="36"/>
        <w:gridCol w:w="67"/>
        <w:gridCol w:w="224"/>
        <w:gridCol w:w="36"/>
        <w:gridCol w:w="67"/>
        <w:gridCol w:w="2750"/>
        <w:gridCol w:w="36"/>
        <w:gridCol w:w="68"/>
        <w:gridCol w:w="2216"/>
        <w:gridCol w:w="36"/>
        <w:gridCol w:w="68"/>
        <w:gridCol w:w="225"/>
        <w:gridCol w:w="36"/>
      </w:tblGrid>
      <w:tr w:rsidR="00000000" w14:paraId="7FC1B260" w14:textId="77777777">
        <w:trPr>
          <w:divId w:val="199979810"/>
        </w:trPr>
        <w:tc>
          <w:tcPr>
            <w:tcW w:w="50" w:type="pct"/>
            <w:vAlign w:val="center"/>
            <w:hideMark/>
          </w:tcPr>
          <w:p w14:paraId="3C56C371" w14:textId="77777777" w:rsidR="00000000" w:rsidRDefault="000C08A7">
            <w:pPr>
              <w:ind w:firstLine="360"/>
              <w:rPr>
                <w:rFonts w:eastAsia="Times New Roman"/>
              </w:rPr>
            </w:pPr>
          </w:p>
        </w:tc>
        <w:tc>
          <w:tcPr>
            <w:tcW w:w="1368" w:type="pct"/>
            <w:vAlign w:val="center"/>
            <w:hideMark/>
          </w:tcPr>
          <w:p w14:paraId="6794A25C" w14:textId="77777777" w:rsidR="00000000" w:rsidRDefault="000C08A7">
            <w:pPr>
              <w:spacing w:after="100"/>
              <w:rPr>
                <w:rFonts w:eastAsia="Times New Roman"/>
                <w:sz w:val="20"/>
                <w:szCs w:val="20"/>
              </w:rPr>
            </w:pPr>
          </w:p>
        </w:tc>
        <w:tc>
          <w:tcPr>
            <w:tcW w:w="5" w:type="pct"/>
            <w:vAlign w:val="center"/>
            <w:hideMark/>
          </w:tcPr>
          <w:p w14:paraId="4C259B3B" w14:textId="77777777" w:rsidR="00000000" w:rsidRDefault="000C08A7">
            <w:pPr>
              <w:spacing w:after="100"/>
              <w:rPr>
                <w:rFonts w:eastAsia="Times New Roman"/>
                <w:sz w:val="20"/>
                <w:szCs w:val="20"/>
              </w:rPr>
            </w:pPr>
          </w:p>
        </w:tc>
        <w:tc>
          <w:tcPr>
            <w:tcW w:w="50" w:type="pct"/>
            <w:vAlign w:val="center"/>
            <w:hideMark/>
          </w:tcPr>
          <w:p w14:paraId="59C11148" w14:textId="77777777" w:rsidR="00000000" w:rsidRDefault="000C08A7">
            <w:pPr>
              <w:spacing w:after="100"/>
              <w:rPr>
                <w:rFonts w:eastAsia="Times New Roman"/>
                <w:sz w:val="20"/>
                <w:szCs w:val="20"/>
              </w:rPr>
            </w:pPr>
          </w:p>
        </w:tc>
        <w:tc>
          <w:tcPr>
            <w:tcW w:w="146" w:type="pct"/>
            <w:vAlign w:val="center"/>
            <w:hideMark/>
          </w:tcPr>
          <w:p w14:paraId="5EC0D1BE" w14:textId="77777777" w:rsidR="00000000" w:rsidRDefault="000C08A7">
            <w:pPr>
              <w:spacing w:after="100"/>
              <w:rPr>
                <w:rFonts w:eastAsia="Times New Roman"/>
                <w:sz w:val="20"/>
                <w:szCs w:val="20"/>
              </w:rPr>
            </w:pPr>
          </w:p>
        </w:tc>
        <w:tc>
          <w:tcPr>
            <w:tcW w:w="5" w:type="pct"/>
            <w:vAlign w:val="center"/>
            <w:hideMark/>
          </w:tcPr>
          <w:p w14:paraId="263B5704" w14:textId="77777777" w:rsidR="00000000" w:rsidRDefault="000C08A7">
            <w:pPr>
              <w:spacing w:after="100"/>
              <w:rPr>
                <w:rFonts w:eastAsia="Times New Roman"/>
                <w:sz w:val="20"/>
                <w:szCs w:val="20"/>
              </w:rPr>
            </w:pPr>
          </w:p>
        </w:tc>
        <w:tc>
          <w:tcPr>
            <w:tcW w:w="50" w:type="pct"/>
            <w:vAlign w:val="center"/>
            <w:hideMark/>
          </w:tcPr>
          <w:p w14:paraId="4D860AFF" w14:textId="77777777" w:rsidR="00000000" w:rsidRDefault="000C08A7">
            <w:pPr>
              <w:spacing w:after="100"/>
              <w:rPr>
                <w:rFonts w:eastAsia="Times New Roman"/>
                <w:sz w:val="20"/>
                <w:szCs w:val="20"/>
              </w:rPr>
            </w:pPr>
          </w:p>
        </w:tc>
        <w:tc>
          <w:tcPr>
            <w:tcW w:w="1696" w:type="pct"/>
            <w:vAlign w:val="center"/>
            <w:hideMark/>
          </w:tcPr>
          <w:p w14:paraId="2A60AA9C" w14:textId="77777777" w:rsidR="00000000" w:rsidRDefault="000C08A7">
            <w:pPr>
              <w:spacing w:after="100"/>
              <w:rPr>
                <w:rFonts w:eastAsia="Times New Roman"/>
                <w:sz w:val="20"/>
                <w:szCs w:val="20"/>
              </w:rPr>
            </w:pPr>
          </w:p>
        </w:tc>
        <w:tc>
          <w:tcPr>
            <w:tcW w:w="5" w:type="pct"/>
            <w:vAlign w:val="center"/>
            <w:hideMark/>
          </w:tcPr>
          <w:p w14:paraId="597DF192" w14:textId="77777777" w:rsidR="00000000" w:rsidRDefault="000C08A7">
            <w:pPr>
              <w:spacing w:after="100"/>
              <w:rPr>
                <w:rFonts w:eastAsia="Times New Roman"/>
                <w:sz w:val="20"/>
                <w:szCs w:val="20"/>
              </w:rPr>
            </w:pPr>
          </w:p>
        </w:tc>
        <w:tc>
          <w:tcPr>
            <w:tcW w:w="50" w:type="pct"/>
            <w:vAlign w:val="center"/>
            <w:hideMark/>
          </w:tcPr>
          <w:p w14:paraId="4FA95225" w14:textId="77777777" w:rsidR="00000000" w:rsidRDefault="000C08A7">
            <w:pPr>
              <w:spacing w:after="100"/>
              <w:rPr>
                <w:rFonts w:eastAsia="Times New Roman"/>
                <w:sz w:val="20"/>
                <w:szCs w:val="20"/>
              </w:rPr>
            </w:pPr>
          </w:p>
        </w:tc>
        <w:tc>
          <w:tcPr>
            <w:tcW w:w="1368" w:type="pct"/>
            <w:vAlign w:val="center"/>
            <w:hideMark/>
          </w:tcPr>
          <w:p w14:paraId="2DC122B2" w14:textId="77777777" w:rsidR="00000000" w:rsidRDefault="000C08A7">
            <w:pPr>
              <w:spacing w:after="100"/>
              <w:rPr>
                <w:rFonts w:eastAsia="Times New Roman"/>
                <w:sz w:val="20"/>
                <w:szCs w:val="20"/>
              </w:rPr>
            </w:pPr>
          </w:p>
        </w:tc>
        <w:tc>
          <w:tcPr>
            <w:tcW w:w="5" w:type="pct"/>
            <w:vAlign w:val="center"/>
            <w:hideMark/>
          </w:tcPr>
          <w:p w14:paraId="655CC48E" w14:textId="77777777" w:rsidR="00000000" w:rsidRDefault="000C08A7">
            <w:pPr>
              <w:spacing w:after="100"/>
              <w:rPr>
                <w:rFonts w:eastAsia="Times New Roman"/>
                <w:sz w:val="20"/>
                <w:szCs w:val="20"/>
              </w:rPr>
            </w:pPr>
          </w:p>
        </w:tc>
        <w:tc>
          <w:tcPr>
            <w:tcW w:w="50" w:type="pct"/>
            <w:vAlign w:val="center"/>
            <w:hideMark/>
          </w:tcPr>
          <w:p w14:paraId="32ED56C6" w14:textId="77777777" w:rsidR="00000000" w:rsidRDefault="000C08A7">
            <w:pPr>
              <w:spacing w:after="100"/>
              <w:rPr>
                <w:rFonts w:eastAsia="Times New Roman"/>
                <w:sz w:val="20"/>
                <w:szCs w:val="20"/>
              </w:rPr>
            </w:pPr>
          </w:p>
        </w:tc>
        <w:tc>
          <w:tcPr>
            <w:tcW w:w="146" w:type="pct"/>
            <w:vAlign w:val="center"/>
            <w:hideMark/>
          </w:tcPr>
          <w:p w14:paraId="5626C5F1" w14:textId="77777777" w:rsidR="00000000" w:rsidRDefault="000C08A7">
            <w:pPr>
              <w:spacing w:after="100"/>
              <w:rPr>
                <w:rFonts w:eastAsia="Times New Roman"/>
                <w:sz w:val="20"/>
                <w:szCs w:val="20"/>
              </w:rPr>
            </w:pPr>
          </w:p>
        </w:tc>
        <w:tc>
          <w:tcPr>
            <w:tcW w:w="5" w:type="pct"/>
            <w:vAlign w:val="center"/>
            <w:hideMark/>
          </w:tcPr>
          <w:p w14:paraId="28848A7D" w14:textId="77777777" w:rsidR="00000000" w:rsidRDefault="000C08A7">
            <w:pPr>
              <w:spacing w:after="100"/>
              <w:rPr>
                <w:rFonts w:eastAsia="Times New Roman"/>
                <w:sz w:val="20"/>
                <w:szCs w:val="20"/>
              </w:rPr>
            </w:pPr>
          </w:p>
        </w:tc>
      </w:tr>
      <w:tr w:rsidR="00000000" w14:paraId="053DFAD4" w14:textId="77777777">
        <w:trPr>
          <w:divId w:val="199979810"/>
        </w:trPr>
        <w:tc>
          <w:tcPr>
            <w:tcW w:w="0" w:type="auto"/>
            <w:gridSpan w:val="3"/>
            <w:tcMar>
              <w:top w:w="30" w:type="dxa"/>
              <w:left w:w="20" w:type="dxa"/>
              <w:bottom w:w="30" w:type="dxa"/>
              <w:right w:w="20" w:type="dxa"/>
            </w:tcMar>
            <w:vAlign w:val="center"/>
            <w:hideMark/>
          </w:tcPr>
          <w:p w14:paraId="44E50C54" w14:textId="77777777" w:rsidR="00000000" w:rsidRDefault="000C08A7">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2216CB4F" w14:textId="77777777" w:rsidR="00000000" w:rsidRDefault="000C08A7">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5F82528A"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5A564DB" w14:textId="77777777" w:rsidR="00000000" w:rsidRDefault="000C08A7">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551AEE8A" w14:textId="77777777" w:rsidR="00000000" w:rsidRDefault="000C08A7">
            <w:pPr>
              <w:spacing w:after="100"/>
              <w:jc w:val="center"/>
              <w:divId w:val="894462993"/>
              <w:rPr>
                <w:rFonts w:eastAsia="Times New Roman"/>
              </w:rPr>
            </w:pPr>
            <w:r>
              <w:rPr>
                <w:rFonts w:ascii="Wingdings" w:eastAsia="Times New Roman" w:hAnsi="Wingdings"/>
                <w:color w:val="000000"/>
                <w:sz w:val="20"/>
                <w:szCs w:val="20"/>
              </w:rPr>
              <w:t>o</w:t>
            </w:r>
          </w:p>
        </w:tc>
      </w:tr>
      <w:tr w:rsidR="00000000" w14:paraId="16BD72DC" w14:textId="77777777">
        <w:trPr>
          <w:divId w:val="199979810"/>
        </w:trPr>
        <w:tc>
          <w:tcPr>
            <w:tcW w:w="0" w:type="auto"/>
            <w:gridSpan w:val="3"/>
            <w:tcMar>
              <w:top w:w="30" w:type="dxa"/>
              <w:left w:w="20" w:type="dxa"/>
              <w:bottom w:w="30" w:type="dxa"/>
              <w:right w:w="20" w:type="dxa"/>
            </w:tcMar>
            <w:vAlign w:val="center"/>
            <w:hideMark/>
          </w:tcPr>
          <w:p w14:paraId="35CC5090" w14:textId="77777777" w:rsidR="00000000" w:rsidRDefault="000C08A7">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7A3B6AF7" w14:textId="77777777" w:rsidR="00000000" w:rsidRDefault="000C08A7">
            <w:pPr>
              <w:spacing w:after="100"/>
              <w:jc w:val="center"/>
              <w:divId w:val="2032337528"/>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548390F2"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65C80A2" w14:textId="77777777" w:rsidR="00000000" w:rsidRDefault="000C08A7">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35BFB632" w14:textId="77777777" w:rsidR="00000000" w:rsidRDefault="000C08A7">
            <w:pPr>
              <w:spacing w:after="100"/>
              <w:jc w:val="center"/>
              <w:divId w:val="744185699"/>
              <w:rPr>
                <w:rFonts w:eastAsia="Times New Roman"/>
              </w:rPr>
            </w:pPr>
            <w:r>
              <w:rPr>
                <w:rFonts w:ascii="Wingdings" w:eastAsia="Times New Roman" w:hAnsi="Wingdings"/>
                <w:color w:val="000000"/>
                <w:sz w:val="20"/>
                <w:szCs w:val="20"/>
              </w:rPr>
              <w:t>o</w:t>
            </w:r>
          </w:p>
        </w:tc>
      </w:tr>
      <w:tr w:rsidR="00000000" w14:paraId="409E280F" w14:textId="77777777">
        <w:trPr>
          <w:divId w:val="199979810"/>
        </w:trPr>
        <w:tc>
          <w:tcPr>
            <w:tcW w:w="0" w:type="auto"/>
            <w:gridSpan w:val="3"/>
            <w:tcMar>
              <w:top w:w="0" w:type="dxa"/>
              <w:left w:w="20" w:type="dxa"/>
              <w:bottom w:w="0" w:type="dxa"/>
              <w:right w:w="20" w:type="dxa"/>
            </w:tcMar>
            <w:vAlign w:val="center"/>
            <w:hideMark/>
          </w:tcPr>
          <w:p w14:paraId="7CEC1B77"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8E6914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F292F"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2DBB96E3" w14:textId="77777777" w:rsidR="00000000" w:rsidRDefault="000C08A7">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10985FC1" w14:textId="77777777" w:rsidR="00000000" w:rsidRDefault="000C08A7">
            <w:pPr>
              <w:spacing w:after="100"/>
              <w:jc w:val="center"/>
              <w:divId w:val="1902716967"/>
              <w:rPr>
                <w:rFonts w:eastAsia="Times New Roman"/>
              </w:rPr>
            </w:pPr>
            <w:r>
              <w:rPr>
                <w:rFonts w:ascii="Wingdings" w:eastAsia="Times New Roman" w:hAnsi="Wingdings"/>
                <w:color w:val="000000"/>
                <w:sz w:val="20"/>
                <w:szCs w:val="20"/>
              </w:rPr>
              <w:t>o</w:t>
            </w:r>
          </w:p>
        </w:tc>
      </w:tr>
    </w:tbl>
    <w:p w14:paraId="0E73A317" w14:textId="77777777" w:rsidR="00000000" w:rsidRDefault="000C08A7">
      <w:pPr>
        <w:ind w:firstLine="360"/>
        <w:divId w:val="218711960"/>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05446274" w14:textId="77777777" w:rsidR="00000000" w:rsidRDefault="000C08A7">
      <w:pPr>
        <w:ind w:firstLine="360"/>
        <w:divId w:val="957760463"/>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 Yes     No  </w:t>
      </w:r>
    </w:p>
    <w:p w14:paraId="2B81BF5A" w14:textId="77777777" w:rsidR="00000000" w:rsidRDefault="000C08A7">
      <w:pPr>
        <w:ind w:firstLine="360"/>
        <w:divId w:val="54621944"/>
        <w:rPr>
          <w:rFonts w:eastAsia="Times New Roman"/>
        </w:rPr>
      </w:pPr>
      <w:r>
        <w:rPr>
          <w:rFonts w:eastAsia="Times New Roman"/>
          <w:color w:val="000000"/>
          <w:sz w:val="20"/>
          <w:szCs w:val="20"/>
        </w:rPr>
        <w:t>As of November 4, 2022, 639,123,203 shares of Class A common stock, par value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558DEC2E" w14:textId="77777777">
        <w:trPr>
          <w:divId w:val="27032260"/>
          <w:jc w:val="center"/>
        </w:trPr>
        <w:tc>
          <w:tcPr>
            <w:tcW w:w="50" w:type="pct"/>
            <w:vAlign w:val="center"/>
            <w:hideMark/>
          </w:tcPr>
          <w:p w14:paraId="2B96B6EA" w14:textId="77777777" w:rsidR="00000000" w:rsidRDefault="000C08A7">
            <w:pPr>
              <w:ind w:firstLine="360"/>
              <w:rPr>
                <w:rFonts w:eastAsia="Times New Roman"/>
              </w:rPr>
            </w:pPr>
          </w:p>
        </w:tc>
        <w:tc>
          <w:tcPr>
            <w:tcW w:w="4945" w:type="pct"/>
            <w:vAlign w:val="center"/>
            <w:hideMark/>
          </w:tcPr>
          <w:p w14:paraId="4FF3F2F8" w14:textId="77777777" w:rsidR="00000000" w:rsidRDefault="000C08A7">
            <w:pPr>
              <w:spacing w:after="100"/>
              <w:rPr>
                <w:rFonts w:eastAsia="Times New Roman"/>
                <w:sz w:val="20"/>
                <w:szCs w:val="20"/>
              </w:rPr>
            </w:pPr>
          </w:p>
        </w:tc>
        <w:tc>
          <w:tcPr>
            <w:tcW w:w="5" w:type="pct"/>
            <w:vAlign w:val="center"/>
            <w:hideMark/>
          </w:tcPr>
          <w:p w14:paraId="5CBCE444" w14:textId="77777777" w:rsidR="00000000" w:rsidRDefault="000C08A7">
            <w:pPr>
              <w:spacing w:after="100"/>
              <w:rPr>
                <w:rFonts w:eastAsia="Times New Roman"/>
                <w:sz w:val="20"/>
                <w:szCs w:val="20"/>
              </w:rPr>
            </w:pPr>
          </w:p>
        </w:tc>
      </w:tr>
      <w:tr w:rsidR="00000000" w14:paraId="66492F1C" w14:textId="77777777">
        <w:trPr>
          <w:divId w:val="27032260"/>
          <w:trHeight w:val="60"/>
          <w:jc w:val="center"/>
        </w:trPr>
        <w:tc>
          <w:tcPr>
            <w:tcW w:w="0" w:type="auto"/>
            <w:gridSpan w:val="3"/>
            <w:tcBorders>
              <w:bottom w:val="double" w:sz="6" w:space="0" w:color="000000"/>
            </w:tcBorders>
            <w:tcMar>
              <w:top w:w="0" w:type="dxa"/>
              <w:left w:w="20" w:type="dxa"/>
              <w:bottom w:w="0" w:type="dxa"/>
              <w:right w:w="20" w:type="dxa"/>
            </w:tcMar>
            <w:vAlign w:val="center"/>
            <w:hideMark/>
          </w:tcPr>
          <w:p w14:paraId="40AA74A2" w14:textId="77777777" w:rsidR="00000000" w:rsidRDefault="000C08A7">
            <w:pPr>
              <w:spacing w:after="100"/>
              <w:rPr>
                <w:rFonts w:eastAsia="Times New Roman"/>
                <w:sz w:val="20"/>
                <w:szCs w:val="20"/>
              </w:rPr>
            </w:pPr>
          </w:p>
        </w:tc>
      </w:tr>
    </w:tbl>
    <w:p w14:paraId="20A13139" w14:textId="77777777" w:rsidR="00000000" w:rsidRDefault="000C08A7">
      <w:pPr>
        <w:ind w:firstLine="360"/>
        <w:jc w:val="center"/>
        <w:divId w:val="1676110206"/>
        <w:rPr>
          <w:rFonts w:eastAsia="Times New Roman"/>
        </w:rPr>
      </w:pPr>
    </w:p>
    <w:p w14:paraId="62EA0855" w14:textId="77777777" w:rsidR="00000000" w:rsidRDefault="000C08A7">
      <w:pPr>
        <w:ind w:firstLine="360"/>
        <w:jc w:val="both"/>
        <w:divId w:val="901602590"/>
        <w:rPr>
          <w:rFonts w:eastAsia="Times New Roman"/>
        </w:rPr>
      </w:pPr>
    </w:p>
    <w:p w14:paraId="474EA0A9" w14:textId="77777777" w:rsidR="00000000" w:rsidRDefault="000C08A7">
      <w:pPr>
        <w:rPr>
          <w:rFonts w:eastAsia="Times New Roman"/>
        </w:rPr>
      </w:pPr>
      <w:r>
        <w:rPr>
          <w:rFonts w:eastAsia="Times New Roman"/>
        </w:rPr>
        <w:pict w14:anchorId="1B35D27F">
          <v:rect id="_x0000_i1026" style="width:0;height:1.5pt" o:hralign="center" o:hrstd="t" o:hr="t" fillcolor="#a0a0a0" stroked="f"/>
        </w:pict>
      </w:r>
    </w:p>
    <w:p w14:paraId="2E764FEF" w14:textId="77777777" w:rsidR="00000000" w:rsidRDefault="000C08A7">
      <w:pPr>
        <w:ind w:firstLine="360"/>
        <w:jc w:val="both"/>
        <w:divId w:val="207839540"/>
        <w:rPr>
          <w:rFonts w:eastAsia="Times New Roman"/>
        </w:rPr>
      </w:pPr>
      <w:hyperlink w:anchor="iad34eec23a414a96ad78ddcdd3550de3_22" w:history="1">
        <w:r>
          <w:rPr>
            <w:rStyle w:val="a3"/>
            <w:rFonts w:eastAsia="Times New Roman"/>
            <w:sz w:val="20"/>
            <w:szCs w:val="20"/>
          </w:rPr>
          <w:t>Table of Contents</w:t>
        </w:r>
      </w:hyperlink>
    </w:p>
    <w:p w14:paraId="0BE543D1" w14:textId="77777777" w:rsidR="00000000" w:rsidRDefault="000C08A7">
      <w:pPr>
        <w:ind w:firstLine="360"/>
        <w:jc w:val="center"/>
        <w:divId w:val="754983360"/>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484"/>
        <w:gridCol w:w="38"/>
        <w:gridCol w:w="69"/>
        <w:gridCol w:w="611"/>
        <w:gridCol w:w="36"/>
      </w:tblGrid>
      <w:tr w:rsidR="00000000" w14:paraId="5F151BA9" w14:textId="77777777">
        <w:trPr>
          <w:divId w:val="2050758194"/>
          <w:jc w:val="center"/>
        </w:trPr>
        <w:tc>
          <w:tcPr>
            <w:tcW w:w="50" w:type="pct"/>
            <w:vAlign w:val="center"/>
            <w:hideMark/>
          </w:tcPr>
          <w:p w14:paraId="7567610B" w14:textId="77777777" w:rsidR="00000000" w:rsidRDefault="000C08A7">
            <w:pPr>
              <w:ind w:firstLine="360"/>
              <w:jc w:val="center"/>
              <w:rPr>
                <w:rFonts w:eastAsia="Times New Roman"/>
              </w:rPr>
            </w:pPr>
          </w:p>
        </w:tc>
        <w:tc>
          <w:tcPr>
            <w:tcW w:w="4513" w:type="pct"/>
            <w:vAlign w:val="center"/>
            <w:hideMark/>
          </w:tcPr>
          <w:p w14:paraId="1A02E513" w14:textId="77777777" w:rsidR="00000000" w:rsidRDefault="000C08A7">
            <w:pPr>
              <w:spacing w:after="100"/>
              <w:rPr>
                <w:rFonts w:eastAsia="Times New Roman"/>
                <w:sz w:val="20"/>
                <w:szCs w:val="20"/>
              </w:rPr>
            </w:pPr>
          </w:p>
        </w:tc>
        <w:tc>
          <w:tcPr>
            <w:tcW w:w="5" w:type="pct"/>
            <w:vAlign w:val="center"/>
            <w:hideMark/>
          </w:tcPr>
          <w:p w14:paraId="7C1AC9F6" w14:textId="77777777" w:rsidR="00000000" w:rsidRDefault="000C08A7">
            <w:pPr>
              <w:spacing w:after="100"/>
              <w:rPr>
                <w:rFonts w:eastAsia="Times New Roman"/>
                <w:sz w:val="20"/>
                <w:szCs w:val="20"/>
              </w:rPr>
            </w:pPr>
          </w:p>
        </w:tc>
        <w:tc>
          <w:tcPr>
            <w:tcW w:w="50" w:type="pct"/>
            <w:vAlign w:val="center"/>
            <w:hideMark/>
          </w:tcPr>
          <w:p w14:paraId="2AC2EE2F" w14:textId="77777777" w:rsidR="00000000" w:rsidRDefault="000C08A7">
            <w:pPr>
              <w:spacing w:after="100"/>
              <w:rPr>
                <w:rFonts w:eastAsia="Times New Roman"/>
                <w:sz w:val="20"/>
                <w:szCs w:val="20"/>
              </w:rPr>
            </w:pPr>
          </w:p>
        </w:tc>
        <w:tc>
          <w:tcPr>
            <w:tcW w:w="376" w:type="pct"/>
            <w:vAlign w:val="center"/>
            <w:hideMark/>
          </w:tcPr>
          <w:p w14:paraId="133858D1" w14:textId="77777777" w:rsidR="00000000" w:rsidRDefault="000C08A7">
            <w:pPr>
              <w:spacing w:after="100"/>
              <w:rPr>
                <w:rFonts w:eastAsia="Times New Roman"/>
                <w:sz w:val="20"/>
                <w:szCs w:val="20"/>
              </w:rPr>
            </w:pPr>
          </w:p>
        </w:tc>
        <w:tc>
          <w:tcPr>
            <w:tcW w:w="5" w:type="pct"/>
            <w:vAlign w:val="center"/>
            <w:hideMark/>
          </w:tcPr>
          <w:p w14:paraId="73B4184C" w14:textId="77777777" w:rsidR="00000000" w:rsidRDefault="000C08A7">
            <w:pPr>
              <w:spacing w:after="100"/>
              <w:rPr>
                <w:rFonts w:eastAsia="Times New Roman"/>
                <w:sz w:val="20"/>
                <w:szCs w:val="20"/>
              </w:rPr>
            </w:pPr>
          </w:p>
        </w:tc>
      </w:tr>
      <w:tr w:rsidR="00000000" w14:paraId="436F1026" w14:textId="77777777">
        <w:trPr>
          <w:divId w:val="2050758194"/>
          <w:jc w:val="center"/>
        </w:trPr>
        <w:tc>
          <w:tcPr>
            <w:tcW w:w="0" w:type="auto"/>
            <w:gridSpan w:val="3"/>
            <w:tcMar>
              <w:top w:w="0" w:type="dxa"/>
              <w:left w:w="20" w:type="dxa"/>
              <w:bottom w:w="0" w:type="dxa"/>
              <w:right w:w="20" w:type="dxa"/>
            </w:tcMar>
            <w:vAlign w:val="center"/>
            <w:hideMark/>
          </w:tcPr>
          <w:p w14:paraId="47D30C91"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0695FF48" w14:textId="77777777" w:rsidR="00000000" w:rsidRDefault="000C08A7">
            <w:pPr>
              <w:spacing w:after="100"/>
              <w:jc w:val="center"/>
              <w:rPr>
                <w:rFonts w:eastAsia="Times New Roman"/>
              </w:rPr>
            </w:pPr>
            <w:r>
              <w:rPr>
                <w:rFonts w:eastAsia="Times New Roman"/>
                <w:color w:val="000000"/>
                <w:sz w:val="20"/>
                <w:szCs w:val="20"/>
              </w:rPr>
              <w:t>Pages</w:t>
            </w:r>
          </w:p>
        </w:tc>
      </w:tr>
      <w:tr w:rsidR="00000000" w14:paraId="20C88228" w14:textId="77777777">
        <w:trPr>
          <w:divId w:val="2050758194"/>
          <w:jc w:val="center"/>
        </w:trPr>
        <w:tc>
          <w:tcPr>
            <w:tcW w:w="0" w:type="auto"/>
            <w:gridSpan w:val="3"/>
            <w:shd w:val="clear" w:color="auto" w:fill="CCEEFF"/>
            <w:tcMar>
              <w:top w:w="30" w:type="dxa"/>
              <w:left w:w="20" w:type="dxa"/>
              <w:bottom w:w="30" w:type="dxa"/>
              <w:right w:w="20" w:type="dxa"/>
            </w:tcMar>
            <w:hideMark/>
          </w:tcPr>
          <w:p w14:paraId="16CB54FA" w14:textId="77777777" w:rsidR="00000000" w:rsidRDefault="000C08A7">
            <w:pPr>
              <w:spacing w:after="100"/>
              <w:rPr>
                <w:rFonts w:eastAsia="Times New Roman"/>
              </w:rPr>
            </w:pPr>
            <w:r>
              <w:rPr>
                <w:rFonts w:eastAsia="Times New Roman"/>
                <w:color w:val="000000"/>
                <w:sz w:val="20"/>
                <w:szCs w:val="20"/>
              </w:rPr>
              <w:t>Glossary</w:t>
            </w:r>
          </w:p>
        </w:tc>
        <w:tc>
          <w:tcPr>
            <w:tcW w:w="0" w:type="auto"/>
            <w:gridSpan w:val="3"/>
            <w:tcBorders>
              <w:top w:val="single" w:sz="8" w:space="0" w:color="000000"/>
            </w:tcBorders>
            <w:shd w:val="clear" w:color="auto" w:fill="CCEEFF"/>
            <w:tcMar>
              <w:top w:w="30" w:type="dxa"/>
              <w:left w:w="20" w:type="dxa"/>
              <w:bottom w:w="30" w:type="dxa"/>
              <w:right w:w="20" w:type="dxa"/>
            </w:tcMar>
            <w:hideMark/>
          </w:tcPr>
          <w:p w14:paraId="1187C620" w14:textId="77777777" w:rsidR="00000000" w:rsidRDefault="000C08A7">
            <w:pPr>
              <w:spacing w:after="100"/>
              <w:jc w:val="center"/>
              <w:rPr>
                <w:rFonts w:eastAsia="Times New Roman"/>
              </w:rPr>
            </w:pPr>
            <w:hyperlink w:anchor="iad34eec23a414a96ad78ddcdd3550de3_13" w:history="1">
              <w:r>
                <w:rPr>
                  <w:rStyle w:val="a3"/>
                  <w:rFonts w:eastAsia="Times New Roman"/>
                  <w:color w:val="000000"/>
                  <w:sz w:val="20"/>
                  <w:szCs w:val="20"/>
                  <w:u w:val="none"/>
                </w:rPr>
                <w:t>3</w:t>
              </w:r>
            </w:hyperlink>
          </w:p>
        </w:tc>
      </w:tr>
      <w:tr w:rsidR="00000000" w14:paraId="5285B616" w14:textId="77777777">
        <w:trPr>
          <w:divId w:val="2050758194"/>
          <w:jc w:val="center"/>
        </w:trPr>
        <w:tc>
          <w:tcPr>
            <w:tcW w:w="0" w:type="auto"/>
            <w:gridSpan w:val="3"/>
            <w:shd w:val="clear" w:color="auto" w:fill="FFFFFF"/>
            <w:tcMar>
              <w:top w:w="30" w:type="dxa"/>
              <w:left w:w="20" w:type="dxa"/>
              <w:bottom w:w="30" w:type="dxa"/>
              <w:right w:w="20" w:type="dxa"/>
            </w:tcMar>
            <w:hideMark/>
          </w:tcPr>
          <w:p w14:paraId="47360BC7" w14:textId="77777777" w:rsidR="00000000" w:rsidRDefault="000C08A7">
            <w:pPr>
              <w:spacing w:after="100"/>
              <w:divId w:val="1725106043"/>
              <w:rPr>
                <w:rFonts w:eastAsia="Times New Roman"/>
              </w:rPr>
            </w:pPr>
            <w:hyperlink w:anchor="iad34eec23a414a96ad78ddcdd3550de3_16" w:history="1">
              <w:r>
                <w:rPr>
                  <w:rStyle w:val="a3"/>
                  <w:rFonts w:eastAsia="Times New Roman"/>
                  <w:color w:val="000000"/>
                  <w:sz w:val="20"/>
                  <w:szCs w:val="20"/>
                  <w:u w:val="none"/>
                </w:rPr>
                <w:t>Part I. Financial Information</w:t>
              </w:r>
            </w:hyperlink>
          </w:p>
        </w:tc>
        <w:tc>
          <w:tcPr>
            <w:tcW w:w="0" w:type="auto"/>
            <w:gridSpan w:val="3"/>
            <w:shd w:val="clear" w:color="auto" w:fill="FFFFFF"/>
            <w:tcMar>
              <w:top w:w="0" w:type="dxa"/>
              <w:left w:w="20" w:type="dxa"/>
              <w:bottom w:w="0" w:type="dxa"/>
              <w:right w:w="20" w:type="dxa"/>
            </w:tcMar>
            <w:vAlign w:val="center"/>
            <w:hideMark/>
          </w:tcPr>
          <w:p w14:paraId="7F6EA390" w14:textId="77777777" w:rsidR="00000000" w:rsidRDefault="000C08A7">
            <w:pPr>
              <w:spacing w:after="100"/>
              <w:rPr>
                <w:rFonts w:eastAsia="Times New Roman"/>
              </w:rPr>
            </w:pPr>
          </w:p>
        </w:tc>
      </w:tr>
      <w:tr w:rsidR="00000000" w14:paraId="269A2514" w14:textId="77777777">
        <w:trPr>
          <w:divId w:val="2050758194"/>
          <w:jc w:val="center"/>
        </w:trPr>
        <w:tc>
          <w:tcPr>
            <w:tcW w:w="0" w:type="auto"/>
            <w:gridSpan w:val="3"/>
            <w:shd w:val="clear" w:color="auto" w:fill="CCEEFF"/>
            <w:tcMar>
              <w:top w:w="30" w:type="dxa"/>
              <w:left w:w="20" w:type="dxa"/>
              <w:bottom w:w="30" w:type="dxa"/>
              <w:right w:w="20" w:type="dxa"/>
            </w:tcMar>
            <w:hideMark/>
          </w:tcPr>
          <w:p w14:paraId="6EA73DAF" w14:textId="77777777" w:rsidR="00000000" w:rsidRDefault="000C08A7">
            <w:pPr>
              <w:spacing w:after="100"/>
              <w:divId w:val="151141799"/>
              <w:rPr>
                <w:rFonts w:eastAsia="Times New Roman"/>
              </w:rPr>
            </w:pPr>
            <w:hyperlink w:anchor="iad34eec23a414a96ad78ddcdd3550de3_19" w:history="1">
              <w:r>
                <w:rPr>
                  <w:rStyle w:val="a3"/>
                  <w:rFonts w:eastAsia="Times New Roman"/>
                  <w:color w:val="000000"/>
                  <w:sz w:val="20"/>
                  <w:szCs w:val="20"/>
                  <w:u w:val="none"/>
                </w:rPr>
                <w:t>Item 1. Financial Statements</w:t>
              </w:r>
            </w:hyperlink>
          </w:p>
        </w:tc>
        <w:tc>
          <w:tcPr>
            <w:tcW w:w="0" w:type="auto"/>
            <w:gridSpan w:val="3"/>
            <w:shd w:val="clear" w:color="auto" w:fill="CCEEFF"/>
            <w:tcMar>
              <w:top w:w="0" w:type="dxa"/>
              <w:left w:w="20" w:type="dxa"/>
              <w:bottom w:w="0" w:type="dxa"/>
              <w:right w:w="20" w:type="dxa"/>
            </w:tcMar>
            <w:vAlign w:val="center"/>
            <w:hideMark/>
          </w:tcPr>
          <w:p w14:paraId="20F65EA8" w14:textId="77777777" w:rsidR="00000000" w:rsidRDefault="000C08A7">
            <w:pPr>
              <w:spacing w:after="100"/>
              <w:rPr>
                <w:rFonts w:eastAsia="Times New Roman"/>
              </w:rPr>
            </w:pPr>
          </w:p>
        </w:tc>
      </w:tr>
      <w:tr w:rsidR="00000000" w14:paraId="230ABEDF" w14:textId="77777777">
        <w:trPr>
          <w:divId w:val="2050758194"/>
          <w:jc w:val="center"/>
        </w:trPr>
        <w:tc>
          <w:tcPr>
            <w:tcW w:w="0" w:type="auto"/>
            <w:gridSpan w:val="3"/>
            <w:shd w:val="clear" w:color="auto" w:fill="FFFFFF"/>
            <w:tcMar>
              <w:top w:w="30" w:type="dxa"/>
              <w:left w:w="20" w:type="dxa"/>
              <w:bottom w:w="30" w:type="dxa"/>
              <w:right w:w="20" w:type="dxa"/>
            </w:tcMar>
            <w:hideMark/>
          </w:tcPr>
          <w:p w14:paraId="028D4623" w14:textId="77777777" w:rsidR="00000000" w:rsidRDefault="000C08A7">
            <w:pPr>
              <w:spacing w:after="100"/>
              <w:divId w:val="1280330690"/>
              <w:rPr>
                <w:rFonts w:eastAsia="Times New Roman"/>
              </w:rPr>
            </w:pPr>
            <w:hyperlink w:anchor="iad34eec23a414a96ad78ddcdd3550de3_22" w:history="1">
              <w:r>
                <w:rPr>
                  <w:rStyle w:val="a3"/>
                  <w:rFonts w:eastAsia="Times New Roman"/>
                  <w:color w:val="000000"/>
                  <w:sz w:val="20"/>
                  <w:szCs w:val="20"/>
                  <w:u w:val="none"/>
                </w:rPr>
                <w:t>Unaudited Condensed Consolidated Balance Sheets</w:t>
              </w:r>
            </w:hyperlink>
          </w:p>
        </w:tc>
        <w:tc>
          <w:tcPr>
            <w:tcW w:w="0" w:type="auto"/>
            <w:gridSpan w:val="3"/>
            <w:shd w:val="clear" w:color="auto" w:fill="FFFFFF"/>
            <w:tcMar>
              <w:top w:w="30" w:type="dxa"/>
              <w:left w:w="20" w:type="dxa"/>
              <w:bottom w:w="30" w:type="dxa"/>
              <w:right w:w="20" w:type="dxa"/>
            </w:tcMar>
            <w:hideMark/>
          </w:tcPr>
          <w:p w14:paraId="00C86657" w14:textId="77777777" w:rsidR="00000000" w:rsidRDefault="000C08A7">
            <w:pPr>
              <w:spacing w:after="100"/>
              <w:jc w:val="center"/>
              <w:rPr>
                <w:rFonts w:eastAsia="Times New Roman"/>
              </w:rPr>
            </w:pPr>
            <w:hyperlink w:anchor="iad34eec23a414a96ad78ddcdd3550de3_22" w:history="1">
              <w:r>
                <w:rPr>
                  <w:rStyle w:val="a3"/>
                  <w:rFonts w:eastAsia="Times New Roman"/>
                  <w:color w:val="000000"/>
                  <w:sz w:val="20"/>
                  <w:szCs w:val="20"/>
                  <w:u w:val="none"/>
                </w:rPr>
                <w:t>7</w:t>
              </w:r>
            </w:hyperlink>
          </w:p>
        </w:tc>
      </w:tr>
      <w:tr w:rsidR="00000000" w14:paraId="6E9659AF" w14:textId="77777777">
        <w:trPr>
          <w:divId w:val="2050758194"/>
          <w:jc w:val="center"/>
        </w:trPr>
        <w:tc>
          <w:tcPr>
            <w:tcW w:w="0" w:type="auto"/>
            <w:gridSpan w:val="3"/>
            <w:shd w:val="clear" w:color="auto" w:fill="CCEEFF"/>
            <w:tcMar>
              <w:top w:w="30" w:type="dxa"/>
              <w:left w:w="20" w:type="dxa"/>
              <w:bottom w:w="30" w:type="dxa"/>
              <w:right w:w="20" w:type="dxa"/>
            </w:tcMar>
            <w:hideMark/>
          </w:tcPr>
          <w:p w14:paraId="6E494260" w14:textId="77777777" w:rsidR="00000000" w:rsidRDefault="000C08A7">
            <w:pPr>
              <w:spacing w:after="100"/>
              <w:divId w:val="1719669598"/>
              <w:rPr>
                <w:rFonts w:eastAsia="Times New Roman"/>
              </w:rPr>
            </w:pPr>
            <w:hyperlink w:anchor="iad34eec23a414a96ad78ddcdd3550de3_25" w:history="1">
              <w:r>
                <w:rPr>
                  <w:rStyle w:val="a3"/>
                  <w:rFonts w:eastAsia="Times New Roman"/>
                  <w:color w:val="000000"/>
                  <w:sz w:val="20"/>
                  <w:szCs w:val="20"/>
                  <w:u w:val="none"/>
                </w:rPr>
                <w:t xml:space="preserve">Unaudited Condensed Consolidated Statements of Income (Loss) and Comprehensive Income </w:t>
              </w:r>
            </w:hyperlink>
            <w:r>
              <w:rPr>
                <w:rFonts w:eastAsia="Times New Roman"/>
                <w:color w:val="000000"/>
                <w:sz w:val="20"/>
                <w:szCs w:val="20"/>
              </w:rPr>
              <w:t>(Loss)</w:t>
            </w:r>
          </w:p>
        </w:tc>
        <w:tc>
          <w:tcPr>
            <w:tcW w:w="0" w:type="auto"/>
            <w:gridSpan w:val="3"/>
            <w:shd w:val="clear" w:color="auto" w:fill="CCEEFF"/>
            <w:tcMar>
              <w:top w:w="30" w:type="dxa"/>
              <w:left w:w="20" w:type="dxa"/>
              <w:bottom w:w="30" w:type="dxa"/>
              <w:right w:w="20" w:type="dxa"/>
            </w:tcMar>
            <w:hideMark/>
          </w:tcPr>
          <w:p w14:paraId="0B8453FA" w14:textId="77777777" w:rsidR="00000000" w:rsidRDefault="000C08A7">
            <w:pPr>
              <w:spacing w:after="100"/>
              <w:jc w:val="center"/>
              <w:rPr>
                <w:rFonts w:eastAsia="Times New Roman"/>
              </w:rPr>
            </w:pPr>
            <w:hyperlink w:anchor="iad34eec23a414a96ad78ddcdd3550de3_25" w:history="1">
              <w:r>
                <w:rPr>
                  <w:rStyle w:val="a3"/>
                  <w:rFonts w:eastAsia="Times New Roman"/>
                  <w:color w:val="000000"/>
                  <w:sz w:val="20"/>
                  <w:szCs w:val="20"/>
                  <w:u w:val="none"/>
                </w:rPr>
                <w:t>8</w:t>
              </w:r>
            </w:hyperlink>
          </w:p>
        </w:tc>
      </w:tr>
      <w:tr w:rsidR="00000000" w14:paraId="71AD0888" w14:textId="77777777">
        <w:trPr>
          <w:divId w:val="2050758194"/>
          <w:jc w:val="center"/>
        </w:trPr>
        <w:tc>
          <w:tcPr>
            <w:tcW w:w="0" w:type="auto"/>
            <w:gridSpan w:val="3"/>
            <w:shd w:val="clear" w:color="auto" w:fill="FFFFFF"/>
            <w:tcMar>
              <w:top w:w="30" w:type="dxa"/>
              <w:left w:w="20" w:type="dxa"/>
              <w:bottom w:w="30" w:type="dxa"/>
              <w:right w:w="20" w:type="dxa"/>
            </w:tcMar>
            <w:hideMark/>
          </w:tcPr>
          <w:p w14:paraId="18FB93CD" w14:textId="77777777" w:rsidR="00000000" w:rsidRDefault="000C08A7">
            <w:pPr>
              <w:spacing w:after="100"/>
              <w:divId w:val="8604543"/>
              <w:rPr>
                <w:rFonts w:eastAsia="Times New Roman"/>
              </w:rPr>
            </w:pPr>
            <w:hyperlink w:anchor="iad34eec23a414a96ad78ddcdd3550de3_28" w:history="1">
              <w:r>
                <w:rPr>
                  <w:rStyle w:val="a3"/>
                  <w:rFonts w:eastAsia="Times New Roman"/>
                  <w:color w:val="000000"/>
                  <w:sz w:val="20"/>
                  <w:szCs w:val="20"/>
                  <w:u w:val="none"/>
                </w:rPr>
                <w:t>Unaudited Condensed Consolidated Statements of Shareholders' Equity</w:t>
              </w:r>
            </w:hyperlink>
          </w:p>
        </w:tc>
        <w:tc>
          <w:tcPr>
            <w:tcW w:w="0" w:type="auto"/>
            <w:gridSpan w:val="3"/>
            <w:shd w:val="clear" w:color="auto" w:fill="FFFFFF"/>
            <w:tcMar>
              <w:top w:w="30" w:type="dxa"/>
              <w:left w:w="20" w:type="dxa"/>
              <w:bottom w:w="30" w:type="dxa"/>
              <w:right w:w="20" w:type="dxa"/>
            </w:tcMar>
            <w:hideMark/>
          </w:tcPr>
          <w:p w14:paraId="0661D174" w14:textId="77777777" w:rsidR="00000000" w:rsidRDefault="000C08A7">
            <w:pPr>
              <w:spacing w:after="100"/>
              <w:jc w:val="center"/>
              <w:rPr>
                <w:rFonts w:eastAsia="Times New Roman"/>
              </w:rPr>
            </w:pPr>
            <w:hyperlink w:anchor="iad34eec23a414a96ad78ddcdd3550de3_28" w:history="1">
              <w:r>
                <w:rPr>
                  <w:rStyle w:val="a3"/>
                  <w:rFonts w:eastAsia="Times New Roman"/>
                  <w:color w:val="000000"/>
                  <w:sz w:val="20"/>
                  <w:szCs w:val="20"/>
                  <w:u w:val="none"/>
                </w:rPr>
                <w:t>9</w:t>
              </w:r>
            </w:hyperlink>
          </w:p>
        </w:tc>
      </w:tr>
      <w:tr w:rsidR="00000000" w14:paraId="4D635893" w14:textId="77777777">
        <w:trPr>
          <w:divId w:val="2050758194"/>
          <w:jc w:val="center"/>
        </w:trPr>
        <w:tc>
          <w:tcPr>
            <w:tcW w:w="0" w:type="auto"/>
            <w:gridSpan w:val="3"/>
            <w:shd w:val="clear" w:color="auto" w:fill="CCEEFF"/>
            <w:tcMar>
              <w:top w:w="30" w:type="dxa"/>
              <w:left w:w="20" w:type="dxa"/>
              <w:bottom w:w="30" w:type="dxa"/>
              <w:right w:w="20" w:type="dxa"/>
            </w:tcMar>
            <w:hideMark/>
          </w:tcPr>
          <w:p w14:paraId="162D4EDB" w14:textId="77777777" w:rsidR="00000000" w:rsidRDefault="000C08A7">
            <w:pPr>
              <w:spacing w:after="100"/>
              <w:divId w:val="1891844635"/>
              <w:rPr>
                <w:rFonts w:eastAsia="Times New Roman"/>
              </w:rPr>
            </w:pPr>
            <w:hyperlink w:anchor="iad34eec23a414a96ad78ddcdd3550de3_34" w:history="1">
              <w:r>
                <w:rPr>
                  <w:rStyle w:val="a3"/>
                  <w:rFonts w:eastAsia="Times New Roman"/>
                  <w:color w:val="000000"/>
                  <w:sz w:val="20"/>
                  <w:szCs w:val="20"/>
                  <w:u w:val="none"/>
                </w:rPr>
                <w:t>Unaudited Condensed Consolidated Statements of Cash Flows</w:t>
              </w:r>
            </w:hyperlink>
          </w:p>
        </w:tc>
        <w:tc>
          <w:tcPr>
            <w:tcW w:w="0" w:type="auto"/>
            <w:gridSpan w:val="3"/>
            <w:shd w:val="clear" w:color="auto" w:fill="CCEEFF"/>
            <w:tcMar>
              <w:top w:w="30" w:type="dxa"/>
              <w:left w:w="20" w:type="dxa"/>
              <w:bottom w:w="30" w:type="dxa"/>
              <w:right w:w="20" w:type="dxa"/>
            </w:tcMar>
            <w:hideMark/>
          </w:tcPr>
          <w:p w14:paraId="6336EE5D" w14:textId="77777777" w:rsidR="00000000" w:rsidRDefault="000C08A7">
            <w:pPr>
              <w:spacing w:after="100"/>
              <w:jc w:val="center"/>
              <w:rPr>
                <w:rFonts w:eastAsia="Times New Roman"/>
              </w:rPr>
            </w:pPr>
            <w:hyperlink w:anchor="iad34eec23a414a96ad78ddcdd3550de3_34" w:history="1">
              <w:r>
                <w:rPr>
                  <w:rStyle w:val="a3"/>
                  <w:rFonts w:eastAsia="Times New Roman"/>
                  <w:color w:val="000000"/>
                  <w:sz w:val="20"/>
                  <w:szCs w:val="20"/>
                  <w:u w:val="none"/>
                </w:rPr>
                <w:t>10</w:t>
              </w:r>
            </w:hyperlink>
          </w:p>
        </w:tc>
      </w:tr>
      <w:tr w:rsidR="00000000" w14:paraId="1DF6CD66" w14:textId="77777777">
        <w:trPr>
          <w:divId w:val="2050758194"/>
          <w:jc w:val="center"/>
        </w:trPr>
        <w:tc>
          <w:tcPr>
            <w:tcW w:w="0" w:type="auto"/>
            <w:gridSpan w:val="3"/>
            <w:shd w:val="clear" w:color="auto" w:fill="FFFFFF"/>
            <w:tcMar>
              <w:top w:w="30" w:type="dxa"/>
              <w:left w:w="20" w:type="dxa"/>
              <w:bottom w:w="30" w:type="dxa"/>
              <w:right w:w="20" w:type="dxa"/>
            </w:tcMar>
            <w:hideMark/>
          </w:tcPr>
          <w:p w14:paraId="7749E3BA" w14:textId="77777777" w:rsidR="00000000" w:rsidRDefault="000C08A7">
            <w:pPr>
              <w:spacing w:after="100"/>
              <w:divId w:val="499782304"/>
              <w:rPr>
                <w:rFonts w:eastAsia="Times New Roman"/>
              </w:rPr>
            </w:pPr>
            <w:hyperlink w:anchor="iad34eec23a414a96ad78ddcdd3550de3_37" w:history="1">
              <w:r>
                <w:rPr>
                  <w:rStyle w:val="a3"/>
                  <w:rFonts w:eastAsia="Times New Roman"/>
                  <w:color w:val="000000"/>
                  <w:sz w:val="20"/>
                  <w:szCs w:val="20"/>
                  <w:u w:val="none"/>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14:paraId="68B25F16" w14:textId="77777777" w:rsidR="00000000" w:rsidRDefault="000C08A7">
            <w:pPr>
              <w:spacing w:after="100"/>
              <w:jc w:val="center"/>
              <w:rPr>
                <w:rFonts w:eastAsia="Times New Roman"/>
              </w:rPr>
            </w:pPr>
            <w:hyperlink w:anchor="iad34eec23a414a96ad78ddcdd3550de3_37" w:history="1">
              <w:r>
                <w:rPr>
                  <w:rStyle w:val="a3"/>
                  <w:rFonts w:eastAsia="Times New Roman"/>
                  <w:color w:val="000000"/>
                  <w:sz w:val="20"/>
                  <w:szCs w:val="20"/>
                  <w:u w:val="none"/>
                </w:rPr>
                <w:t>11</w:t>
              </w:r>
            </w:hyperlink>
          </w:p>
        </w:tc>
      </w:tr>
      <w:tr w:rsidR="00000000" w14:paraId="0CECD2B7" w14:textId="77777777">
        <w:trPr>
          <w:divId w:val="2050758194"/>
          <w:jc w:val="center"/>
        </w:trPr>
        <w:tc>
          <w:tcPr>
            <w:tcW w:w="0" w:type="auto"/>
            <w:gridSpan w:val="3"/>
            <w:shd w:val="clear" w:color="auto" w:fill="CCEEFF"/>
            <w:tcMar>
              <w:top w:w="30" w:type="dxa"/>
              <w:left w:w="20" w:type="dxa"/>
              <w:bottom w:w="30" w:type="dxa"/>
              <w:right w:w="20" w:type="dxa"/>
            </w:tcMar>
            <w:hideMark/>
          </w:tcPr>
          <w:p w14:paraId="203285F1" w14:textId="77777777" w:rsidR="00000000" w:rsidRDefault="000C08A7">
            <w:pPr>
              <w:spacing w:after="100"/>
              <w:divId w:val="614336385"/>
              <w:rPr>
                <w:rFonts w:eastAsia="Times New Roman"/>
              </w:rPr>
            </w:pPr>
            <w:hyperlink w:anchor="iad34eec23a414a96ad78ddcdd3550de3_64" w:history="1">
              <w:r>
                <w:rPr>
                  <w:rStyle w:val="a3"/>
                  <w:rFonts w:eastAsia="Times New Roman"/>
                  <w:color w:val="000000"/>
                  <w:sz w:val="20"/>
                  <w:szCs w:val="20"/>
                  <w:u w:val="none"/>
                </w:rPr>
                <w:t>Item 2. Management’s Discussion and Analysis of Financial Condition</w:t>
              </w:r>
              <w:r>
                <w:rPr>
                  <w:rStyle w:val="a3"/>
                  <w:rFonts w:eastAsia="Times New Roman"/>
                  <w:color w:val="000000"/>
                  <w:sz w:val="20"/>
                  <w:szCs w:val="20"/>
                  <w:u w:val="none"/>
                </w:rPr>
                <w:t xml:space="preserve"> and Results of Operations</w:t>
              </w:r>
            </w:hyperlink>
          </w:p>
        </w:tc>
        <w:tc>
          <w:tcPr>
            <w:tcW w:w="0" w:type="auto"/>
            <w:gridSpan w:val="3"/>
            <w:shd w:val="clear" w:color="auto" w:fill="CCEEFF"/>
            <w:tcMar>
              <w:top w:w="30" w:type="dxa"/>
              <w:left w:w="20" w:type="dxa"/>
              <w:bottom w:w="30" w:type="dxa"/>
              <w:right w:w="20" w:type="dxa"/>
            </w:tcMar>
            <w:hideMark/>
          </w:tcPr>
          <w:p w14:paraId="4D4937C1" w14:textId="77777777" w:rsidR="00000000" w:rsidRDefault="000C08A7">
            <w:pPr>
              <w:spacing w:after="100"/>
              <w:jc w:val="center"/>
              <w:rPr>
                <w:rFonts w:eastAsia="Times New Roman"/>
              </w:rPr>
            </w:pPr>
            <w:hyperlink w:anchor="iad34eec23a414a96ad78ddcdd3550de3_64" w:history="1">
              <w:r>
                <w:rPr>
                  <w:rStyle w:val="a3"/>
                  <w:rFonts w:eastAsia="Times New Roman"/>
                  <w:color w:val="000000"/>
                  <w:sz w:val="20"/>
                  <w:szCs w:val="20"/>
                  <w:u w:val="none"/>
                </w:rPr>
                <w:t>19</w:t>
              </w:r>
            </w:hyperlink>
          </w:p>
        </w:tc>
      </w:tr>
      <w:tr w:rsidR="00000000" w14:paraId="144DE093" w14:textId="77777777">
        <w:trPr>
          <w:divId w:val="2050758194"/>
          <w:jc w:val="center"/>
        </w:trPr>
        <w:tc>
          <w:tcPr>
            <w:tcW w:w="0" w:type="auto"/>
            <w:gridSpan w:val="3"/>
            <w:shd w:val="clear" w:color="auto" w:fill="FFFFFF"/>
            <w:tcMar>
              <w:top w:w="30" w:type="dxa"/>
              <w:left w:w="20" w:type="dxa"/>
              <w:bottom w:w="30" w:type="dxa"/>
              <w:right w:w="20" w:type="dxa"/>
            </w:tcMar>
            <w:hideMark/>
          </w:tcPr>
          <w:p w14:paraId="745C63A9" w14:textId="77777777" w:rsidR="00000000" w:rsidRDefault="000C08A7">
            <w:pPr>
              <w:spacing w:after="100"/>
              <w:divId w:val="1974821926"/>
              <w:rPr>
                <w:rFonts w:eastAsia="Times New Roman"/>
              </w:rPr>
            </w:pPr>
            <w:hyperlink w:anchor="iad34eec23a414a96ad78ddcdd3550de3_118" w:history="1">
              <w:r>
                <w:rPr>
                  <w:rStyle w:val="a3"/>
                  <w:rFonts w:eastAsia="Times New Roman"/>
                  <w:color w:val="000000"/>
                  <w:sz w:val="20"/>
                  <w:szCs w:val="20"/>
                  <w:u w:val="none"/>
                </w:rPr>
                <w:t>Item 3. 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14:paraId="1768388B" w14:textId="77777777" w:rsidR="00000000" w:rsidRDefault="000C08A7">
            <w:pPr>
              <w:spacing w:after="100"/>
              <w:jc w:val="center"/>
              <w:rPr>
                <w:rFonts w:eastAsia="Times New Roman"/>
              </w:rPr>
            </w:pPr>
            <w:hyperlink w:anchor="iad34eec23a414a96ad78ddcdd3550de3_118" w:history="1">
              <w:r>
                <w:rPr>
                  <w:rStyle w:val="a3"/>
                  <w:rFonts w:eastAsia="Times New Roman"/>
                  <w:color w:val="000000"/>
                  <w:sz w:val="20"/>
                  <w:szCs w:val="20"/>
                  <w:u w:val="none"/>
                </w:rPr>
                <w:t>34</w:t>
              </w:r>
            </w:hyperlink>
          </w:p>
        </w:tc>
      </w:tr>
      <w:tr w:rsidR="00000000" w14:paraId="734AA515" w14:textId="77777777">
        <w:trPr>
          <w:divId w:val="2050758194"/>
          <w:jc w:val="center"/>
        </w:trPr>
        <w:tc>
          <w:tcPr>
            <w:tcW w:w="0" w:type="auto"/>
            <w:gridSpan w:val="3"/>
            <w:shd w:val="clear" w:color="auto" w:fill="CCEEFF"/>
            <w:tcMar>
              <w:top w:w="30" w:type="dxa"/>
              <w:left w:w="20" w:type="dxa"/>
              <w:bottom w:w="30" w:type="dxa"/>
              <w:right w:w="20" w:type="dxa"/>
            </w:tcMar>
            <w:hideMark/>
          </w:tcPr>
          <w:p w14:paraId="0AAD2419" w14:textId="77777777" w:rsidR="00000000" w:rsidRDefault="000C08A7">
            <w:pPr>
              <w:spacing w:after="100"/>
              <w:divId w:val="422189118"/>
              <w:rPr>
                <w:rFonts w:eastAsia="Times New Roman"/>
              </w:rPr>
            </w:pPr>
            <w:hyperlink w:anchor="iad34eec23a414a96ad78ddcdd3550de3_121" w:history="1">
              <w:r>
                <w:rPr>
                  <w:rStyle w:val="a3"/>
                  <w:rFonts w:eastAsia="Times New Roman"/>
                  <w:color w:val="000000"/>
                  <w:sz w:val="20"/>
                  <w:szCs w:val="20"/>
                  <w:u w:val="none"/>
                </w:rPr>
                <w:t>Item 4. Controls and Procedures</w:t>
              </w:r>
            </w:hyperlink>
          </w:p>
        </w:tc>
        <w:tc>
          <w:tcPr>
            <w:tcW w:w="0" w:type="auto"/>
            <w:gridSpan w:val="3"/>
            <w:shd w:val="clear" w:color="auto" w:fill="CCEEFF"/>
            <w:tcMar>
              <w:top w:w="30" w:type="dxa"/>
              <w:left w:w="20" w:type="dxa"/>
              <w:bottom w:w="30" w:type="dxa"/>
              <w:right w:w="20" w:type="dxa"/>
            </w:tcMar>
            <w:hideMark/>
          </w:tcPr>
          <w:p w14:paraId="2F4E8B81" w14:textId="77777777" w:rsidR="00000000" w:rsidRDefault="000C08A7">
            <w:pPr>
              <w:spacing w:after="100"/>
              <w:jc w:val="center"/>
              <w:rPr>
                <w:rFonts w:eastAsia="Times New Roman"/>
              </w:rPr>
            </w:pPr>
            <w:hyperlink w:anchor="iad34eec23a414a96ad78ddcdd3550de3_121" w:history="1">
              <w:r>
                <w:rPr>
                  <w:rStyle w:val="a3"/>
                  <w:rFonts w:eastAsia="Times New Roman"/>
                  <w:color w:val="000000"/>
                  <w:sz w:val="20"/>
                  <w:szCs w:val="20"/>
                  <w:u w:val="none"/>
                </w:rPr>
                <w:t>34</w:t>
              </w:r>
            </w:hyperlink>
          </w:p>
        </w:tc>
      </w:tr>
      <w:tr w:rsidR="00000000" w14:paraId="0E6E18AC" w14:textId="77777777">
        <w:trPr>
          <w:divId w:val="2050758194"/>
          <w:jc w:val="center"/>
        </w:trPr>
        <w:tc>
          <w:tcPr>
            <w:tcW w:w="0" w:type="auto"/>
            <w:gridSpan w:val="3"/>
            <w:shd w:val="clear" w:color="auto" w:fill="FFFFFF"/>
            <w:tcMar>
              <w:top w:w="30" w:type="dxa"/>
              <w:left w:w="20" w:type="dxa"/>
              <w:bottom w:w="30" w:type="dxa"/>
              <w:right w:w="20" w:type="dxa"/>
            </w:tcMar>
            <w:hideMark/>
          </w:tcPr>
          <w:p w14:paraId="11AC12F0" w14:textId="77777777" w:rsidR="00000000" w:rsidRDefault="000C08A7">
            <w:pPr>
              <w:spacing w:after="100"/>
              <w:divId w:val="364798186"/>
              <w:rPr>
                <w:rFonts w:eastAsia="Times New Roman"/>
              </w:rPr>
            </w:pPr>
            <w:hyperlink w:anchor="iad34eec23a414a96ad78ddcdd3550de3_124" w:history="1">
              <w:r>
                <w:rPr>
                  <w:rStyle w:val="a3"/>
                  <w:rFonts w:eastAsia="Times New Roman"/>
                  <w:color w:val="000000"/>
                  <w:sz w:val="20"/>
                  <w:szCs w:val="20"/>
                  <w:u w:val="none"/>
                </w:rPr>
                <w:t>Part II - Other Information</w:t>
              </w:r>
            </w:hyperlink>
          </w:p>
        </w:tc>
        <w:tc>
          <w:tcPr>
            <w:tcW w:w="0" w:type="auto"/>
            <w:gridSpan w:val="3"/>
            <w:shd w:val="clear" w:color="auto" w:fill="FFFFFF"/>
            <w:tcMar>
              <w:top w:w="0" w:type="dxa"/>
              <w:left w:w="20" w:type="dxa"/>
              <w:bottom w:w="0" w:type="dxa"/>
              <w:right w:w="20" w:type="dxa"/>
            </w:tcMar>
            <w:vAlign w:val="center"/>
            <w:hideMark/>
          </w:tcPr>
          <w:p w14:paraId="115F41DB" w14:textId="77777777" w:rsidR="00000000" w:rsidRDefault="000C08A7">
            <w:pPr>
              <w:spacing w:after="100"/>
              <w:rPr>
                <w:rFonts w:eastAsia="Times New Roman"/>
              </w:rPr>
            </w:pPr>
          </w:p>
        </w:tc>
      </w:tr>
      <w:tr w:rsidR="00000000" w14:paraId="0612C46F" w14:textId="77777777">
        <w:trPr>
          <w:divId w:val="2050758194"/>
          <w:jc w:val="center"/>
        </w:trPr>
        <w:tc>
          <w:tcPr>
            <w:tcW w:w="0" w:type="auto"/>
            <w:gridSpan w:val="3"/>
            <w:shd w:val="clear" w:color="auto" w:fill="CCEEFF"/>
            <w:tcMar>
              <w:top w:w="30" w:type="dxa"/>
              <w:left w:w="20" w:type="dxa"/>
              <w:bottom w:w="30" w:type="dxa"/>
              <w:right w:w="20" w:type="dxa"/>
            </w:tcMar>
            <w:hideMark/>
          </w:tcPr>
          <w:p w14:paraId="30B5351C" w14:textId="77777777" w:rsidR="00000000" w:rsidRDefault="000C08A7">
            <w:pPr>
              <w:spacing w:after="100"/>
              <w:divId w:val="209457364"/>
              <w:rPr>
                <w:rFonts w:eastAsia="Times New Roman"/>
              </w:rPr>
            </w:pPr>
            <w:hyperlink w:anchor="iad34eec23a414a96ad78ddcdd3550de3_127" w:history="1">
              <w:r>
                <w:rPr>
                  <w:rStyle w:val="a3"/>
                  <w:rFonts w:eastAsia="Times New Roman"/>
                  <w:color w:val="000000"/>
                  <w:sz w:val="20"/>
                  <w:szCs w:val="20"/>
                  <w:u w:val="none"/>
                </w:rPr>
                <w:t>Item 1. Legal Proceedings</w:t>
              </w:r>
            </w:hyperlink>
          </w:p>
        </w:tc>
        <w:tc>
          <w:tcPr>
            <w:tcW w:w="0" w:type="auto"/>
            <w:gridSpan w:val="3"/>
            <w:shd w:val="clear" w:color="auto" w:fill="CCEEFF"/>
            <w:tcMar>
              <w:top w:w="30" w:type="dxa"/>
              <w:left w:w="20" w:type="dxa"/>
              <w:bottom w:w="30" w:type="dxa"/>
              <w:right w:w="20" w:type="dxa"/>
            </w:tcMar>
            <w:hideMark/>
          </w:tcPr>
          <w:p w14:paraId="32C3369C" w14:textId="77777777" w:rsidR="00000000" w:rsidRDefault="000C08A7">
            <w:pPr>
              <w:spacing w:after="100"/>
              <w:jc w:val="center"/>
              <w:rPr>
                <w:rFonts w:eastAsia="Times New Roman"/>
              </w:rPr>
            </w:pPr>
            <w:hyperlink w:anchor="iad34eec23a414a96ad78ddcdd3550de3_127" w:history="1">
              <w:r>
                <w:rPr>
                  <w:rStyle w:val="a3"/>
                  <w:rFonts w:eastAsia="Times New Roman"/>
                  <w:color w:val="000000"/>
                  <w:sz w:val="20"/>
                  <w:szCs w:val="20"/>
                  <w:u w:val="none"/>
                </w:rPr>
                <w:t>36</w:t>
              </w:r>
            </w:hyperlink>
          </w:p>
        </w:tc>
      </w:tr>
      <w:tr w:rsidR="00000000" w14:paraId="51C6D7D1" w14:textId="77777777">
        <w:trPr>
          <w:divId w:val="2050758194"/>
          <w:jc w:val="center"/>
        </w:trPr>
        <w:tc>
          <w:tcPr>
            <w:tcW w:w="0" w:type="auto"/>
            <w:gridSpan w:val="3"/>
            <w:shd w:val="clear" w:color="auto" w:fill="FFFFFF"/>
            <w:tcMar>
              <w:top w:w="30" w:type="dxa"/>
              <w:left w:w="20" w:type="dxa"/>
              <w:bottom w:w="30" w:type="dxa"/>
              <w:right w:w="20" w:type="dxa"/>
            </w:tcMar>
            <w:hideMark/>
          </w:tcPr>
          <w:p w14:paraId="19068DEC" w14:textId="77777777" w:rsidR="00000000" w:rsidRDefault="000C08A7">
            <w:pPr>
              <w:spacing w:after="100"/>
              <w:divId w:val="656153873"/>
              <w:rPr>
                <w:rFonts w:eastAsia="Times New Roman"/>
              </w:rPr>
            </w:pPr>
            <w:hyperlink w:anchor="iad34eec23a414a96ad78ddcdd3550de3_130" w:history="1">
              <w:r>
                <w:rPr>
                  <w:rStyle w:val="a3"/>
                  <w:rFonts w:eastAsia="Times New Roman"/>
                  <w:color w:val="000000"/>
                  <w:sz w:val="20"/>
                  <w:szCs w:val="20"/>
                  <w:u w:val="none"/>
                </w:rPr>
                <w:t>Item 1A. Risk Factors</w:t>
              </w:r>
            </w:hyperlink>
          </w:p>
        </w:tc>
        <w:tc>
          <w:tcPr>
            <w:tcW w:w="0" w:type="auto"/>
            <w:gridSpan w:val="3"/>
            <w:shd w:val="clear" w:color="auto" w:fill="FFFFFF"/>
            <w:tcMar>
              <w:top w:w="30" w:type="dxa"/>
              <w:left w:w="20" w:type="dxa"/>
              <w:bottom w:w="30" w:type="dxa"/>
              <w:right w:w="20" w:type="dxa"/>
            </w:tcMar>
            <w:hideMark/>
          </w:tcPr>
          <w:p w14:paraId="2B7F6808" w14:textId="77777777" w:rsidR="00000000" w:rsidRDefault="000C08A7">
            <w:pPr>
              <w:spacing w:after="100"/>
              <w:jc w:val="center"/>
              <w:rPr>
                <w:rFonts w:eastAsia="Times New Roman"/>
              </w:rPr>
            </w:pPr>
            <w:hyperlink w:anchor="iad34eec23a414a96ad78ddcdd3550de3_130" w:history="1">
              <w:r>
                <w:rPr>
                  <w:rStyle w:val="a3"/>
                  <w:rFonts w:eastAsia="Times New Roman"/>
                  <w:color w:val="000000"/>
                  <w:sz w:val="20"/>
                  <w:szCs w:val="20"/>
                  <w:u w:val="none"/>
                </w:rPr>
                <w:t>36</w:t>
              </w:r>
            </w:hyperlink>
          </w:p>
        </w:tc>
      </w:tr>
      <w:tr w:rsidR="00000000" w14:paraId="19EA73A6" w14:textId="77777777">
        <w:trPr>
          <w:divId w:val="2050758194"/>
          <w:jc w:val="center"/>
        </w:trPr>
        <w:tc>
          <w:tcPr>
            <w:tcW w:w="0" w:type="auto"/>
            <w:gridSpan w:val="3"/>
            <w:shd w:val="clear" w:color="auto" w:fill="CCEEFF"/>
            <w:tcMar>
              <w:top w:w="30" w:type="dxa"/>
              <w:left w:w="20" w:type="dxa"/>
              <w:bottom w:w="30" w:type="dxa"/>
              <w:right w:w="20" w:type="dxa"/>
            </w:tcMar>
            <w:hideMark/>
          </w:tcPr>
          <w:p w14:paraId="54524FC1" w14:textId="77777777" w:rsidR="00000000" w:rsidRDefault="000C08A7">
            <w:pPr>
              <w:spacing w:after="100"/>
              <w:divId w:val="752747526"/>
              <w:rPr>
                <w:rFonts w:eastAsia="Times New Roman"/>
              </w:rPr>
            </w:pPr>
            <w:hyperlink w:anchor="iad34eec23a414a96ad78ddcdd3550de3_133" w:history="1">
              <w:r>
                <w:rPr>
                  <w:rStyle w:val="a3"/>
                  <w:rFonts w:eastAsia="Times New Roman"/>
                  <w:color w:val="000000"/>
                  <w:sz w:val="20"/>
                  <w:szCs w:val="20"/>
                  <w:u w:val="none"/>
                </w:rPr>
                <w:t>Item 6. Exhibits</w:t>
              </w:r>
            </w:hyperlink>
          </w:p>
        </w:tc>
        <w:tc>
          <w:tcPr>
            <w:tcW w:w="0" w:type="auto"/>
            <w:gridSpan w:val="3"/>
            <w:shd w:val="clear" w:color="auto" w:fill="CCEEFF"/>
            <w:tcMar>
              <w:top w:w="30" w:type="dxa"/>
              <w:left w:w="20" w:type="dxa"/>
              <w:bottom w:w="30" w:type="dxa"/>
              <w:right w:w="20" w:type="dxa"/>
            </w:tcMar>
            <w:hideMark/>
          </w:tcPr>
          <w:p w14:paraId="74CA8F5A" w14:textId="77777777" w:rsidR="00000000" w:rsidRDefault="000C08A7">
            <w:pPr>
              <w:spacing w:after="100"/>
              <w:jc w:val="center"/>
              <w:rPr>
                <w:rFonts w:eastAsia="Times New Roman"/>
              </w:rPr>
            </w:pPr>
            <w:hyperlink w:anchor="iad34eec23a414a96ad78ddcdd3550de3_133" w:history="1">
              <w:r>
                <w:rPr>
                  <w:rStyle w:val="a3"/>
                  <w:rFonts w:eastAsia="Times New Roman"/>
                  <w:color w:val="000000"/>
                  <w:sz w:val="20"/>
                  <w:szCs w:val="20"/>
                  <w:u w:val="none"/>
                </w:rPr>
                <w:t>36</w:t>
              </w:r>
            </w:hyperlink>
          </w:p>
        </w:tc>
      </w:tr>
      <w:tr w:rsidR="00000000" w14:paraId="14ED2F20" w14:textId="77777777">
        <w:trPr>
          <w:divId w:val="2050758194"/>
          <w:jc w:val="center"/>
        </w:trPr>
        <w:tc>
          <w:tcPr>
            <w:tcW w:w="0" w:type="auto"/>
            <w:gridSpan w:val="3"/>
            <w:shd w:val="clear" w:color="auto" w:fill="FFFFFF"/>
            <w:tcMar>
              <w:top w:w="30" w:type="dxa"/>
              <w:left w:w="20" w:type="dxa"/>
              <w:bottom w:w="30" w:type="dxa"/>
              <w:right w:w="20" w:type="dxa"/>
            </w:tcMar>
            <w:hideMark/>
          </w:tcPr>
          <w:p w14:paraId="526355D6" w14:textId="77777777" w:rsidR="00000000" w:rsidRDefault="000C08A7">
            <w:pPr>
              <w:spacing w:after="100"/>
              <w:divId w:val="1422722910"/>
              <w:rPr>
                <w:rFonts w:eastAsia="Times New Roman"/>
              </w:rPr>
            </w:pPr>
            <w:hyperlink w:anchor="iad34eec23a414a96ad78ddcdd3550de3_136" w:history="1">
              <w:r>
                <w:rPr>
                  <w:rStyle w:val="a3"/>
                  <w:rFonts w:eastAsia="Times New Roman"/>
                  <w:color w:val="000000"/>
                  <w:sz w:val="20"/>
                  <w:szCs w:val="20"/>
                  <w:u w:val="none"/>
                </w:rPr>
                <w:t>Signature</w:t>
              </w:r>
            </w:hyperlink>
          </w:p>
        </w:tc>
        <w:tc>
          <w:tcPr>
            <w:tcW w:w="0" w:type="auto"/>
            <w:gridSpan w:val="3"/>
            <w:shd w:val="clear" w:color="auto" w:fill="FFFFFF"/>
            <w:tcMar>
              <w:top w:w="30" w:type="dxa"/>
              <w:left w:w="20" w:type="dxa"/>
              <w:bottom w:w="30" w:type="dxa"/>
              <w:right w:w="20" w:type="dxa"/>
            </w:tcMar>
            <w:hideMark/>
          </w:tcPr>
          <w:p w14:paraId="47E0C4DD" w14:textId="77777777" w:rsidR="00000000" w:rsidRDefault="000C08A7">
            <w:pPr>
              <w:spacing w:after="100"/>
              <w:jc w:val="center"/>
              <w:rPr>
                <w:rFonts w:eastAsia="Times New Roman"/>
              </w:rPr>
            </w:pPr>
            <w:hyperlink w:anchor="iad34eec23a414a96ad78ddcdd3550de3_136" w:history="1">
              <w:r>
                <w:rPr>
                  <w:rStyle w:val="a3"/>
                  <w:rFonts w:eastAsia="Times New Roman"/>
                  <w:color w:val="000000"/>
                  <w:sz w:val="20"/>
                  <w:szCs w:val="20"/>
                  <w:u w:val="none"/>
                </w:rPr>
                <w:t>37</w:t>
              </w:r>
            </w:hyperlink>
          </w:p>
        </w:tc>
      </w:tr>
    </w:tbl>
    <w:p w14:paraId="6A35941F" w14:textId="77777777" w:rsidR="00000000" w:rsidRDefault="000C08A7">
      <w:pPr>
        <w:ind w:firstLine="360"/>
        <w:jc w:val="center"/>
        <w:divId w:val="492766624"/>
        <w:rPr>
          <w:rFonts w:eastAsia="Times New Roman"/>
        </w:rPr>
      </w:pPr>
    </w:p>
    <w:p w14:paraId="24805DA1" w14:textId="77777777" w:rsidR="00000000" w:rsidRDefault="000C08A7">
      <w:pPr>
        <w:ind w:firstLine="360"/>
        <w:jc w:val="center"/>
        <w:divId w:val="1248803803"/>
        <w:rPr>
          <w:rFonts w:eastAsia="Times New Roman"/>
        </w:rPr>
      </w:pPr>
      <w:r>
        <w:rPr>
          <w:rFonts w:eastAsia="Times New Roman"/>
          <w:color w:val="000000"/>
          <w:sz w:val="20"/>
          <w:szCs w:val="20"/>
        </w:rPr>
        <w:t>2</w:t>
      </w:r>
    </w:p>
    <w:p w14:paraId="6B94A055" w14:textId="77777777" w:rsidR="00000000" w:rsidRDefault="000C08A7">
      <w:pPr>
        <w:rPr>
          <w:rFonts w:eastAsia="Times New Roman"/>
        </w:rPr>
      </w:pPr>
      <w:r>
        <w:rPr>
          <w:rFonts w:eastAsia="Times New Roman"/>
        </w:rPr>
        <w:pict w14:anchorId="7AD91B43">
          <v:rect id="_x0000_i1027" style="width:0;height:1.5pt" o:hralign="center" o:hrstd="t" o:hr="t" fillcolor="#a0a0a0" stroked="f"/>
        </w:pict>
      </w:r>
    </w:p>
    <w:p w14:paraId="3FD7DB95" w14:textId="77777777" w:rsidR="00000000" w:rsidRDefault="000C08A7">
      <w:pPr>
        <w:ind w:firstLine="360"/>
        <w:jc w:val="both"/>
        <w:divId w:val="4327825"/>
        <w:rPr>
          <w:rFonts w:eastAsia="Times New Roman"/>
        </w:rPr>
      </w:pPr>
      <w:hyperlink w:anchor="iad34eec23a414a96ad78ddcdd3550de3_22" w:history="1">
        <w:r>
          <w:rPr>
            <w:rStyle w:val="a3"/>
            <w:rFonts w:eastAsia="Times New Roman"/>
            <w:sz w:val="20"/>
            <w:szCs w:val="20"/>
          </w:rPr>
          <w:t>Table of Contents</w:t>
        </w:r>
      </w:hyperlink>
    </w:p>
    <w:p w14:paraId="570FC2F6" w14:textId="77777777" w:rsidR="00000000" w:rsidRDefault="000C08A7">
      <w:pPr>
        <w:ind w:firstLine="360"/>
        <w:jc w:val="both"/>
        <w:divId w:val="301271342"/>
        <w:rPr>
          <w:rFonts w:eastAsia="Times New Roman"/>
        </w:rPr>
      </w:pPr>
    </w:p>
    <w:p w14:paraId="12B73D6C" w14:textId="77777777" w:rsidR="00000000" w:rsidRDefault="000C08A7">
      <w:pPr>
        <w:ind w:firstLine="360"/>
        <w:jc w:val="both"/>
        <w:rPr>
          <w:rFonts w:eastAsia="Times New Roman"/>
        </w:rPr>
      </w:pPr>
      <w:r>
        <w:rPr>
          <w:rFonts w:eastAsia="Times New Roman"/>
          <w:color w:val="000000"/>
          <w:sz w:val="20"/>
          <w:szCs w:val="20"/>
        </w:rPr>
        <w:t>GLOSSARY</w:t>
      </w:r>
    </w:p>
    <w:p w14:paraId="1ABC1AD9" w14:textId="77777777" w:rsidR="00000000" w:rsidRDefault="000C08A7">
      <w:pPr>
        <w:ind w:firstLine="360"/>
        <w:jc w:val="both"/>
        <w:rPr>
          <w:rFonts w:eastAsia="Times New Roman"/>
        </w:rPr>
      </w:pPr>
    </w:p>
    <w:p w14:paraId="3D5EBCAA" w14:textId="77777777" w:rsidR="00000000" w:rsidRDefault="000C08A7">
      <w:pPr>
        <w:ind w:firstLine="360"/>
        <w:jc w:val="both"/>
        <w:rPr>
          <w:rFonts w:eastAsia="Times New Roman"/>
        </w:rPr>
      </w:pPr>
      <w:r>
        <w:rPr>
          <w:rFonts w:eastAsia="Times New Roman"/>
          <w:color w:val="000000"/>
          <w:sz w:val="20"/>
          <w:szCs w:val="20"/>
        </w:rPr>
        <w:t>Unless otherwise stated in this Quarterly Report on Form 10-Q (this "Quarterly Report") or the context otherwise requires, referen</w:t>
      </w:r>
      <w:r>
        <w:rPr>
          <w:rFonts w:eastAsia="Times New Roman"/>
          <w:color w:val="000000"/>
          <w:sz w:val="20"/>
          <w:szCs w:val="20"/>
        </w:rPr>
        <w:t>ces to:</w:t>
      </w:r>
    </w:p>
    <w:p w14:paraId="7678AAAF" w14:textId="77777777" w:rsidR="00000000" w:rsidRDefault="000C08A7">
      <w:pPr>
        <w:ind w:firstLine="360"/>
        <w:jc w:val="both"/>
        <w:rPr>
          <w:rFonts w:eastAsia="Times New Roman"/>
        </w:rPr>
      </w:pPr>
    </w:p>
    <w:p w14:paraId="0E38EF1E" w14:textId="77777777" w:rsidR="00000000" w:rsidRDefault="000C08A7">
      <w:pPr>
        <w:ind w:firstLine="360"/>
        <w:jc w:val="both"/>
        <w:rPr>
          <w:rFonts w:eastAsia="Times New Roman"/>
        </w:rPr>
      </w:pPr>
      <w:r>
        <w:rPr>
          <w:rFonts w:eastAsia="Times New Roman"/>
          <w:color w:val="000000"/>
          <w:sz w:val="20"/>
          <w:szCs w:val="20"/>
        </w:rPr>
        <w:t>"2021 Annual Report" are to our Annual Report on Form 10-K for the fiscal year ended December 31, 2021;</w:t>
      </w:r>
    </w:p>
    <w:p w14:paraId="393A08F9" w14:textId="77777777" w:rsidR="00000000" w:rsidRDefault="000C08A7">
      <w:pPr>
        <w:ind w:firstLine="360"/>
        <w:jc w:val="both"/>
        <w:rPr>
          <w:rFonts w:eastAsia="Times New Roman"/>
        </w:rPr>
      </w:pPr>
    </w:p>
    <w:p w14:paraId="0276FF58" w14:textId="77777777" w:rsidR="00000000" w:rsidRDefault="000C08A7">
      <w:pPr>
        <w:ind w:firstLine="360"/>
        <w:jc w:val="both"/>
        <w:rPr>
          <w:rFonts w:eastAsia="Times New Roman"/>
        </w:rPr>
      </w:pPr>
      <w:r>
        <w:rPr>
          <w:rFonts w:eastAsia="Times New Roman"/>
          <w:color w:val="000000"/>
          <w:sz w:val="20"/>
          <w:szCs w:val="20"/>
        </w:rPr>
        <w:t>"2020 Omnibus Incentive Plan" are to our 2020 Omnibus Incentive Plan, as it may be amended and/or restated from time to time;</w:t>
      </w:r>
    </w:p>
    <w:p w14:paraId="2A2E8001" w14:textId="77777777" w:rsidR="00000000" w:rsidRDefault="000C08A7">
      <w:pPr>
        <w:ind w:firstLine="360"/>
        <w:jc w:val="both"/>
        <w:rPr>
          <w:rFonts w:eastAsia="Times New Roman"/>
        </w:rPr>
      </w:pPr>
    </w:p>
    <w:p w14:paraId="54F16036" w14:textId="77777777" w:rsidR="00000000" w:rsidRDefault="000C08A7">
      <w:pPr>
        <w:ind w:firstLine="360"/>
        <w:jc w:val="both"/>
        <w:rPr>
          <w:rFonts w:eastAsia="Times New Roman"/>
        </w:rPr>
      </w:pPr>
      <w:r>
        <w:rPr>
          <w:rFonts w:eastAsia="Times New Roman"/>
          <w:color w:val="000000"/>
          <w:sz w:val="20"/>
          <w:szCs w:val="20"/>
        </w:rPr>
        <w:t>"5.50% Senio</w:t>
      </w:r>
      <w:r>
        <w:rPr>
          <w:rFonts w:eastAsia="Times New Roman"/>
          <w:color w:val="000000"/>
          <w:sz w:val="20"/>
          <w:szCs w:val="20"/>
        </w:rPr>
        <w:t>r Secured Notes" are to the $1,050,000,000 in aggregate principal amount of 5.50% Senior Secured Notes due 2028 issued by MPH;</w:t>
      </w:r>
    </w:p>
    <w:p w14:paraId="4B04CACA" w14:textId="77777777" w:rsidR="00000000" w:rsidRDefault="000C08A7">
      <w:pPr>
        <w:ind w:firstLine="360"/>
        <w:jc w:val="both"/>
        <w:rPr>
          <w:rFonts w:eastAsia="Times New Roman"/>
        </w:rPr>
      </w:pPr>
    </w:p>
    <w:p w14:paraId="11E472B0" w14:textId="77777777" w:rsidR="00000000" w:rsidRDefault="000C08A7">
      <w:pPr>
        <w:ind w:firstLine="360"/>
        <w:jc w:val="both"/>
        <w:rPr>
          <w:rFonts w:eastAsia="Times New Roman"/>
        </w:rPr>
      </w:pPr>
      <w:r>
        <w:rPr>
          <w:rFonts w:eastAsia="Times New Roman"/>
          <w:color w:val="000000"/>
          <w:sz w:val="20"/>
          <w:szCs w:val="20"/>
        </w:rPr>
        <w:t>"5.750% Notes" are to the $1,300,000,000 in aggregate principal amount of 5.750% Senior Notes due 2028 issued by MPH;</w:t>
      </w:r>
    </w:p>
    <w:p w14:paraId="04109279" w14:textId="77777777" w:rsidR="00000000" w:rsidRDefault="000C08A7">
      <w:pPr>
        <w:ind w:firstLine="360"/>
        <w:jc w:val="both"/>
        <w:rPr>
          <w:rFonts w:eastAsia="Times New Roman"/>
        </w:rPr>
      </w:pPr>
    </w:p>
    <w:p w14:paraId="0ACFD8D8" w14:textId="77777777" w:rsidR="00000000" w:rsidRDefault="000C08A7">
      <w:pPr>
        <w:ind w:firstLine="360"/>
        <w:jc w:val="both"/>
        <w:rPr>
          <w:rFonts w:eastAsia="Times New Roman"/>
        </w:rPr>
      </w:pPr>
      <w:r>
        <w:rPr>
          <w:rFonts w:eastAsia="Times New Roman"/>
          <w:color w:val="000000"/>
          <w:sz w:val="20"/>
          <w:szCs w:val="20"/>
        </w:rPr>
        <w:t>"7.125%</w:t>
      </w:r>
      <w:r>
        <w:rPr>
          <w:rFonts w:eastAsia="Times New Roman"/>
          <w:color w:val="000000"/>
          <w:sz w:val="20"/>
          <w:szCs w:val="20"/>
        </w:rPr>
        <w:t xml:space="preserve"> Notes" are to the 7.125% Senior Notes due 2024 issued by MPH. All of the outstanding 7.125% Notes were redeemed on October 29, 2020;</w:t>
      </w:r>
    </w:p>
    <w:p w14:paraId="62BE8260" w14:textId="77777777" w:rsidR="00000000" w:rsidRDefault="000C08A7">
      <w:pPr>
        <w:ind w:firstLine="360"/>
        <w:jc w:val="both"/>
        <w:rPr>
          <w:rFonts w:eastAsia="Times New Roman"/>
        </w:rPr>
      </w:pPr>
    </w:p>
    <w:p w14:paraId="419C87A6" w14:textId="77777777" w:rsidR="00000000" w:rsidRDefault="000C08A7">
      <w:pPr>
        <w:ind w:firstLine="360"/>
        <w:jc w:val="both"/>
        <w:rPr>
          <w:rFonts w:eastAsia="Times New Roman"/>
        </w:rPr>
      </w:pPr>
      <w:r>
        <w:rPr>
          <w:rFonts w:eastAsia="Times New Roman"/>
          <w:color w:val="000000"/>
          <w:sz w:val="20"/>
          <w:szCs w:val="20"/>
        </w:rPr>
        <w:t>"Abacus" are to Abacus Insights, Inc.;</w:t>
      </w:r>
    </w:p>
    <w:p w14:paraId="2D0CBEED" w14:textId="77777777" w:rsidR="00000000" w:rsidRDefault="000C08A7">
      <w:pPr>
        <w:ind w:firstLine="360"/>
        <w:jc w:val="both"/>
        <w:rPr>
          <w:rFonts w:eastAsia="Times New Roman"/>
        </w:rPr>
      </w:pPr>
    </w:p>
    <w:p w14:paraId="5D0558D9" w14:textId="77777777" w:rsidR="00000000" w:rsidRDefault="000C08A7">
      <w:pPr>
        <w:ind w:firstLine="360"/>
        <w:jc w:val="both"/>
        <w:rPr>
          <w:rFonts w:eastAsia="Times New Roman"/>
        </w:rPr>
      </w:pPr>
      <w:r>
        <w:rPr>
          <w:rFonts w:eastAsia="Times New Roman"/>
          <w:color w:val="000000"/>
          <w:sz w:val="20"/>
          <w:szCs w:val="20"/>
        </w:rPr>
        <w:t>"Adjusted EPS" are to adjusted earnings per share;</w:t>
      </w:r>
    </w:p>
    <w:p w14:paraId="312E5300" w14:textId="77777777" w:rsidR="00000000" w:rsidRDefault="000C08A7">
      <w:pPr>
        <w:ind w:firstLine="360"/>
        <w:jc w:val="both"/>
        <w:rPr>
          <w:rFonts w:eastAsia="Times New Roman"/>
        </w:rPr>
      </w:pPr>
    </w:p>
    <w:p w14:paraId="5932FC7E" w14:textId="77777777" w:rsidR="00000000" w:rsidRDefault="000C08A7">
      <w:pPr>
        <w:ind w:firstLine="360"/>
        <w:jc w:val="both"/>
        <w:rPr>
          <w:rFonts w:eastAsia="Times New Roman"/>
        </w:rPr>
      </w:pPr>
      <w:r>
        <w:rPr>
          <w:rFonts w:eastAsia="Times New Roman"/>
          <w:color w:val="000000"/>
          <w:sz w:val="20"/>
          <w:szCs w:val="20"/>
        </w:rPr>
        <w:t>"ASU" are to Accounting Standard Update;</w:t>
      </w:r>
    </w:p>
    <w:p w14:paraId="140D5148" w14:textId="77777777" w:rsidR="00000000" w:rsidRDefault="000C08A7">
      <w:pPr>
        <w:ind w:firstLine="360"/>
        <w:jc w:val="both"/>
        <w:rPr>
          <w:rFonts w:eastAsia="Times New Roman"/>
        </w:rPr>
      </w:pPr>
    </w:p>
    <w:p w14:paraId="5DF3F306" w14:textId="77777777" w:rsidR="00000000" w:rsidRDefault="000C08A7">
      <w:pPr>
        <w:ind w:firstLine="360"/>
        <w:jc w:val="both"/>
        <w:rPr>
          <w:rFonts w:eastAsia="Times New Roman"/>
        </w:rPr>
      </w:pPr>
      <w:r>
        <w:rPr>
          <w:rFonts w:eastAsia="Times New Roman"/>
          <w:color w:val="000000"/>
          <w:sz w:val="20"/>
          <w:szCs w:val="20"/>
        </w:rPr>
        <w:t>"Board" are to the board of directors of the Company;</w:t>
      </w:r>
    </w:p>
    <w:p w14:paraId="72BF0C09" w14:textId="77777777" w:rsidR="00000000" w:rsidRDefault="000C08A7">
      <w:pPr>
        <w:ind w:firstLine="360"/>
        <w:jc w:val="both"/>
        <w:rPr>
          <w:rFonts w:eastAsia="Times New Roman"/>
        </w:rPr>
      </w:pPr>
    </w:p>
    <w:p w14:paraId="263DB3D3" w14:textId="77777777" w:rsidR="00000000" w:rsidRDefault="000C08A7">
      <w:pPr>
        <w:ind w:firstLine="360"/>
        <w:jc w:val="both"/>
        <w:rPr>
          <w:rFonts w:eastAsia="Times New Roman"/>
        </w:rPr>
      </w:pPr>
      <w:r>
        <w:rPr>
          <w:rFonts w:eastAsia="Times New Roman"/>
          <w:color w:val="000000"/>
          <w:sz w:val="20"/>
          <w:szCs w:val="20"/>
        </w:rPr>
        <w:t>"CARES Act" are to The Coronavirus Aid, Relief, and Economic Security Act;</w:t>
      </w:r>
    </w:p>
    <w:p w14:paraId="2828778D" w14:textId="77777777" w:rsidR="00000000" w:rsidRDefault="000C08A7">
      <w:pPr>
        <w:ind w:firstLine="360"/>
        <w:jc w:val="both"/>
        <w:rPr>
          <w:rFonts w:eastAsia="Times New Roman"/>
        </w:rPr>
      </w:pPr>
    </w:p>
    <w:p w14:paraId="337F2428" w14:textId="77777777" w:rsidR="00000000" w:rsidRDefault="000C08A7">
      <w:pPr>
        <w:ind w:firstLine="360"/>
        <w:jc w:val="both"/>
        <w:rPr>
          <w:rFonts w:eastAsia="Times New Roman"/>
        </w:rPr>
      </w:pPr>
      <w:r>
        <w:rPr>
          <w:rFonts w:eastAsia="Times New Roman"/>
          <w:color w:val="000000"/>
          <w:sz w:val="20"/>
          <w:szCs w:val="20"/>
        </w:rPr>
        <w:t>"Cash Interest" are to interest paid in cash on the Senior Convertible PIK Notes;</w:t>
      </w:r>
    </w:p>
    <w:p w14:paraId="2F9AD465" w14:textId="77777777" w:rsidR="00000000" w:rsidRDefault="000C08A7">
      <w:pPr>
        <w:ind w:firstLine="360"/>
        <w:jc w:val="both"/>
        <w:rPr>
          <w:rFonts w:eastAsia="Times New Roman"/>
        </w:rPr>
      </w:pPr>
    </w:p>
    <w:p w14:paraId="61D2F391" w14:textId="77777777" w:rsidR="00000000" w:rsidRDefault="000C08A7">
      <w:pPr>
        <w:ind w:firstLine="360"/>
        <w:jc w:val="both"/>
        <w:rPr>
          <w:rFonts w:eastAsia="Times New Roman"/>
        </w:rPr>
      </w:pPr>
      <w:r>
        <w:rPr>
          <w:rFonts w:eastAsia="Times New Roman"/>
          <w:color w:val="000000"/>
          <w:sz w:val="20"/>
          <w:szCs w:val="20"/>
        </w:rPr>
        <w:t>"Churchill" are to Churchill Capital Corp III, a Delaware corporation, which changed its name to MultiPlan Corporation following the consummation of the Transactions;</w:t>
      </w:r>
    </w:p>
    <w:p w14:paraId="74D6E973" w14:textId="77777777" w:rsidR="00000000" w:rsidRDefault="000C08A7">
      <w:pPr>
        <w:ind w:firstLine="360"/>
        <w:jc w:val="both"/>
        <w:rPr>
          <w:rFonts w:eastAsia="Times New Roman"/>
        </w:rPr>
      </w:pPr>
    </w:p>
    <w:p w14:paraId="73C6D091" w14:textId="77777777" w:rsidR="00000000" w:rsidRDefault="000C08A7">
      <w:pPr>
        <w:ind w:firstLine="360"/>
        <w:jc w:val="both"/>
        <w:rPr>
          <w:rFonts w:eastAsia="Times New Roman"/>
        </w:rPr>
      </w:pPr>
      <w:r>
        <w:rPr>
          <w:rFonts w:eastAsia="Times New Roman"/>
          <w:color w:val="000000"/>
          <w:sz w:val="20"/>
          <w:szCs w:val="20"/>
        </w:rPr>
        <w:t>"Ch</w:t>
      </w:r>
      <w:r>
        <w:rPr>
          <w:rFonts w:eastAsia="Times New Roman"/>
          <w:color w:val="000000"/>
          <w:sz w:val="20"/>
          <w:szCs w:val="20"/>
        </w:rPr>
        <w:t xml:space="preserve">urchill IPO" are to the initial public offering by Churchill which closed on February 19, 2020; </w:t>
      </w:r>
    </w:p>
    <w:p w14:paraId="2D3C4B2E" w14:textId="77777777" w:rsidR="00000000" w:rsidRDefault="000C08A7">
      <w:pPr>
        <w:ind w:firstLine="360"/>
        <w:jc w:val="both"/>
        <w:rPr>
          <w:rFonts w:eastAsia="Times New Roman"/>
        </w:rPr>
      </w:pPr>
    </w:p>
    <w:p w14:paraId="7D1CEAF7" w14:textId="77777777" w:rsidR="00000000" w:rsidRDefault="000C08A7">
      <w:pPr>
        <w:ind w:firstLine="360"/>
        <w:jc w:val="both"/>
        <w:rPr>
          <w:rFonts w:eastAsia="Times New Roman"/>
        </w:rPr>
      </w:pPr>
      <w:r>
        <w:rPr>
          <w:rFonts w:eastAsia="Times New Roman"/>
          <w:color w:val="000000"/>
          <w:sz w:val="20"/>
          <w:szCs w:val="20"/>
        </w:rPr>
        <w:t>"Churchill's Class A common stock" are, prior to consummation of the Transactions, to Churchill's Class A common stock, par value $0.0001 per share and, foll</w:t>
      </w:r>
      <w:r>
        <w:rPr>
          <w:rFonts w:eastAsia="Times New Roman"/>
          <w:color w:val="000000"/>
          <w:sz w:val="20"/>
          <w:szCs w:val="20"/>
        </w:rPr>
        <w:t>owing consummation of the Transactions, to our Class A common stock, par value $0.0001 per share;</w:t>
      </w:r>
    </w:p>
    <w:p w14:paraId="596EFBF7" w14:textId="77777777" w:rsidR="00000000" w:rsidRDefault="000C08A7">
      <w:pPr>
        <w:ind w:firstLine="360"/>
        <w:jc w:val="both"/>
        <w:rPr>
          <w:rFonts w:eastAsia="Times New Roman"/>
        </w:rPr>
      </w:pPr>
    </w:p>
    <w:p w14:paraId="11C524D9" w14:textId="77777777" w:rsidR="00000000" w:rsidRDefault="000C08A7">
      <w:pPr>
        <w:ind w:firstLine="360"/>
        <w:jc w:val="both"/>
        <w:rPr>
          <w:rFonts w:eastAsia="Times New Roman"/>
        </w:rPr>
      </w:pPr>
      <w:r>
        <w:rPr>
          <w:rFonts w:eastAsia="Times New Roman"/>
          <w:color w:val="000000"/>
          <w:sz w:val="20"/>
          <w:szCs w:val="20"/>
        </w:rPr>
        <w:lastRenderedPageBreak/>
        <w:t xml:space="preserve">"Class A common stock" are to MultiPlan's Class A common stock, par value $0.0001 per share; </w:t>
      </w:r>
    </w:p>
    <w:p w14:paraId="532364CF" w14:textId="77777777" w:rsidR="00000000" w:rsidRDefault="000C08A7">
      <w:pPr>
        <w:ind w:firstLine="360"/>
        <w:jc w:val="both"/>
        <w:rPr>
          <w:rFonts w:eastAsia="Times New Roman"/>
        </w:rPr>
      </w:pPr>
    </w:p>
    <w:p w14:paraId="0FDF3A16" w14:textId="77777777" w:rsidR="00000000" w:rsidRDefault="000C08A7">
      <w:pPr>
        <w:ind w:firstLine="360"/>
        <w:jc w:val="both"/>
        <w:rPr>
          <w:rFonts w:eastAsia="Times New Roman"/>
        </w:rPr>
      </w:pPr>
      <w:r>
        <w:rPr>
          <w:rFonts w:eastAsia="Times New Roman"/>
          <w:color w:val="000000"/>
          <w:sz w:val="20"/>
          <w:szCs w:val="20"/>
        </w:rPr>
        <w:t>"Closing" are to the consummation of the Mergers;</w:t>
      </w:r>
    </w:p>
    <w:p w14:paraId="01C40C27" w14:textId="77777777" w:rsidR="00000000" w:rsidRDefault="000C08A7">
      <w:pPr>
        <w:ind w:firstLine="360"/>
        <w:jc w:val="both"/>
        <w:rPr>
          <w:rFonts w:eastAsia="Times New Roman"/>
        </w:rPr>
      </w:pPr>
    </w:p>
    <w:p w14:paraId="5912E372" w14:textId="77777777" w:rsidR="00000000" w:rsidRDefault="000C08A7">
      <w:pPr>
        <w:ind w:firstLine="360"/>
        <w:jc w:val="both"/>
        <w:rPr>
          <w:rFonts w:eastAsia="Times New Roman"/>
        </w:rPr>
      </w:pPr>
      <w:r>
        <w:rPr>
          <w:rFonts w:eastAsia="Times New Roman"/>
          <w:color w:val="000000"/>
          <w:sz w:val="20"/>
          <w:szCs w:val="20"/>
        </w:rPr>
        <w:t>"Closing</w:t>
      </w:r>
      <w:r>
        <w:rPr>
          <w:rFonts w:eastAsia="Times New Roman"/>
          <w:color w:val="000000"/>
          <w:sz w:val="20"/>
          <w:szCs w:val="20"/>
        </w:rPr>
        <w:t xml:space="preserve"> Date" are to October 8, 2020, the date on which the Transactions were consummated;</w:t>
      </w:r>
    </w:p>
    <w:p w14:paraId="44AC7DDC" w14:textId="77777777" w:rsidR="00000000" w:rsidRDefault="000C08A7">
      <w:pPr>
        <w:ind w:firstLine="360"/>
        <w:jc w:val="both"/>
        <w:rPr>
          <w:rFonts w:eastAsia="Times New Roman"/>
        </w:rPr>
      </w:pPr>
    </w:p>
    <w:p w14:paraId="28652B8D" w14:textId="77777777" w:rsidR="00000000" w:rsidRDefault="000C08A7">
      <w:pPr>
        <w:ind w:firstLine="360"/>
        <w:jc w:val="both"/>
        <w:rPr>
          <w:rFonts w:eastAsia="Times New Roman"/>
        </w:rPr>
      </w:pPr>
      <w:r>
        <w:rPr>
          <w:rFonts w:eastAsia="Times New Roman"/>
          <w:color w:val="000000"/>
          <w:sz w:val="20"/>
          <w:szCs w:val="20"/>
        </w:rPr>
        <w:t>"Common PIPE Investment" are to the private placement pursuant to which Churchill entered into subscription agreements with certain investors whereby such investors subsc</w:t>
      </w:r>
      <w:r>
        <w:rPr>
          <w:rFonts w:eastAsia="Times New Roman"/>
          <w:color w:val="000000"/>
          <w:sz w:val="20"/>
          <w:szCs w:val="20"/>
        </w:rPr>
        <w:t xml:space="preserve">ribed for (a) 130,000,000 shares of Churchill's Class A common stock at a purchase price of $10.00 per share for an aggregate commitment of $1,300,000,000 and (b) warrants to purchase 6,500,000 shares of Churchill's Class A Common Stock (for each share of </w:t>
      </w:r>
      <w:r>
        <w:rPr>
          <w:rFonts w:eastAsia="Times New Roman"/>
          <w:color w:val="000000"/>
          <w:sz w:val="20"/>
          <w:szCs w:val="20"/>
        </w:rPr>
        <w:t>Churchill's Class A common stock subscribed, the investor received 1/20th of a warrant to purchase one share of Churchill's Class A common stock, with each whole warrant having a strike price of $12.50 per share and a maturity date of October 8, 2025). The</w:t>
      </w:r>
      <w:r>
        <w:rPr>
          <w:rFonts w:eastAsia="Times New Roman"/>
          <w:color w:val="000000"/>
          <w:sz w:val="20"/>
          <w:szCs w:val="20"/>
        </w:rPr>
        <w:t xml:space="preserve"> Common PIPE Investment was subject to an original issue discount (which was paid in additional shares of Churchill's Class A common stock) of 1% for subscriptions of $250,000,000 or less and 2.5% for subscriptions of more than $250,000,000, which resulted</w:t>
      </w:r>
      <w:r>
        <w:rPr>
          <w:rFonts w:eastAsia="Times New Roman"/>
          <w:color w:val="000000"/>
          <w:sz w:val="20"/>
          <w:szCs w:val="20"/>
        </w:rPr>
        <w:t xml:space="preserve"> in an additional 2,050,000 shares of Churchill's Class A common stock being issued. The Common PIPE Investment was consummated on the Closing Date;</w:t>
      </w:r>
    </w:p>
    <w:p w14:paraId="4C4496C4" w14:textId="77777777" w:rsidR="00000000" w:rsidRDefault="000C08A7">
      <w:pPr>
        <w:ind w:firstLine="360"/>
        <w:jc w:val="both"/>
        <w:rPr>
          <w:rFonts w:eastAsia="Times New Roman"/>
        </w:rPr>
      </w:pPr>
    </w:p>
    <w:p w14:paraId="7E58AF2C" w14:textId="77777777" w:rsidR="00000000" w:rsidRDefault="000C08A7">
      <w:pPr>
        <w:ind w:firstLine="360"/>
        <w:jc w:val="both"/>
        <w:rPr>
          <w:rFonts w:eastAsia="Times New Roman"/>
        </w:rPr>
      </w:pPr>
      <w:r>
        <w:rPr>
          <w:rFonts w:eastAsia="Times New Roman"/>
          <w:color w:val="000000"/>
          <w:sz w:val="20"/>
          <w:szCs w:val="20"/>
        </w:rPr>
        <w:t>"common stock" are, prior to the consummation of the Transactions, to Churchill's Class A common stock an</w:t>
      </w:r>
      <w:r>
        <w:rPr>
          <w:rFonts w:eastAsia="Times New Roman"/>
          <w:color w:val="000000"/>
          <w:sz w:val="20"/>
          <w:szCs w:val="20"/>
        </w:rPr>
        <w:t>d Churchill's Class B common stock and, following consummation of the Transactions, to the Class A common stock;</w:t>
      </w:r>
    </w:p>
    <w:p w14:paraId="2B452040" w14:textId="77777777" w:rsidR="00000000" w:rsidRDefault="000C08A7">
      <w:pPr>
        <w:ind w:firstLine="360"/>
        <w:jc w:val="center"/>
        <w:divId w:val="684328529"/>
        <w:rPr>
          <w:rFonts w:eastAsia="Times New Roman"/>
        </w:rPr>
      </w:pPr>
      <w:r>
        <w:rPr>
          <w:rFonts w:eastAsia="Times New Roman"/>
          <w:color w:val="000000"/>
          <w:sz w:val="20"/>
          <w:szCs w:val="20"/>
        </w:rPr>
        <w:t>3</w:t>
      </w:r>
    </w:p>
    <w:p w14:paraId="15F2F512" w14:textId="77777777" w:rsidR="00000000" w:rsidRDefault="000C08A7">
      <w:pPr>
        <w:rPr>
          <w:rFonts w:eastAsia="Times New Roman"/>
        </w:rPr>
      </w:pPr>
      <w:r>
        <w:rPr>
          <w:rFonts w:eastAsia="Times New Roman"/>
        </w:rPr>
        <w:pict w14:anchorId="75F7E454">
          <v:rect id="_x0000_i1028" style="width:0;height:1.5pt" o:hralign="center" o:hrstd="t" o:hr="t" fillcolor="#a0a0a0" stroked="f"/>
        </w:pict>
      </w:r>
    </w:p>
    <w:p w14:paraId="24B06166" w14:textId="77777777" w:rsidR="00000000" w:rsidRDefault="000C08A7">
      <w:pPr>
        <w:ind w:firstLine="360"/>
        <w:jc w:val="both"/>
        <w:divId w:val="83232049"/>
        <w:rPr>
          <w:rFonts w:eastAsia="Times New Roman"/>
        </w:rPr>
      </w:pPr>
      <w:hyperlink w:anchor="iad34eec23a414a96ad78ddcdd3550de3_22" w:history="1">
        <w:r>
          <w:rPr>
            <w:rStyle w:val="a3"/>
            <w:rFonts w:eastAsia="Times New Roman"/>
            <w:sz w:val="20"/>
            <w:szCs w:val="20"/>
          </w:rPr>
          <w:t>Table of Contents</w:t>
        </w:r>
      </w:hyperlink>
    </w:p>
    <w:p w14:paraId="1D953FD4" w14:textId="77777777" w:rsidR="00000000" w:rsidRDefault="000C08A7">
      <w:pPr>
        <w:ind w:firstLine="360"/>
        <w:jc w:val="both"/>
        <w:rPr>
          <w:rFonts w:eastAsia="Times New Roman"/>
        </w:rPr>
      </w:pPr>
    </w:p>
    <w:p w14:paraId="01BE5D38" w14:textId="77777777" w:rsidR="00000000" w:rsidRDefault="000C08A7">
      <w:pPr>
        <w:ind w:firstLine="360"/>
        <w:jc w:val="both"/>
        <w:rPr>
          <w:rFonts w:eastAsia="Times New Roman"/>
        </w:rPr>
      </w:pPr>
      <w:r>
        <w:rPr>
          <w:rFonts w:eastAsia="Times New Roman"/>
          <w:color w:val="000000"/>
          <w:sz w:val="20"/>
          <w:szCs w:val="20"/>
        </w:rPr>
        <w:t>"Company" are, prior to t</w:t>
      </w:r>
      <w:r>
        <w:rPr>
          <w:rFonts w:eastAsia="Times New Roman"/>
          <w:color w:val="000000"/>
          <w:sz w:val="20"/>
          <w:szCs w:val="20"/>
        </w:rPr>
        <w:t>he consummation of the Transactions, to Churchill and, following consummation of the Transactions, to MultiPlan Corporation;</w:t>
      </w:r>
    </w:p>
    <w:p w14:paraId="7F0ADF78" w14:textId="77777777" w:rsidR="00000000" w:rsidRDefault="000C08A7">
      <w:pPr>
        <w:ind w:firstLine="360"/>
        <w:jc w:val="both"/>
        <w:rPr>
          <w:rFonts w:eastAsia="Times New Roman"/>
        </w:rPr>
      </w:pPr>
    </w:p>
    <w:p w14:paraId="5F2BEC4A" w14:textId="77777777" w:rsidR="00000000" w:rsidRDefault="000C08A7">
      <w:pPr>
        <w:ind w:firstLine="360"/>
        <w:jc w:val="both"/>
        <w:rPr>
          <w:rFonts w:eastAsia="Times New Roman"/>
        </w:rPr>
      </w:pPr>
      <w:r>
        <w:rPr>
          <w:rFonts w:eastAsia="Times New Roman"/>
          <w:color w:val="000000"/>
          <w:sz w:val="20"/>
          <w:szCs w:val="20"/>
        </w:rPr>
        <w:t>"Convertible PIPE Investment" are to the private placement pursuant to which the Company entered into subscription agreements wit</w:t>
      </w:r>
      <w:r>
        <w:rPr>
          <w:rFonts w:eastAsia="Times New Roman"/>
          <w:color w:val="000000"/>
          <w:sz w:val="20"/>
          <w:szCs w:val="20"/>
        </w:rPr>
        <w:t>h certain investors whereby such Convertible PIPE Investors agreed to buy $1,300,000,000 in aggregate principal amount of Senior Convertible PIK Notes. The Convertible PIPE Investment was consummated on the Closing Date;</w:t>
      </w:r>
    </w:p>
    <w:p w14:paraId="3314C0CE" w14:textId="77777777" w:rsidR="00000000" w:rsidRDefault="000C08A7">
      <w:pPr>
        <w:ind w:firstLine="360"/>
        <w:jc w:val="both"/>
        <w:rPr>
          <w:rFonts w:eastAsia="Times New Roman"/>
        </w:rPr>
      </w:pPr>
    </w:p>
    <w:p w14:paraId="3E356438" w14:textId="77777777" w:rsidR="00000000" w:rsidRDefault="000C08A7">
      <w:pPr>
        <w:ind w:firstLine="360"/>
        <w:jc w:val="both"/>
        <w:rPr>
          <w:rFonts w:eastAsia="Times New Roman"/>
        </w:rPr>
      </w:pPr>
      <w:r>
        <w:rPr>
          <w:rFonts w:eastAsia="Times New Roman"/>
          <w:color w:val="000000"/>
          <w:sz w:val="20"/>
          <w:szCs w:val="20"/>
        </w:rPr>
        <w:t xml:space="preserve">"Convertible PIPE Investors" are </w:t>
      </w:r>
      <w:r>
        <w:rPr>
          <w:rFonts w:eastAsia="Times New Roman"/>
          <w:color w:val="000000"/>
          <w:sz w:val="20"/>
          <w:szCs w:val="20"/>
        </w:rPr>
        <w:t xml:space="preserve">to the investors participating in the Convertible PIPE Investment; </w:t>
      </w:r>
    </w:p>
    <w:p w14:paraId="215299D4" w14:textId="77777777" w:rsidR="00000000" w:rsidRDefault="000C08A7">
      <w:pPr>
        <w:ind w:firstLine="360"/>
        <w:jc w:val="both"/>
        <w:rPr>
          <w:rFonts w:eastAsia="Times New Roman"/>
        </w:rPr>
      </w:pPr>
    </w:p>
    <w:p w14:paraId="78E4198D" w14:textId="77777777" w:rsidR="00000000" w:rsidRDefault="000C08A7">
      <w:pPr>
        <w:ind w:firstLine="360"/>
        <w:jc w:val="both"/>
        <w:rPr>
          <w:rFonts w:eastAsia="Times New Roman"/>
        </w:rPr>
      </w:pPr>
      <w:r>
        <w:rPr>
          <w:rFonts w:eastAsia="Times New Roman"/>
          <w:color w:val="000000"/>
          <w:sz w:val="20"/>
          <w:szCs w:val="20"/>
        </w:rPr>
        <w:t>"COVID-19" are to the COVID-19 pandemic;</w:t>
      </w:r>
    </w:p>
    <w:p w14:paraId="61B5379F" w14:textId="77777777" w:rsidR="00000000" w:rsidRDefault="000C08A7">
      <w:pPr>
        <w:ind w:firstLine="360"/>
        <w:jc w:val="both"/>
        <w:rPr>
          <w:rFonts w:eastAsia="Times New Roman"/>
        </w:rPr>
      </w:pPr>
    </w:p>
    <w:p w14:paraId="0023C348" w14:textId="77777777" w:rsidR="00000000" w:rsidRDefault="000C08A7">
      <w:pPr>
        <w:ind w:firstLine="360"/>
        <w:jc w:val="both"/>
        <w:rPr>
          <w:rFonts w:eastAsia="Times New Roman"/>
        </w:rPr>
      </w:pPr>
      <w:r>
        <w:rPr>
          <w:rFonts w:eastAsia="Times New Roman"/>
          <w:color w:val="000000"/>
          <w:sz w:val="20"/>
          <w:szCs w:val="20"/>
        </w:rPr>
        <w:t>"DHP" are to Discovery Health Partners;</w:t>
      </w:r>
    </w:p>
    <w:p w14:paraId="77073F93" w14:textId="77777777" w:rsidR="00000000" w:rsidRDefault="000C08A7">
      <w:pPr>
        <w:ind w:firstLine="360"/>
        <w:jc w:val="both"/>
        <w:rPr>
          <w:rFonts w:eastAsia="Times New Roman"/>
        </w:rPr>
      </w:pPr>
    </w:p>
    <w:p w14:paraId="6C1EE0DD" w14:textId="77777777" w:rsidR="00000000" w:rsidRDefault="000C08A7">
      <w:pPr>
        <w:ind w:firstLine="360"/>
        <w:jc w:val="both"/>
        <w:rPr>
          <w:rFonts w:eastAsia="Times New Roman"/>
        </w:rPr>
      </w:pPr>
      <w:r>
        <w:rPr>
          <w:rFonts w:eastAsia="Times New Roman"/>
          <w:color w:val="000000"/>
          <w:sz w:val="20"/>
          <w:szCs w:val="20"/>
        </w:rPr>
        <w:t>"Director RSUs" are to restricted stock units issued to the Company's Non-Employee Directors under the 2020 Omnibus Incentive Plan (other than those Non-Employee Directors who have elected to forego their right to director compensation);</w:t>
      </w:r>
    </w:p>
    <w:p w14:paraId="77A56D40" w14:textId="77777777" w:rsidR="00000000" w:rsidRDefault="000C08A7">
      <w:pPr>
        <w:ind w:firstLine="360"/>
        <w:jc w:val="both"/>
        <w:rPr>
          <w:rFonts w:eastAsia="Times New Roman"/>
        </w:rPr>
      </w:pPr>
    </w:p>
    <w:p w14:paraId="205D30E7" w14:textId="77777777" w:rsidR="00000000" w:rsidRDefault="000C08A7">
      <w:pPr>
        <w:ind w:firstLine="360"/>
        <w:jc w:val="both"/>
        <w:rPr>
          <w:rFonts w:eastAsia="Times New Roman"/>
        </w:rPr>
      </w:pPr>
      <w:r>
        <w:rPr>
          <w:rFonts w:eastAsia="Times New Roman"/>
          <w:color w:val="000000"/>
          <w:sz w:val="20"/>
          <w:szCs w:val="20"/>
        </w:rPr>
        <w:t>"Employee RS" ar</w:t>
      </w:r>
      <w:r>
        <w:rPr>
          <w:rFonts w:eastAsia="Times New Roman"/>
          <w:color w:val="000000"/>
          <w:sz w:val="20"/>
          <w:szCs w:val="20"/>
        </w:rPr>
        <w:t xml:space="preserve">e to grants of restricted stock awarded to certain employees under the 2020 Omnibus Incentive Plan; </w:t>
      </w:r>
    </w:p>
    <w:p w14:paraId="3229E31D" w14:textId="77777777" w:rsidR="00000000" w:rsidRDefault="000C08A7">
      <w:pPr>
        <w:ind w:firstLine="360"/>
        <w:jc w:val="both"/>
        <w:rPr>
          <w:rFonts w:eastAsia="Times New Roman"/>
        </w:rPr>
      </w:pPr>
    </w:p>
    <w:p w14:paraId="0BFA972C" w14:textId="77777777" w:rsidR="00000000" w:rsidRDefault="000C08A7">
      <w:pPr>
        <w:ind w:firstLine="360"/>
        <w:jc w:val="both"/>
        <w:rPr>
          <w:rFonts w:eastAsia="Times New Roman"/>
        </w:rPr>
      </w:pPr>
      <w:r>
        <w:rPr>
          <w:rFonts w:eastAsia="Times New Roman"/>
          <w:color w:val="000000"/>
          <w:sz w:val="20"/>
          <w:szCs w:val="20"/>
        </w:rPr>
        <w:t xml:space="preserve">"Employee RSUs" are to grants of restricted stock units awarded to certain employees under the 2020 Omnibus Incentive Plan; </w:t>
      </w:r>
    </w:p>
    <w:p w14:paraId="278618FA" w14:textId="77777777" w:rsidR="00000000" w:rsidRDefault="000C08A7">
      <w:pPr>
        <w:ind w:firstLine="360"/>
        <w:jc w:val="both"/>
        <w:rPr>
          <w:rFonts w:eastAsia="Times New Roman"/>
        </w:rPr>
      </w:pPr>
    </w:p>
    <w:p w14:paraId="5E78E5D1" w14:textId="77777777" w:rsidR="00000000" w:rsidRDefault="000C08A7">
      <w:pPr>
        <w:ind w:firstLine="360"/>
        <w:jc w:val="both"/>
        <w:rPr>
          <w:rFonts w:eastAsia="Times New Roman"/>
        </w:rPr>
      </w:pPr>
      <w:r>
        <w:rPr>
          <w:rFonts w:eastAsia="Times New Roman"/>
          <w:color w:val="000000"/>
          <w:sz w:val="20"/>
          <w:szCs w:val="20"/>
        </w:rPr>
        <w:t>"Employee NQSOs" are to gr</w:t>
      </w:r>
      <w:r>
        <w:rPr>
          <w:rFonts w:eastAsia="Times New Roman"/>
          <w:color w:val="000000"/>
          <w:sz w:val="20"/>
          <w:szCs w:val="20"/>
        </w:rPr>
        <w:t xml:space="preserve">ants of non-qualified stock options awarded to certain employees under the 2020 Omnibus Incentive Plan; </w:t>
      </w:r>
    </w:p>
    <w:p w14:paraId="5F156934" w14:textId="77777777" w:rsidR="00000000" w:rsidRDefault="000C08A7">
      <w:pPr>
        <w:ind w:firstLine="360"/>
        <w:jc w:val="both"/>
        <w:rPr>
          <w:rFonts w:eastAsia="Times New Roman"/>
        </w:rPr>
      </w:pPr>
    </w:p>
    <w:p w14:paraId="5371C768" w14:textId="77777777" w:rsidR="00000000" w:rsidRDefault="000C08A7">
      <w:pPr>
        <w:ind w:firstLine="360"/>
        <w:jc w:val="both"/>
        <w:rPr>
          <w:rFonts w:eastAsia="Times New Roman"/>
        </w:rPr>
      </w:pPr>
      <w:r>
        <w:rPr>
          <w:rFonts w:eastAsia="Times New Roman"/>
          <w:color w:val="000000"/>
          <w:sz w:val="20"/>
          <w:szCs w:val="20"/>
        </w:rPr>
        <w:t>"EPS" are to Earnings and Loss Per Share;</w:t>
      </w:r>
    </w:p>
    <w:p w14:paraId="4EFBC09D" w14:textId="77777777" w:rsidR="00000000" w:rsidRDefault="000C08A7">
      <w:pPr>
        <w:ind w:firstLine="360"/>
        <w:jc w:val="both"/>
        <w:rPr>
          <w:rFonts w:eastAsia="Times New Roman"/>
        </w:rPr>
      </w:pPr>
    </w:p>
    <w:p w14:paraId="2B192D17" w14:textId="77777777" w:rsidR="00000000" w:rsidRDefault="000C08A7">
      <w:pPr>
        <w:ind w:firstLine="360"/>
        <w:jc w:val="both"/>
        <w:rPr>
          <w:rFonts w:eastAsia="Times New Roman"/>
        </w:rPr>
      </w:pPr>
      <w:r>
        <w:rPr>
          <w:rFonts w:eastAsia="Times New Roman"/>
          <w:color w:val="000000"/>
          <w:sz w:val="20"/>
          <w:szCs w:val="20"/>
        </w:rPr>
        <w:t xml:space="preserve">"Exchange Act" are to the Securities Exchange Act of 1934, as amended; </w:t>
      </w:r>
    </w:p>
    <w:p w14:paraId="7FE38DF7" w14:textId="77777777" w:rsidR="00000000" w:rsidRDefault="000C08A7">
      <w:pPr>
        <w:ind w:firstLine="360"/>
        <w:jc w:val="both"/>
        <w:rPr>
          <w:rFonts w:eastAsia="Times New Roman"/>
        </w:rPr>
      </w:pPr>
    </w:p>
    <w:p w14:paraId="57CA28ED" w14:textId="77777777" w:rsidR="00000000" w:rsidRDefault="000C08A7">
      <w:pPr>
        <w:ind w:firstLine="360"/>
        <w:jc w:val="both"/>
        <w:rPr>
          <w:rFonts w:eastAsia="Times New Roman"/>
        </w:rPr>
      </w:pPr>
      <w:r>
        <w:rPr>
          <w:rFonts w:eastAsia="Times New Roman"/>
          <w:color w:val="000000"/>
          <w:sz w:val="20"/>
          <w:szCs w:val="20"/>
        </w:rPr>
        <w:t>"FASB" are to the Financial Acc</w:t>
      </w:r>
      <w:r>
        <w:rPr>
          <w:rFonts w:eastAsia="Times New Roman"/>
          <w:color w:val="000000"/>
          <w:sz w:val="20"/>
          <w:szCs w:val="20"/>
        </w:rPr>
        <w:t>ounting Standards Board;</w:t>
      </w:r>
    </w:p>
    <w:p w14:paraId="0190F108" w14:textId="77777777" w:rsidR="00000000" w:rsidRDefault="000C08A7">
      <w:pPr>
        <w:ind w:firstLine="360"/>
        <w:jc w:val="both"/>
        <w:rPr>
          <w:rFonts w:eastAsia="Times New Roman"/>
        </w:rPr>
      </w:pPr>
    </w:p>
    <w:p w14:paraId="307B66B8" w14:textId="77777777" w:rsidR="00000000" w:rsidRDefault="000C08A7">
      <w:pPr>
        <w:ind w:firstLine="360"/>
        <w:jc w:val="both"/>
        <w:rPr>
          <w:rFonts w:eastAsia="Times New Roman"/>
        </w:rPr>
      </w:pPr>
      <w:r>
        <w:rPr>
          <w:rFonts w:eastAsia="Times New Roman"/>
          <w:color w:val="000000"/>
          <w:sz w:val="20"/>
          <w:szCs w:val="20"/>
        </w:rPr>
        <w:t>"First Merger Sub" are to Music Merger Sub I, Inc., a Delaware corporation and direct, wholly owned subsidiary of the Company;</w:t>
      </w:r>
    </w:p>
    <w:p w14:paraId="09207E22" w14:textId="77777777" w:rsidR="00000000" w:rsidRDefault="000C08A7">
      <w:pPr>
        <w:ind w:firstLine="360"/>
        <w:jc w:val="both"/>
        <w:rPr>
          <w:rFonts w:eastAsia="Times New Roman"/>
        </w:rPr>
      </w:pPr>
    </w:p>
    <w:p w14:paraId="3E93A2CD" w14:textId="77777777" w:rsidR="00000000" w:rsidRDefault="000C08A7">
      <w:pPr>
        <w:ind w:firstLine="360"/>
        <w:jc w:val="both"/>
        <w:rPr>
          <w:rFonts w:eastAsia="Times New Roman"/>
        </w:rPr>
      </w:pPr>
      <w:r>
        <w:rPr>
          <w:rFonts w:eastAsia="Times New Roman"/>
          <w:color w:val="000000"/>
          <w:sz w:val="20"/>
          <w:szCs w:val="20"/>
        </w:rPr>
        <w:t xml:space="preserve">"Fixed Value RSUs" are to restricted stock units granted based on a fixed monetary amount under the </w:t>
      </w:r>
      <w:r>
        <w:rPr>
          <w:rFonts w:eastAsia="Times New Roman"/>
          <w:color w:val="000000"/>
          <w:sz w:val="20"/>
          <w:szCs w:val="20"/>
        </w:rPr>
        <w:t xml:space="preserve">2020 Omnibus Incentive Plan in accordance with the terms of the related side letter; </w:t>
      </w:r>
    </w:p>
    <w:p w14:paraId="40D95665" w14:textId="77777777" w:rsidR="00000000" w:rsidRDefault="000C08A7">
      <w:pPr>
        <w:ind w:firstLine="360"/>
        <w:jc w:val="both"/>
        <w:rPr>
          <w:rFonts w:eastAsia="Times New Roman"/>
        </w:rPr>
      </w:pPr>
    </w:p>
    <w:p w14:paraId="6CD44099" w14:textId="77777777" w:rsidR="00000000" w:rsidRDefault="000C08A7">
      <w:pPr>
        <w:ind w:firstLine="360"/>
        <w:jc w:val="both"/>
        <w:rPr>
          <w:rFonts w:eastAsia="Times New Roman"/>
        </w:rPr>
      </w:pPr>
      <w:r>
        <w:rPr>
          <w:rFonts w:eastAsia="Times New Roman"/>
          <w:color w:val="000000"/>
          <w:sz w:val="20"/>
          <w:szCs w:val="20"/>
        </w:rPr>
        <w:t xml:space="preserve">"founder shares" are to shares of Churchill's Class B common stock and Churchill's Class A common stock issued upon the automatic conversion thereof in connection with </w:t>
      </w:r>
      <w:r>
        <w:rPr>
          <w:rFonts w:eastAsia="Times New Roman"/>
          <w:color w:val="000000"/>
          <w:sz w:val="20"/>
          <w:szCs w:val="20"/>
        </w:rPr>
        <w:t>the Closing;</w:t>
      </w:r>
    </w:p>
    <w:p w14:paraId="25BF1A9B" w14:textId="77777777" w:rsidR="00000000" w:rsidRDefault="000C08A7">
      <w:pPr>
        <w:ind w:firstLine="360"/>
        <w:jc w:val="both"/>
        <w:rPr>
          <w:rFonts w:eastAsia="Times New Roman"/>
        </w:rPr>
      </w:pPr>
    </w:p>
    <w:p w14:paraId="2F6C6AE0" w14:textId="77777777" w:rsidR="00000000" w:rsidRDefault="000C08A7">
      <w:pPr>
        <w:ind w:firstLine="360"/>
        <w:jc w:val="both"/>
        <w:rPr>
          <w:rFonts w:eastAsia="Times New Roman"/>
        </w:rPr>
      </w:pPr>
      <w:r>
        <w:rPr>
          <w:rFonts w:eastAsia="Times New Roman"/>
          <w:color w:val="000000"/>
          <w:sz w:val="20"/>
          <w:szCs w:val="20"/>
        </w:rPr>
        <w:t>"GAAP" are to generally accepted accounting principles in United States of America;</w:t>
      </w:r>
    </w:p>
    <w:p w14:paraId="6D4CE08C" w14:textId="77777777" w:rsidR="00000000" w:rsidRDefault="000C08A7">
      <w:pPr>
        <w:ind w:firstLine="360"/>
        <w:jc w:val="both"/>
        <w:rPr>
          <w:rFonts w:eastAsia="Times New Roman"/>
        </w:rPr>
      </w:pPr>
    </w:p>
    <w:p w14:paraId="394F5E82" w14:textId="77777777" w:rsidR="00000000" w:rsidRDefault="000C08A7">
      <w:pPr>
        <w:ind w:firstLine="360"/>
        <w:jc w:val="both"/>
        <w:rPr>
          <w:rFonts w:eastAsia="Times New Roman"/>
        </w:rPr>
      </w:pPr>
      <w:r>
        <w:rPr>
          <w:rFonts w:eastAsia="Times New Roman"/>
          <w:color w:val="000000"/>
          <w:sz w:val="20"/>
          <w:szCs w:val="20"/>
        </w:rPr>
        <w:t xml:space="preserve">"H&amp;F" are to Hellman &amp; Friedman Capital Partners VIII, L.P.; </w:t>
      </w:r>
    </w:p>
    <w:p w14:paraId="34E9809C" w14:textId="77777777" w:rsidR="00000000" w:rsidRDefault="000C08A7">
      <w:pPr>
        <w:ind w:firstLine="360"/>
        <w:jc w:val="both"/>
        <w:rPr>
          <w:rFonts w:eastAsia="Times New Roman"/>
        </w:rPr>
      </w:pPr>
    </w:p>
    <w:p w14:paraId="7CF7C346" w14:textId="77777777" w:rsidR="00000000" w:rsidRDefault="000C08A7">
      <w:pPr>
        <w:ind w:firstLine="360"/>
        <w:jc w:val="both"/>
        <w:rPr>
          <w:rFonts w:eastAsia="Times New Roman"/>
        </w:rPr>
      </w:pPr>
      <w:r>
        <w:rPr>
          <w:rFonts w:eastAsia="Times New Roman"/>
          <w:color w:val="000000"/>
          <w:sz w:val="20"/>
          <w:szCs w:val="20"/>
        </w:rPr>
        <w:t>"Holdings" are to Polaris Investment Holdings, L.P.;</w:t>
      </w:r>
    </w:p>
    <w:p w14:paraId="480B5621" w14:textId="77777777" w:rsidR="00000000" w:rsidRDefault="000C08A7">
      <w:pPr>
        <w:ind w:firstLine="360"/>
        <w:jc w:val="both"/>
        <w:rPr>
          <w:rFonts w:eastAsia="Times New Roman"/>
        </w:rPr>
      </w:pPr>
    </w:p>
    <w:p w14:paraId="75F41A02" w14:textId="77777777" w:rsidR="00000000" w:rsidRDefault="000C08A7">
      <w:pPr>
        <w:ind w:firstLine="360"/>
        <w:jc w:val="both"/>
        <w:rPr>
          <w:rFonts w:eastAsia="Times New Roman"/>
        </w:rPr>
      </w:pPr>
      <w:r>
        <w:rPr>
          <w:rFonts w:eastAsia="Times New Roman"/>
          <w:color w:val="000000"/>
          <w:sz w:val="20"/>
          <w:szCs w:val="20"/>
        </w:rPr>
        <w:t>"HST" are to HSTechnology Solutions, Inc.;</w:t>
      </w:r>
    </w:p>
    <w:p w14:paraId="3096BFC1" w14:textId="77777777" w:rsidR="00000000" w:rsidRDefault="000C08A7">
      <w:pPr>
        <w:ind w:firstLine="360"/>
        <w:jc w:val="both"/>
        <w:rPr>
          <w:rFonts w:eastAsia="Times New Roman"/>
        </w:rPr>
      </w:pPr>
    </w:p>
    <w:p w14:paraId="224720DD" w14:textId="77777777" w:rsidR="00000000" w:rsidRDefault="000C08A7">
      <w:pPr>
        <w:ind w:firstLine="360"/>
        <w:jc w:val="both"/>
        <w:rPr>
          <w:rFonts w:eastAsia="Times New Roman"/>
        </w:rPr>
      </w:pPr>
      <w:r>
        <w:rPr>
          <w:rFonts w:eastAsia="Times New Roman"/>
          <w:color w:val="000000"/>
          <w:sz w:val="20"/>
          <w:szCs w:val="20"/>
        </w:rPr>
        <w:t>"Integration expenses" are costs associated with the integration of acquired companies into MultiPlan;</w:t>
      </w:r>
    </w:p>
    <w:p w14:paraId="1DC47848" w14:textId="77777777" w:rsidR="00000000" w:rsidRDefault="000C08A7">
      <w:pPr>
        <w:ind w:firstLine="360"/>
        <w:jc w:val="both"/>
        <w:rPr>
          <w:rFonts w:eastAsia="Times New Roman"/>
        </w:rPr>
      </w:pPr>
    </w:p>
    <w:p w14:paraId="15472C43" w14:textId="77777777" w:rsidR="00000000" w:rsidRDefault="000C08A7">
      <w:pPr>
        <w:ind w:firstLine="360"/>
        <w:jc w:val="both"/>
        <w:rPr>
          <w:rFonts w:eastAsia="Times New Roman"/>
        </w:rPr>
      </w:pPr>
      <w:r>
        <w:rPr>
          <w:rFonts w:eastAsia="Times New Roman"/>
          <w:color w:val="000000"/>
          <w:sz w:val="20"/>
          <w:szCs w:val="20"/>
        </w:rPr>
        <w:t>"KG" are to The Klein Group, LLC, an affiliate of M</w:t>
      </w:r>
      <w:r>
        <w:rPr>
          <w:rFonts w:eastAsia="Times New Roman"/>
          <w:color w:val="000000"/>
          <w:sz w:val="20"/>
          <w:szCs w:val="20"/>
        </w:rPr>
        <w:t>ichael Klein and the Sponsor and an affiliate and wholly owned subsidiary of M. Klein and Company. KG (and not the Sponsor) was engaged by Churchill to act as Churchill's financial advisor in connection with the Transactions, and as a placement agent in co</w:t>
      </w:r>
      <w:r>
        <w:rPr>
          <w:rFonts w:eastAsia="Times New Roman"/>
          <w:color w:val="000000"/>
          <w:sz w:val="20"/>
          <w:szCs w:val="20"/>
        </w:rPr>
        <w:t>nnection with the PIPE Investment as more fully described herein;</w:t>
      </w:r>
    </w:p>
    <w:p w14:paraId="6679D277" w14:textId="77777777" w:rsidR="00000000" w:rsidRDefault="000C08A7">
      <w:pPr>
        <w:ind w:firstLine="360"/>
        <w:jc w:val="both"/>
        <w:rPr>
          <w:rFonts w:eastAsia="Times New Roman"/>
        </w:rPr>
      </w:pPr>
    </w:p>
    <w:p w14:paraId="6A8C0E0C" w14:textId="77777777" w:rsidR="00000000" w:rsidRDefault="000C08A7">
      <w:pPr>
        <w:ind w:firstLine="360"/>
        <w:jc w:val="both"/>
        <w:rPr>
          <w:rFonts w:eastAsia="Times New Roman"/>
        </w:rPr>
      </w:pPr>
      <w:r>
        <w:rPr>
          <w:rFonts w:eastAsia="Times New Roman"/>
          <w:color w:val="000000"/>
          <w:sz w:val="20"/>
          <w:szCs w:val="20"/>
        </w:rPr>
        <w:t>"LIBOR" are to London Interbank Offered Rate;</w:t>
      </w:r>
    </w:p>
    <w:p w14:paraId="1A03D501" w14:textId="77777777" w:rsidR="00000000" w:rsidRDefault="000C08A7">
      <w:pPr>
        <w:ind w:firstLine="360"/>
        <w:jc w:val="both"/>
        <w:rPr>
          <w:rFonts w:eastAsia="Times New Roman"/>
        </w:rPr>
      </w:pPr>
    </w:p>
    <w:p w14:paraId="200F3765" w14:textId="77777777" w:rsidR="00000000" w:rsidRDefault="000C08A7">
      <w:pPr>
        <w:ind w:firstLine="360"/>
        <w:jc w:val="both"/>
        <w:rPr>
          <w:rFonts w:eastAsia="Times New Roman"/>
        </w:rPr>
      </w:pPr>
      <w:r>
        <w:rPr>
          <w:rFonts w:eastAsia="Times New Roman"/>
          <w:color w:val="000000"/>
          <w:sz w:val="20"/>
          <w:szCs w:val="20"/>
        </w:rPr>
        <w:t>"M. Klein and Company" are to M. Klein and Company, LLC, a Delaware limited liability company, and its affiliates;</w:t>
      </w:r>
    </w:p>
    <w:p w14:paraId="02CCE1BB" w14:textId="77777777" w:rsidR="00000000" w:rsidRDefault="000C08A7">
      <w:pPr>
        <w:ind w:firstLine="360"/>
        <w:jc w:val="both"/>
        <w:rPr>
          <w:rFonts w:eastAsia="Times New Roman"/>
        </w:rPr>
      </w:pPr>
    </w:p>
    <w:p w14:paraId="08FC73B7" w14:textId="77777777" w:rsidR="00000000" w:rsidRDefault="000C08A7">
      <w:pPr>
        <w:ind w:firstLine="360"/>
        <w:jc w:val="center"/>
        <w:divId w:val="1340036884"/>
        <w:rPr>
          <w:rFonts w:eastAsia="Times New Roman"/>
        </w:rPr>
      </w:pPr>
      <w:r>
        <w:rPr>
          <w:rFonts w:eastAsia="Times New Roman"/>
          <w:color w:val="000000"/>
          <w:sz w:val="20"/>
          <w:szCs w:val="20"/>
        </w:rPr>
        <w:t>4</w:t>
      </w:r>
    </w:p>
    <w:p w14:paraId="57EFF079" w14:textId="77777777" w:rsidR="00000000" w:rsidRDefault="000C08A7">
      <w:pPr>
        <w:rPr>
          <w:rFonts w:eastAsia="Times New Roman"/>
        </w:rPr>
      </w:pPr>
      <w:r>
        <w:rPr>
          <w:rFonts w:eastAsia="Times New Roman"/>
        </w:rPr>
        <w:pict w14:anchorId="41FF689F">
          <v:rect id="_x0000_i1029" style="width:0;height:1.5pt" o:hralign="center" o:hrstd="t" o:hr="t" fillcolor="#a0a0a0" stroked="f"/>
        </w:pict>
      </w:r>
    </w:p>
    <w:p w14:paraId="2AE93D3F" w14:textId="77777777" w:rsidR="00000000" w:rsidRDefault="000C08A7">
      <w:pPr>
        <w:ind w:firstLine="360"/>
        <w:jc w:val="both"/>
        <w:divId w:val="925843545"/>
        <w:rPr>
          <w:rFonts w:eastAsia="Times New Roman"/>
        </w:rPr>
      </w:pPr>
      <w:hyperlink w:anchor="iad34eec23a414a96ad78ddcdd3550de3_22" w:history="1">
        <w:r>
          <w:rPr>
            <w:rStyle w:val="a3"/>
            <w:rFonts w:eastAsia="Times New Roman"/>
            <w:sz w:val="20"/>
            <w:szCs w:val="20"/>
          </w:rPr>
          <w:t>Table of Contents</w:t>
        </w:r>
      </w:hyperlink>
    </w:p>
    <w:p w14:paraId="50DF68A3" w14:textId="77777777" w:rsidR="00000000" w:rsidRDefault="000C08A7">
      <w:pPr>
        <w:ind w:firstLine="360"/>
        <w:jc w:val="both"/>
        <w:rPr>
          <w:rFonts w:eastAsia="Times New Roman"/>
        </w:rPr>
      </w:pPr>
      <w:r>
        <w:rPr>
          <w:rFonts w:eastAsia="Times New Roman"/>
          <w:color w:val="000000"/>
          <w:sz w:val="20"/>
          <w:szCs w:val="20"/>
        </w:rPr>
        <w:t xml:space="preserve">"Merger Agreement" are </w:t>
      </w:r>
      <w:r>
        <w:rPr>
          <w:rFonts w:eastAsia="Times New Roman"/>
          <w:color w:val="000000"/>
          <w:sz w:val="20"/>
          <w:szCs w:val="20"/>
        </w:rPr>
        <w:t>to that certain Agreement and Plan of Merger, dated as of July 12, 2020, by and among Churchill, MultiPlan Parent, Holdings, First Merger Sub and Second Merger Sub, as the same has been or may be amended, modified, supplemented or waived from time to time;</w:t>
      </w:r>
    </w:p>
    <w:p w14:paraId="25BE0B62" w14:textId="77777777" w:rsidR="00000000" w:rsidRDefault="000C08A7">
      <w:pPr>
        <w:ind w:firstLine="360"/>
        <w:jc w:val="both"/>
        <w:rPr>
          <w:rFonts w:eastAsia="Times New Roman"/>
        </w:rPr>
      </w:pPr>
    </w:p>
    <w:p w14:paraId="06C78419" w14:textId="77777777" w:rsidR="00000000" w:rsidRDefault="000C08A7">
      <w:pPr>
        <w:ind w:firstLine="360"/>
        <w:jc w:val="both"/>
        <w:rPr>
          <w:rFonts w:eastAsia="Times New Roman"/>
        </w:rPr>
      </w:pPr>
      <w:r>
        <w:rPr>
          <w:rFonts w:eastAsia="Times New Roman"/>
          <w:color w:val="000000"/>
          <w:sz w:val="20"/>
          <w:szCs w:val="20"/>
        </w:rPr>
        <w:t>"Mergers" are to, together, (a) the merger of First Merger Sub with and into MultiPlan Parent with MultiPlan Parent being the surviving company in the merger (the "First Merger") and (b) immediately following and as part of the same transaction as the F</w:t>
      </w:r>
      <w:r>
        <w:rPr>
          <w:rFonts w:eastAsia="Times New Roman"/>
          <w:color w:val="000000"/>
          <w:sz w:val="20"/>
          <w:szCs w:val="20"/>
        </w:rPr>
        <w:t>irst Merger, the merger of MultiPlan Parent with and into Second Merger Sub, with Second Merger Sub surviving the merger as a wholly owned subsidiary of Churchill (the "Second Merger");</w:t>
      </w:r>
    </w:p>
    <w:p w14:paraId="2F23703A" w14:textId="77777777" w:rsidR="00000000" w:rsidRDefault="000C08A7">
      <w:pPr>
        <w:ind w:firstLine="360"/>
        <w:jc w:val="both"/>
        <w:rPr>
          <w:rFonts w:eastAsia="Times New Roman"/>
        </w:rPr>
      </w:pPr>
    </w:p>
    <w:p w14:paraId="7D951CEF" w14:textId="77777777" w:rsidR="00000000" w:rsidRDefault="000C08A7">
      <w:pPr>
        <w:ind w:firstLine="360"/>
        <w:jc w:val="both"/>
        <w:rPr>
          <w:rFonts w:eastAsia="Times New Roman"/>
        </w:rPr>
      </w:pPr>
      <w:r>
        <w:rPr>
          <w:rFonts w:eastAsia="Times New Roman"/>
          <w:color w:val="000000"/>
          <w:sz w:val="20"/>
          <w:szCs w:val="20"/>
        </w:rPr>
        <w:t>"MPH" are to MPH Acquisition Holdings LLC;</w:t>
      </w:r>
    </w:p>
    <w:p w14:paraId="5C84020C" w14:textId="77777777" w:rsidR="00000000" w:rsidRDefault="000C08A7">
      <w:pPr>
        <w:ind w:firstLine="360"/>
        <w:jc w:val="both"/>
        <w:rPr>
          <w:rFonts w:eastAsia="Times New Roman"/>
        </w:rPr>
      </w:pPr>
    </w:p>
    <w:p w14:paraId="4F4F5EB3" w14:textId="77777777" w:rsidR="00000000" w:rsidRDefault="000C08A7">
      <w:pPr>
        <w:ind w:firstLine="360"/>
        <w:jc w:val="both"/>
        <w:rPr>
          <w:rFonts w:eastAsia="Times New Roman"/>
        </w:rPr>
      </w:pPr>
      <w:r>
        <w:rPr>
          <w:rFonts w:eastAsia="Times New Roman"/>
          <w:color w:val="000000"/>
          <w:sz w:val="20"/>
          <w:szCs w:val="20"/>
        </w:rPr>
        <w:t xml:space="preserve">"MultiPlan" are, prior </w:t>
      </w:r>
      <w:r>
        <w:rPr>
          <w:rFonts w:eastAsia="Times New Roman"/>
          <w:color w:val="000000"/>
          <w:sz w:val="20"/>
          <w:szCs w:val="20"/>
        </w:rPr>
        <w:t>to consummation of the Transactions, to MultiPlan Parent and its consolidated subsidiaries and, following consummation of the Transactions, to MultiPlan Corporation and its consolidated subsidiaries;</w:t>
      </w:r>
    </w:p>
    <w:p w14:paraId="32F0D8C9" w14:textId="77777777" w:rsidR="00000000" w:rsidRDefault="000C08A7">
      <w:pPr>
        <w:ind w:firstLine="360"/>
        <w:jc w:val="both"/>
        <w:rPr>
          <w:rFonts w:eastAsia="Times New Roman"/>
        </w:rPr>
      </w:pPr>
    </w:p>
    <w:p w14:paraId="5CB9761A" w14:textId="77777777" w:rsidR="00000000" w:rsidRDefault="000C08A7">
      <w:pPr>
        <w:ind w:firstLine="360"/>
        <w:jc w:val="both"/>
        <w:rPr>
          <w:rFonts w:eastAsia="Times New Roman"/>
        </w:rPr>
      </w:pPr>
      <w:r>
        <w:rPr>
          <w:rFonts w:eastAsia="Times New Roman"/>
          <w:color w:val="000000"/>
          <w:sz w:val="20"/>
          <w:szCs w:val="20"/>
        </w:rPr>
        <w:t>"MultiPlan Parent" are to Polaris Parent Corp., a Dela</w:t>
      </w:r>
      <w:r>
        <w:rPr>
          <w:rFonts w:eastAsia="Times New Roman"/>
          <w:color w:val="000000"/>
          <w:sz w:val="20"/>
          <w:szCs w:val="20"/>
        </w:rPr>
        <w:t>ware corporation;</w:t>
      </w:r>
    </w:p>
    <w:p w14:paraId="51F4B08A" w14:textId="77777777" w:rsidR="00000000" w:rsidRDefault="000C08A7">
      <w:pPr>
        <w:ind w:firstLine="360"/>
        <w:jc w:val="both"/>
        <w:rPr>
          <w:rFonts w:eastAsia="Times New Roman"/>
        </w:rPr>
      </w:pPr>
    </w:p>
    <w:p w14:paraId="332589F5" w14:textId="77777777" w:rsidR="00000000" w:rsidRDefault="000C08A7">
      <w:pPr>
        <w:ind w:firstLine="360"/>
        <w:jc w:val="both"/>
        <w:rPr>
          <w:rFonts w:eastAsia="Times New Roman"/>
        </w:rPr>
      </w:pPr>
      <w:r>
        <w:rPr>
          <w:rFonts w:eastAsia="Times New Roman"/>
          <w:color w:val="000000"/>
          <w:sz w:val="20"/>
          <w:szCs w:val="20"/>
        </w:rPr>
        <w:lastRenderedPageBreak/>
        <w:t>"Non-Employee Director" are to each member of our Board that is not an employee of the Company or any parent or subsidiary of the Company;</w:t>
      </w:r>
    </w:p>
    <w:p w14:paraId="422A3E17" w14:textId="77777777" w:rsidR="00000000" w:rsidRDefault="000C08A7">
      <w:pPr>
        <w:ind w:firstLine="360"/>
        <w:jc w:val="both"/>
        <w:rPr>
          <w:rFonts w:eastAsia="Times New Roman"/>
        </w:rPr>
      </w:pPr>
    </w:p>
    <w:p w14:paraId="699CDA22" w14:textId="77777777" w:rsidR="00000000" w:rsidRDefault="000C08A7">
      <w:pPr>
        <w:ind w:firstLine="360"/>
        <w:jc w:val="both"/>
        <w:rPr>
          <w:rFonts w:eastAsia="Times New Roman"/>
        </w:rPr>
      </w:pPr>
      <w:r>
        <w:rPr>
          <w:rFonts w:eastAsia="Times New Roman"/>
          <w:color w:val="000000"/>
          <w:sz w:val="20"/>
          <w:szCs w:val="20"/>
        </w:rPr>
        <w:t>"Non-income taxes" includes personal property taxes, real estate taxes, sales and use taxes and franchise taxes which are included in cost of services and general and administrative expenses;</w:t>
      </w:r>
    </w:p>
    <w:p w14:paraId="41694C21" w14:textId="77777777" w:rsidR="00000000" w:rsidRDefault="000C08A7">
      <w:pPr>
        <w:ind w:firstLine="360"/>
        <w:jc w:val="both"/>
        <w:rPr>
          <w:rFonts w:eastAsia="Times New Roman"/>
        </w:rPr>
      </w:pPr>
    </w:p>
    <w:p w14:paraId="7F9A588A" w14:textId="77777777" w:rsidR="00000000" w:rsidRDefault="000C08A7">
      <w:pPr>
        <w:ind w:firstLine="360"/>
        <w:jc w:val="both"/>
        <w:rPr>
          <w:rFonts w:eastAsia="Times New Roman"/>
        </w:rPr>
      </w:pPr>
      <w:r>
        <w:rPr>
          <w:rFonts w:eastAsia="Times New Roman"/>
          <w:color w:val="000000"/>
          <w:sz w:val="20"/>
          <w:szCs w:val="20"/>
        </w:rPr>
        <w:t>"NSA" are to the No Surprises Act, which is part of the Consol</w:t>
      </w:r>
      <w:r>
        <w:rPr>
          <w:rFonts w:eastAsia="Times New Roman"/>
          <w:color w:val="000000"/>
          <w:sz w:val="20"/>
          <w:szCs w:val="20"/>
        </w:rPr>
        <w:t>idated Appropriations Act, 2021;</w:t>
      </w:r>
    </w:p>
    <w:p w14:paraId="5F439C12" w14:textId="77777777" w:rsidR="00000000" w:rsidRDefault="000C08A7">
      <w:pPr>
        <w:ind w:firstLine="360"/>
        <w:jc w:val="both"/>
        <w:rPr>
          <w:rFonts w:eastAsia="Times New Roman"/>
        </w:rPr>
      </w:pPr>
    </w:p>
    <w:p w14:paraId="3FC734C8" w14:textId="77777777" w:rsidR="00000000" w:rsidRDefault="000C08A7">
      <w:pPr>
        <w:ind w:firstLine="360"/>
        <w:jc w:val="both"/>
        <w:rPr>
          <w:rFonts w:eastAsia="Times New Roman"/>
        </w:rPr>
      </w:pPr>
      <w:r>
        <w:rPr>
          <w:rFonts w:eastAsia="Times New Roman"/>
          <w:color w:val="000000"/>
          <w:sz w:val="20"/>
          <w:szCs w:val="20"/>
        </w:rPr>
        <w:t xml:space="preserve">"Other expenses, net" represents miscellaneous income, miscellaneous expenses, gain or loss on disposal of assets, impairment of other assets, gain or loss on disposal of leases, tax penalties, and management fees; </w:t>
      </w:r>
    </w:p>
    <w:p w14:paraId="5840B91E" w14:textId="77777777" w:rsidR="00000000" w:rsidRDefault="000C08A7">
      <w:pPr>
        <w:ind w:firstLine="360"/>
        <w:jc w:val="both"/>
        <w:rPr>
          <w:rFonts w:eastAsia="Times New Roman"/>
        </w:rPr>
      </w:pPr>
    </w:p>
    <w:p w14:paraId="460A9348" w14:textId="77777777" w:rsidR="00000000" w:rsidRDefault="000C08A7">
      <w:pPr>
        <w:ind w:firstLine="360"/>
        <w:jc w:val="both"/>
        <w:rPr>
          <w:rFonts w:eastAsia="Times New Roman"/>
        </w:rPr>
      </w:pPr>
      <w:r>
        <w:rPr>
          <w:rFonts w:eastAsia="Times New Roman"/>
          <w:color w:val="000000"/>
          <w:sz w:val="20"/>
          <w:szCs w:val="20"/>
        </w:rPr>
        <w:t>"Pa</w:t>
      </w:r>
      <w:r>
        <w:rPr>
          <w:rFonts w:eastAsia="Times New Roman"/>
          <w:color w:val="000000"/>
          <w:sz w:val="20"/>
          <w:szCs w:val="20"/>
        </w:rPr>
        <w:t>yors" are our customers which include large national insurance companies, Blue Cross and Blue Shield plans, provider-sponsored and independent health plans, third party administrators, bill review companies, Taft-Hartley plans and other entities that pay m</w:t>
      </w:r>
      <w:r>
        <w:rPr>
          <w:rFonts w:eastAsia="Times New Roman"/>
          <w:color w:val="000000"/>
          <w:sz w:val="20"/>
          <w:szCs w:val="20"/>
        </w:rPr>
        <w:t>edical bills related to the commercial healthcare, government, workers' compensation and auto medical markets</w:t>
      </w:r>
    </w:p>
    <w:p w14:paraId="1EC113C4" w14:textId="77777777" w:rsidR="00000000" w:rsidRDefault="000C08A7">
      <w:pPr>
        <w:ind w:firstLine="360"/>
        <w:jc w:val="both"/>
        <w:rPr>
          <w:rFonts w:eastAsia="Times New Roman"/>
        </w:rPr>
      </w:pPr>
    </w:p>
    <w:p w14:paraId="701FFB2D" w14:textId="77777777" w:rsidR="00000000" w:rsidRDefault="000C08A7">
      <w:pPr>
        <w:ind w:firstLine="360"/>
        <w:jc w:val="both"/>
        <w:rPr>
          <w:rFonts w:eastAsia="Times New Roman"/>
        </w:rPr>
      </w:pPr>
      <w:r>
        <w:rPr>
          <w:rFonts w:eastAsia="Times New Roman"/>
          <w:color w:val="000000"/>
          <w:sz w:val="20"/>
          <w:szCs w:val="20"/>
        </w:rPr>
        <w:t>"PSAV" are to percentage of savings;</w:t>
      </w:r>
    </w:p>
    <w:p w14:paraId="15F3D74D" w14:textId="77777777" w:rsidR="00000000" w:rsidRDefault="000C08A7">
      <w:pPr>
        <w:ind w:firstLine="360"/>
        <w:jc w:val="both"/>
        <w:rPr>
          <w:rFonts w:eastAsia="Times New Roman"/>
        </w:rPr>
      </w:pPr>
    </w:p>
    <w:p w14:paraId="46975274" w14:textId="77777777" w:rsidR="00000000" w:rsidRDefault="000C08A7">
      <w:pPr>
        <w:ind w:firstLine="360"/>
        <w:jc w:val="both"/>
        <w:rPr>
          <w:rFonts w:eastAsia="Times New Roman"/>
        </w:rPr>
      </w:pPr>
      <w:r>
        <w:rPr>
          <w:rFonts w:eastAsia="Times New Roman"/>
          <w:color w:val="000000"/>
          <w:sz w:val="20"/>
          <w:szCs w:val="20"/>
        </w:rPr>
        <w:t>"PEPM" are to per-employee-per-month;</w:t>
      </w:r>
    </w:p>
    <w:p w14:paraId="36430FCC" w14:textId="77777777" w:rsidR="00000000" w:rsidRDefault="000C08A7">
      <w:pPr>
        <w:ind w:firstLine="360"/>
        <w:jc w:val="both"/>
        <w:rPr>
          <w:rFonts w:eastAsia="Times New Roman"/>
        </w:rPr>
      </w:pPr>
    </w:p>
    <w:p w14:paraId="45C1CEEA" w14:textId="77777777" w:rsidR="00000000" w:rsidRDefault="000C08A7">
      <w:pPr>
        <w:ind w:firstLine="360"/>
        <w:jc w:val="both"/>
        <w:rPr>
          <w:rFonts w:eastAsia="Times New Roman"/>
        </w:rPr>
      </w:pPr>
      <w:r>
        <w:rPr>
          <w:rFonts w:eastAsia="Times New Roman"/>
          <w:color w:val="000000"/>
          <w:sz w:val="20"/>
          <w:szCs w:val="20"/>
        </w:rPr>
        <w:t>"PIK Interest" are to interest paid through an increase in the pr</w:t>
      </w:r>
      <w:r>
        <w:rPr>
          <w:rFonts w:eastAsia="Times New Roman"/>
          <w:color w:val="000000"/>
          <w:sz w:val="20"/>
          <w:szCs w:val="20"/>
        </w:rPr>
        <w:t>incipal amount of the outstanding Senior Convertible PIK Notes or through the issuance of additional Senior Convertible PIK Notes;</w:t>
      </w:r>
    </w:p>
    <w:p w14:paraId="372BBDA0" w14:textId="77777777" w:rsidR="00000000" w:rsidRDefault="000C08A7">
      <w:pPr>
        <w:ind w:firstLine="360"/>
        <w:jc w:val="both"/>
        <w:rPr>
          <w:rFonts w:eastAsia="Times New Roman"/>
        </w:rPr>
      </w:pPr>
    </w:p>
    <w:p w14:paraId="24167C11" w14:textId="77777777" w:rsidR="00000000" w:rsidRDefault="000C08A7">
      <w:pPr>
        <w:ind w:firstLine="360"/>
        <w:jc w:val="both"/>
        <w:rPr>
          <w:rFonts w:eastAsia="Times New Roman"/>
        </w:rPr>
      </w:pPr>
      <w:r>
        <w:rPr>
          <w:rFonts w:eastAsia="Times New Roman"/>
          <w:color w:val="000000"/>
          <w:sz w:val="20"/>
          <w:szCs w:val="20"/>
        </w:rPr>
        <w:t>"PIPE Investment" are to, collectively, the Common PIPE Investment and the Convertible PIPE Investment;</w:t>
      </w:r>
    </w:p>
    <w:p w14:paraId="0DA262F5" w14:textId="77777777" w:rsidR="00000000" w:rsidRDefault="000C08A7">
      <w:pPr>
        <w:ind w:firstLine="360"/>
        <w:jc w:val="both"/>
        <w:rPr>
          <w:rFonts w:eastAsia="Times New Roman"/>
        </w:rPr>
      </w:pPr>
    </w:p>
    <w:p w14:paraId="29BB0F1F" w14:textId="77777777" w:rsidR="00000000" w:rsidRDefault="000C08A7">
      <w:pPr>
        <w:ind w:firstLine="360"/>
        <w:divId w:val="2049983646"/>
        <w:rPr>
          <w:rFonts w:eastAsia="Times New Roman"/>
        </w:rPr>
      </w:pPr>
      <w:r>
        <w:rPr>
          <w:rFonts w:eastAsia="Times New Roman"/>
          <w:color w:val="000000"/>
          <w:sz w:val="20"/>
          <w:szCs w:val="20"/>
        </w:rPr>
        <w:t>"PIPE Warrants" a</w:t>
      </w:r>
      <w:r>
        <w:rPr>
          <w:rFonts w:eastAsia="Times New Roman"/>
          <w:color w:val="000000"/>
          <w:sz w:val="20"/>
          <w:szCs w:val="20"/>
        </w:rPr>
        <w:t>re to the warrants to purchase Churchill's Class A common stock issued in connection with the Common PIPE Investment, on terms identical to the terms of the Private Placement Warrants, other than the exercise period that started on November 7, 2020, the ex</w:t>
      </w:r>
      <w:r>
        <w:rPr>
          <w:rFonts w:eastAsia="Times New Roman"/>
          <w:color w:val="000000"/>
          <w:sz w:val="20"/>
          <w:szCs w:val="20"/>
        </w:rPr>
        <w:t>ercise price which is $12.50 per share and the redemption feature that exists for all holders of the PIPE warrants.</w:t>
      </w:r>
    </w:p>
    <w:p w14:paraId="083FE1FF" w14:textId="77777777" w:rsidR="00000000" w:rsidRDefault="000C08A7">
      <w:pPr>
        <w:ind w:firstLine="360"/>
        <w:jc w:val="both"/>
        <w:rPr>
          <w:rFonts w:eastAsia="Times New Roman"/>
        </w:rPr>
      </w:pPr>
    </w:p>
    <w:p w14:paraId="15CD9CED" w14:textId="77777777" w:rsidR="00000000" w:rsidRDefault="000C08A7">
      <w:pPr>
        <w:ind w:firstLine="360"/>
        <w:jc w:val="both"/>
        <w:rPr>
          <w:rFonts w:eastAsia="Times New Roman"/>
        </w:rPr>
      </w:pPr>
      <w:r>
        <w:rPr>
          <w:rFonts w:eastAsia="Times New Roman"/>
          <w:color w:val="000000"/>
          <w:sz w:val="20"/>
          <w:szCs w:val="20"/>
        </w:rPr>
        <w:t>"Polaris" is Polaris Parent Corp., a Delaware corporation and direct, wholly owned subsidiary of Holdings and parent company to MultiPlan,</w:t>
      </w:r>
      <w:r>
        <w:rPr>
          <w:rFonts w:eastAsia="Times New Roman"/>
          <w:color w:val="000000"/>
          <w:sz w:val="20"/>
          <w:szCs w:val="20"/>
        </w:rPr>
        <w:t xml:space="preserve"> Inc.;</w:t>
      </w:r>
    </w:p>
    <w:p w14:paraId="0C09E6CC" w14:textId="77777777" w:rsidR="00000000" w:rsidRDefault="000C08A7">
      <w:pPr>
        <w:ind w:firstLine="360"/>
        <w:jc w:val="both"/>
        <w:rPr>
          <w:rFonts w:eastAsia="Times New Roman"/>
        </w:rPr>
      </w:pPr>
    </w:p>
    <w:p w14:paraId="72E7EA83" w14:textId="77777777" w:rsidR="00000000" w:rsidRDefault="000C08A7">
      <w:pPr>
        <w:ind w:firstLine="360"/>
        <w:jc w:val="both"/>
        <w:rPr>
          <w:rFonts w:eastAsia="Times New Roman"/>
        </w:rPr>
      </w:pPr>
      <w:r>
        <w:rPr>
          <w:rFonts w:eastAsia="Times New Roman"/>
          <w:color w:val="000000"/>
          <w:sz w:val="20"/>
          <w:szCs w:val="20"/>
        </w:rPr>
        <w:t>"PPOs" are to Preferred Provider Organizations;</w:t>
      </w:r>
    </w:p>
    <w:p w14:paraId="461C8B97" w14:textId="77777777" w:rsidR="00000000" w:rsidRDefault="000C08A7">
      <w:pPr>
        <w:ind w:firstLine="360"/>
        <w:jc w:val="both"/>
        <w:rPr>
          <w:rFonts w:eastAsia="Times New Roman"/>
        </w:rPr>
      </w:pPr>
    </w:p>
    <w:p w14:paraId="5023FE31" w14:textId="77777777" w:rsidR="00000000" w:rsidRDefault="000C08A7">
      <w:pPr>
        <w:ind w:firstLine="360"/>
        <w:jc w:val="both"/>
        <w:rPr>
          <w:rFonts w:eastAsia="Times New Roman"/>
        </w:rPr>
      </w:pPr>
      <w:r>
        <w:rPr>
          <w:rFonts w:eastAsia="Times New Roman"/>
          <w:color w:val="000000"/>
          <w:sz w:val="20"/>
          <w:szCs w:val="20"/>
        </w:rPr>
        <w:t>"Private Placement Warrants" are to warrants issued to the Sponsor in a private placement simultaneously with the closing of the Churchill IPO and the Working Capital Warrants whose terms are ident</w:t>
      </w:r>
      <w:r>
        <w:rPr>
          <w:rFonts w:eastAsia="Times New Roman"/>
          <w:color w:val="000000"/>
          <w:sz w:val="20"/>
          <w:szCs w:val="20"/>
        </w:rPr>
        <w:t>ical to the Private Placement Warrants;</w:t>
      </w:r>
    </w:p>
    <w:p w14:paraId="0FDB6B94" w14:textId="77777777" w:rsidR="00000000" w:rsidRDefault="000C08A7">
      <w:pPr>
        <w:ind w:firstLine="360"/>
        <w:jc w:val="both"/>
        <w:rPr>
          <w:rFonts w:eastAsia="Times New Roman"/>
        </w:rPr>
      </w:pPr>
    </w:p>
    <w:p w14:paraId="6FBAD512" w14:textId="77777777" w:rsidR="00000000" w:rsidRDefault="000C08A7">
      <w:pPr>
        <w:ind w:firstLine="360"/>
        <w:jc w:val="both"/>
        <w:rPr>
          <w:rFonts w:eastAsia="Times New Roman"/>
        </w:rPr>
      </w:pPr>
      <w:r>
        <w:rPr>
          <w:rFonts w:eastAsia="Times New Roman"/>
          <w:color w:val="000000"/>
          <w:sz w:val="20"/>
          <w:szCs w:val="20"/>
        </w:rPr>
        <w:t>"Public Warrants" are to the Company's warrants sold as part of the units in the Churchill IPO (whether they were purchased in the Churchill IPO or thereafter in the open market);</w:t>
      </w:r>
    </w:p>
    <w:p w14:paraId="6D8CF83D" w14:textId="77777777" w:rsidR="00000000" w:rsidRDefault="000C08A7">
      <w:pPr>
        <w:ind w:firstLine="360"/>
        <w:jc w:val="both"/>
        <w:rPr>
          <w:rFonts w:eastAsia="Times New Roman"/>
        </w:rPr>
      </w:pPr>
    </w:p>
    <w:p w14:paraId="541C4128" w14:textId="77777777" w:rsidR="00000000" w:rsidRDefault="000C08A7">
      <w:pPr>
        <w:ind w:firstLine="360"/>
        <w:jc w:val="both"/>
        <w:rPr>
          <w:rFonts w:eastAsia="Times New Roman"/>
        </w:rPr>
      </w:pPr>
      <w:r>
        <w:rPr>
          <w:rFonts w:eastAsia="Times New Roman"/>
          <w:color w:val="000000"/>
          <w:sz w:val="20"/>
          <w:szCs w:val="20"/>
        </w:rPr>
        <w:t>"Revolver B" are to the revolvin</w:t>
      </w:r>
      <w:r>
        <w:rPr>
          <w:rFonts w:eastAsia="Times New Roman"/>
          <w:color w:val="000000"/>
          <w:sz w:val="20"/>
          <w:szCs w:val="20"/>
        </w:rPr>
        <w:t>g credit facility in conjunction with Term Loan B and maturing on August 24, 2026;</w:t>
      </w:r>
    </w:p>
    <w:p w14:paraId="5AFC8541" w14:textId="77777777" w:rsidR="00000000" w:rsidRDefault="000C08A7">
      <w:pPr>
        <w:ind w:firstLine="360"/>
        <w:jc w:val="both"/>
        <w:rPr>
          <w:rFonts w:eastAsia="Times New Roman"/>
        </w:rPr>
      </w:pPr>
    </w:p>
    <w:p w14:paraId="2490F3C5" w14:textId="77777777" w:rsidR="00000000" w:rsidRDefault="000C08A7">
      <w:pPr>
        <w:ind w:firstLine="360"/>
        <w:jc w:val="both"/>
        <w:rPr>
          <w:rFonts w:eastAsia="Times New Roman"/>
        </w:rPr>
      </w:pPr>
    </w:p>
    <w:p w14:paraId="67E48848" w14:textId="77777777" w:rsidR="00000000" w:rsidRDefault="000C08A7">
      <w:pPr>
        <w:ind w:firstLine="360"/>
        <w:jc w:val="both"/>
        <w:rPr>
          <w:rFonts w:eastAsia="Times New Roman"/>
        </w:rPr>
      </w:pPr>
      <w:r>
        <w:rPr>
          <w:rFonts w:eastAsia="Times New Roman"/>
          <w:color w:val="000000"/>
          <w:sz w:val="20"/>
          <w:szCs w:val="20"/>
        </w:rPr>
        <w:t>"revolving credit facility" are to MPH's $450.0 million senior secured revolving credit facility;</w:t>
      </w:r>
    </w:p>
    <w:p w14:paraId="454D2971" w14:textId="77777777" w:rsidR="00000000" w:rsidRDefault="000C08A7">
      <w:pPr>
        <w:ind w:firstLine="360"/>
        <w:jc w:val="center"/>
        <w:divId w:val="191844225"/>
        <w:rPr>
          <w:rFonts w:eastAsia="Times New Roman"/>
        </w:rPr>
      </w:pPr>
      <w:r>
        <w:rPr>
          <w:rFonts w:eastAsia="Times New Roman"/>
          <w:color w:val="000000"/>
          <w:sz w:val="20"/>
          <w:szCs w:val="20"/>
        </w:rPr>
        <w:t>5</w:t>
      </w:r>
    </w:p>
    <w:p w14:paraId="3C3BB47C" w14:textId="77777777" w:rsidR="00000000" w:rsidRDefault="000C08A7">
      <w:pPr>
        <w:rPr>
          <w:rFonts w:eastAsia="Times New Roman"/>
        </w:rPr>
      </w:pPr>
      <w:r>
        <w:rPr>
          <w:rFonts w:eastAsia="Times New Roman"/>
        </w:rPr>
        <w:pict w14:anchorId="7E5D6A35">
          <v:rect id="_x0000_i1030" style="width:0;height:1.5pt" o:hralign="center" o:hrstd="t" o:hr="t" fillcolor="#a0a0a0" stroked="f"/>
        </w:pict>
      </w:r>
    </w:p>
    <w:p w14:paraId="5987CA1E" w14:textId="77777777" w:rsidR="00000000" w:rsidRDefault="000C08A7">
      <w:pPr>
        <w:ind w:firstLine="360"/>
        <w:jc w:val="both"/>
        <w:divId w:val="1210262162"/>
        <w:rPr>
          <w:rFonts w:eastAsia="Times New Roman"/>
        </w:rPr>
      </w:pPr>
      <w:hyperlink w:anchor="iad34eec23a414a96ad78ddcdd3550de3_22" w:history="1">
        <w:r>
          <w:rPr>
            <w:rStyle w:val="a3"/>
            <w:rFonts w:eastAsia="Times New Roman"/>
            <w:sz w:val="20"/>
            <w:szCs w:val="20"/>
          </w:rPr>
          <w:t>Table of Contents</w:t>
        </w:r>
      </w:hyperlink>
    </w:p>
    <w:p w14:paraId="4961CF44" w14:textId="77777777" w:rsidR="00000000" w:rsidRDefault="000C08A7">
      <w:pPr>
        <w:ind w:firstLine="360"/>
        <w:jc w:val="both"/>
        <w:rPr>
          <w:rFonts w:eastAsia="Times New Roman"/>
        </w:rPr>
      </w:pPr>
    </w:p>
    <w:p w14:paraId="485952E6" w14:textId="77777777" w:rsidR="00000000" w:rsidRDefault="000C08A7">
      <w:pPr>
        <w:ind w:firstLine="360"/>
        <w:jc w:val="both"/>
        <w:rPr>
          <w:rFonts w:eastAsia="Times New Roman"/>
        </w:rPr>
      </w:pPr>
      <w:r>
        <w:rPr>
          <w:rFonts w:eastAsia="Times New Roman"/>
          <w:color w:val="000000"/>
          <w:sz w:val="20"/>
          <w:szCs w:val="20"/>
        </w:rPr>
        <w:t>"SEC" are to the United States Securities</w:t>
      </w:r>
      <w:r>
        <w:rPr>
          <w:rFonts w:eastAsia="Times New Roman"/>
          <w:color w:val="000000"/>
          <w:sz w:val="20"/>
          <w:szCs w:val="20"/>
        </w:rPr>
        <w:t xml:space="preserve"> and Exchange Commission; </w:t>
      </w:r>
    </w:p>
    <w:p w14:paraId="25CE0A50" w14:textId="77777777" w:rsidR="00000000" w:rsidRDefault="000C08A7">
      <w:pPr>
        <w:ind w:firstLine="360"/>
        <w:jc w:val="both"/>
        <w:rPr>
          <w:rFonts w:eastAsia="Times New Roman"/>
        </w:rPr>
      </w:pPr>
    </w:p>
    <w:p w14:paraId="6C6E60D9" w14:textId="77777777" w:rsidR="00000000" w:rsidRDefault="000C08A7">
      <w:pPr>
        <w:ind w:firstLine="360"/>
        <w:jc w:val="both"/>
        <w:rPr>
          <w:rFonts w:eastAsia="Times New Roman"/>
        </w:rPr>
      </w:pPr>
      <w:r>
        <w:rPr>
          <w:rFonts w:eastAsia="Times New Roman"/>
          <w:color w:val="000000"/>
          <w:sz w:val="20"/>
          <w:szCs w:val="20"/>
        </w:rPr>
        <w:t>"Second Merger Sub" are to Music Merger Sub II, LLC, a Delaware limited liability company and direct, wholly owned subsidiary of the Company;</w:t>
      </w:r>
    </w:p>
    <w:p w14:paraId="6186511A" w14:textId="77777777" w:rsidR="00000000" w:rsidRDefault="000C08A7">
      <w:pPr>
        <w:ind w:firstLine="360"/>
        <w:jc w:val="both"/>
        <w:rPr>
          <w:rFonts w:eastAsia="Times New Roman"/>
        </w:rPr>
      </w:pPr>
    </w:p>
    <w:p w14:paraId="78E23E6A" w14:textId="77777777" w:rsidR="00000000" w:rsidRDefault="000C08A7">
      <w:pPr>
        <w:ind w:firstLine="360"/>
        <w:jc w:val="both"/>
        <w:rPr>
          <w:rFonts w:eastAsia="Times New Roman"/>
        </w:rPr>
      </w:pPr>
      <w:r>
        <w:rPr>
          <w:rFonts w:eastAsia="Times New Roman"/>
          <w:color w:val="000000"/>
          <w:sz w:val="20"/>
          <w:szCs w:val="20"/>
        </w:rPr>
        <w:t xml:space="preserve">"Senior Convertible PIK Notes" are the 6.00% / 7.00% Convertible Senior PIK Toggle </w:t>
      </w:r>
      <w:r>
        <w:rPr>
          <w:rFonts w:eastAsia="Times New Roman"/>
          <w:color w:val="000000"/>
          <w:sz w:val="20"/>
          <w:szCs w:val="20"/>
        </w:rPr>
        <w:t>Notes due 2027;</w:t>
      </w:r>
    </w:p>
    <w:p w14:paraId="1A815EE6" w14:textId="77777777" w:rsidR="00000000" w:rsidRDefault="000C08A7">
      <w:pPr>
        <w:ind w:firstLine="360"/>
        <w:jc w:val="both"/>
        <w:rPr>
          <w:rFonts w:eastAsia="Times New Roman"/>
        </w:rPr>
      </w:pPr>
    </w:p>
    <w:p w14:paraId="702250BA" w14:textId="77777777" w:rsidR="00000000" w:rsidRDefault="000C08A7">
      <w:pPr>
        <w:ind w:firstLine="360"/>
        <w:jc w:val="both"/>
        <w:rPr>
          <w:rFonts w:eastAsia="Times New Roman"/>
        </w:rPr>
      </w:pPr>
      <w:r>
        <w:rPr>
          <w:rFonts w:eastAsia="Times New Roman"/>
          <w:color w:val="000000"/>
          <w:sz w:val="20"/>
          <w:szCs w:val="20"/>
        </w:rPr>
        <w:t>"Senior PIK Notes" are to the 8.500% / 9.250% Senior PIK Toggle Notes due 2022 issued by Polaris Intermediate Corp. on November 21, 2017. All of the outstanding Senior PIK Notes were redeemed on October 8, 2020;</w:t>
      </w:r>
    </w:p>
    <w:p w14:paraId="6F7FF218" w14:textId="77777777" w:rsidR="00000000" w:rsidRDefault="000C08A7">
      <w:pPr>
        <w:ind w:firstLine="360"/>
        <w:jc w:val="both"/>
        <w:rPr>
          <w:rFonts w:eastAsia="Times New Roman"/>
        </w:rPr>
      </w:pPr>
    </w:p>
    <w:p w14:paraId="1A776CBF" w14:textId="77777777" w:rsidR="00000000" w:rsidRDefault="000C08A7">
      <w:pPr>
        <w:ind w:firstLine="360"/>
        <w:jc w:val="both"/>
        <w:rPr>
          <w:rFonts w:eastAsia="Times New Roman"/>
        </w:rPr>
      </w:pPr>
      <w:r>
        <w:rPr>
          <w:rFonts w:eastAsia="Times New Roman"/>
          <w:color w:val="000000"/>
          <w:sz w:val="20"/>
          <w:szCs w:val="20"/>
        </w:rPr>
        <w:t>"senior secured credit facilities" are to MPH's senior secured credit facilities which, before August 24, 2021, consist of (a) a $2,341.0 million term loan facility maturing on June 7, 2023 and (b) a $450.0 million revolving credit facility maturing on Jun</w:t>
      </w:r>
      <w:r>
        <w:rPr>
          <w:rFonts w:eastAsia="Times New Roman"/>
          <w:color w:val="000000"/>
          <w:sz w:val="20"/>
          <w:szCs w:val="20"/>
        </w:rPr>
        <w:t>e 7, 2023, and as of and after August 24, 2021 consist of (a) a $1,325.0 million term loan facility maturing on September 1, 2028 and (b) a $450.0 million revolving credit facility maturing on August 24, 2026;</w:t>
      </w:r>
    </w:p>
    <w:p w14:paraId="72938FC2" w14:textId="77777777" w:rsidR="00000000" w:rsidRDefault="000C08A7">
      <w:pPr>
        <w:ind w:firstLine="360"/>
        <w:jc w:val="both"/>
        <w:rPr>
          <w:rFonts w:eastAsia="Times New Roman"/>
        </w:rPr>
      </w:pPr>
    </w:p>
    <w:p w14:paraId="21FF0468" w14:textId="77777777" w:rsidR="00000000" w:rsidRDefault="000C08A7">
      <w:pPr>
        <w:ind w:firstLine="360"/>
        <w:jc w:val="both"/>
        <w:rPr>
          <w:rFonts w:eastAsia="Times New Roman"/>
        </w:rPr>
      </w:pPr>
      <w:r>
        <w:rPr>
          <w:rFonts w:eastAsia="Times New Roman"/>
          <w:color w:val="000000"/>
          <w:sz w:val="20"/>
          <w:szCs w:val="20"/>
        </w:rPr>
        <w:t>"Sponsor" are to Churchill Sponsor III, LLC,</w:t>
      </w:r>
      <w:r>
        <w:rPr>
          <w:rFonts w:eastAsia="Times New Roman"/>
          <w:color w:val="000000"/>
          <w:sz w:val="20"/>
          <w:szCs w:val="20"/>
        </w:rPr>
        <w:t xml:space="preserve"> a Delaware limited liability company and an affiliate of M. Klein and Company in which certain of Churchill's directors and officers hold membership interests;</w:t>
      </w:r>
    </w:p>
    <w:p w14:paraId="4F58D83B" w14:textId="77777777" w:rsidR="00000000" w:rsidRDefault="000C08A7">
      <w:pPr>
        <w:ind w:firstLine="360"/>
        <w:jc w:val="both"/>
        <w:rPr>
          <w:rFonts w:eastAsia="Times New Roman"/>
        </w:rPr>
      </w:pPr>
    </w:p>
    <w:p w14:paraId="1E6C3018" w14:textId="77777777" w:rsidR="00000000" w:rsidRDefault="000C08A7">
      <w:pPr>
        <w:ind w:firstLine="360"/>
        <w:jc w:val="both"/>
        <w:rPr>
          <w:rFonts w:eastAsia="Times New Roman"/>
        </w:rPr>
      </w:pPr>
      <w:r>
        <w:rPr>
          <w:rFonts w:eastAsia="Times New Roman"/>
          <w:color w:val="000000"/>
          <w:sz w:val="20"/>
          <w:szCs w:val="20"/>
        </w:rPr>
        <w:t>"Sponsor Note" are to the unsecured promissory note issued by the Company to the Sponsor in a</w:t>
      </w:r>
      <w:r>
        <w:rPr>
          <w:rFonts w:eastAsia="Times New Roman"/>
          <w:color w:val="000000"/>
          <w:sz w:val="20"/>
          <w:szCs w:val="20"/>
        </w:rPr>
        <w:t>n aggregate principal amount of $1,500,000. The Sponsor converted the unpaid balance of the Sponsor Note into Working Capital Warrants in connection with the Closing;</w:t>
      </w:r>
    </w:p>
    <w:p w14:paraId="377DC855" w14:textId="77777777" w:rsidR="00000000" w:rsidRDefault="000C08A7">
      <w:pPr>
        <w:ind w:firstLine="360"/>
        <w:jc w:val="both"/>
        <w:rPr>
          <w:rFonts w:eastAsia="Times New Roman"/>
        </w:rPr>
      </w:pPr>
    </w:p>
    <w:p w14:paraId="6F7B46E2" w14:textId="77777777" w:rsidR="00000000" w:rsidRDefault="000C08A7">
      <w:pPr>
        <w:ind w:firstLine="360"/>
        <w:jc w:val="both"/>
        <w:rPr>
          <w:rFonts w:eastAsia="Times New Roman"/>
        </w:rPr>
      </w:pPr>
      <w:r>
        <w:rPr>
          <w:rFonts w:eastAsia="Times New Roman"/>
          <w:color w:val="000000"/>
          <w:sz w:val="20"/>
          <w:szCs w:val="20"/>
        </w:rPr>
        <w:t>"Subscription Agreements" are to, collectively, the (a) common stock subscription agree</w:t>
      </w:r>
      <w:r>
        <w:rPr>
          <w:rFonts w:eastAsia="Times New Roman"/>
          <w:color w:val="000000"/>
          <w:sz w:val="20"/>
          <w:szCs w:val="20"/>
        </w:rPr>
        <w:t>ments entered into (i) by and between Churchill and the PIF and (ii) by and among Churchill, Holdings and MultiPlan Parent, on the one hand, and certain investment funds, on the other hand, in each case, dated as of July 12, 2020 and entered into in connec</w:t>
      </w:r>
      <w:r>
        <w:rPr>
          <w:rFonts w:eastAsia="Times New Roman"/>
          <w:color w:val="000000"/>
          <w:sz w:val="20"/>
          <w:szCs w:val="20"/>
        </w:rPr>
        <w:t>tion with the Common PIPE Investment and (b) subscription agreements, dated as of July 12, 2020, entered into in connection with the Convertible PIPE Investment;</w:t>
      </w:r>
    </w:p>
    <w:p w14:paraId="675B3C6B" w14:textId="77777777" w:rsidR="00000000" w:rsidRDefault="000C08A7">
      <w:pPr>
        <w:ind w:firstLine="360"/>
        <w:jc w:val="both"/>
        <w:rPr>
          <w:rFonts w:eastAsia="Times New Roman"/>
        </w:rPr>
      </w:pPr>
    </w:p>
    <w:p w14:paraId="3229B980" w14:textId="77777777" w:rsidR="00000000" w:rsidRDefault="000C08A7">
      <w:pPr>
        <w:ind w:firstLine="360"/>
        <w:jc w:val="both"/>
        <w:rPr>
          <w:rFonts w:eastAsia="Times New Roman"/>
        </w:rPr>
      </w:pPr>
      <w:r>
        <w:rPr>
          <w:rFonts w:eastAsia="Times New Roman"/>
          <w:color w:val="000000"/>
          <w:sz w:val="20"/>
          <w:szCs w:val="20"/>
        </w:rPr>
        <w:t>"Term Loan B" are to a term loan payable borrowed on August 24, 2021 in the amount of $1,325</w:t>
      </w:r>
      <w:r>
        <w:rPr>
          <w:rFonts w:eastAsia="Times New Roman"/>
          <w:color w:val="000000"/>
          <w:sz w:val="20"/>
          <w:szCs w:val="20"/>
        </w:rPr>
        <w:t>.0 million with a group of lenders due and payable on September 1, 2028;</w:t>
      </w:r>
    </w:p>
    <w:p w14:paraId="05BE3B2C" w14:textId="77777777" w:rsidR="00000000" w:rsidRDefault="000C08A7">
      <w:pPr>
        <w:ind w:firstLine="360"/>
        <w:jc w:val="both"/>
        <w:rPr>
          <w:rFonts w:eastAsia="Times New Roman"/>
        </w:rPr>
      </w:pPr>
    </w:p>
    <w:p w14:paraId="6DF0A806" w14:textId="77777777" w:rsidR="00000000" w:rsidRDefault="000C08A7">
      <w:pPr>
        <w:ind w:firstLine="360"/>
        <w:jc w:val="both"/>
        <w:rPr>
          <w:rFonts w:eastAsia="Times New Roman"/>
        </w:rPr>
      </w:pPr>
      <w:r>
        <w:rPr>
          <w:rFonts w:eastAsia="Times New Roman"/>
          <w:color w:val="000000"/>
          <w:sz w:val="20"/>
          <w:szCs w:val="20"/>
        </w:rPr>
        <w:t>"Term Loan G" are to a term loan payable borrowed on June 7, 2016 in the amount of $3,500.0 million with a group of lenders and was repaid in full on August 24, 2021;</w:t>
      </w:r>
    </w:p>
    <w:p w14:paraId="446AF25A" w14:textId="77777777" w:rsidR="00000000" w:rsidRDefault="000C08A7">
      <w:pPr>
        <w:ind w:firstLine="360"/>
        <w:jc w:val="both"/>
        <w:rPr>
          <w:rFonts w:eastAsia="Times New Roman"/>
        </w:rPr>
      </w:pPr>
    </w:p>
    <w:p w14:paraId="55E0506B" w14:textId="77777777" w:rsidR="00000000" w:rsidRDefault="000C08A7">
      <w:pPr>
        <w:ind w:firstLine="360"/>
        <w:jc w:val="both"/>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14:paraId="1979FE07" w14:textId="77777777" w:rsidR="00000000" w:rsidRDefault="000C08A7">
      <w:pPr>
        <w:ind w:firstLine="360"/>
        <w:jc w:val="both"/>
        <w:rPr>
          <w:rFonts w:eastAsia="Times New Roman"/>
        </w:rPr>
      </w:pPr>
    </w:p>
    <w:p w14:paraId="78130E42" w14:textId="77777777" w:rsidR="00000000" w:rsidRDefault="000C08A7">
      <w:pPr>
        <w:ind w:firstLine="360"/>
        <w:jc w:val="both"/>
        <w:rPr>
          <w:rFonts w:eastAsia="Times New Roman"/>
        </w:rPr>
      </w:pPr>
      <w:r>
        <w:rPr>
          <w:rFonts w:eastAsia="Times New Roman"/>
          <w:color w:val="000000"/>
          <w:sz w:val="20"/>
          <w:szCs w:val="20"/>
        </w:rPr>
        <w:t>"Transaction-related expenses" represents transaction costs, including those related to the Transactions and litigati</w:t>
      </w:r>
      <w:r>
        <w:rPr>
          <w:rFonts w:eastAsia="Times New Roman"/>
          <w:color w:val="000000"/>
          <w:sz w:val="20"/>
          <w:szCs w:val="20"/>
        </w:rPr>
        <w:t>on related thereto as well as those related to any other acquisitions, whether consummated or not.</w:t>
      </w:r>
    </w:p>
    <w:p w14:paraId="0E16F144" w14:textId="77777777" w:rsidR="00000000" w:rsidRDefault="000C08A7">
      <w:pPr>
        <w:ind w:firstLine="360"/>
        <w:jc w:val="both"/>
        <w:rPr>
          <w:rFonts w:eastAsia="Times New Roman"/>
        </w:rPr>
      </w:pPr>
    </w:p>
    <w:p w14:paraId="213277C6" w14:textId="77777777" w:rsidR="00000000" w:rsidRDefault="000C08A7">
      <w:pPr>
        <w:ind w:firstLine="360"/>
        <w:jc w:val="both"/>
        <w:rPr>
          <w:rFonts w:eastAsia="Times New Roman"/>
        </w:rPr>
      </w:pPr>
      <w:r>
        <w:rPr>
          <w:rFonts w:eastAsia="Times New Roman"/>
          <w:color w:val="000000"/>
          <w:sz w:val="20"/>
          <w:szCs w:val="20"/>
        </w:rPr>
        <w:t>"Unvested Founder Shares" represents 12,404,080 of the Sponsor founder shares that were unvested as of October 8, 2020 in connection with the Merger Agreem</w:t>
      </w:r>
      <w:r>
        <w:rPr>
          <w:rFonts w:eastAsia="Times New Roman"/>
          <w:color w:val="000000"/>
          <w:sz w:val="20"/>
          <w:szCs w:val="20"/>
        </w:rPr>
        <w:t>ent and will re-vest at such time as, during the period starting on October 8, 2021 and ending on October 8, 2025, the closing price of our Class A common stock exceeds $12.50 per share for any forty (40) trading days in a sixty (60) consecutive day period</w:t>
      </w:r>
      <w:r>
        <w:rPr>
          <w:rFonts w:eastAsia="Times New Roman"/>
          <w:color w:val="000000"/>
          <w:sz w:val="20"/>
          <w:szCs w:val="20"/>
        </w:rPr>
        <w:t>. Such founder shares that do not re-vest on or before October 8, 2025 will be forfeited and cancelled.</w:t>
      </w:r>
    </w:p>
    <w:p w14:paraId="2829B801" w14:textId="77777777" w:rsidR="00000000" w:rsidRDefault="000C08A7">
      <w:pPr>
        <w:ind w:firstLine="360"/>
        <w:jc w:val="both"/>
        <w:rPr>
          <w:rFonts w:eastAsia="Times New Roman"/>
        </w:rPr>
      </w:pPr>
    </w:p>
    <w:p w14:paraId="6384C65E" w14:textId="77777777" w:rsidR="00000000" w:rsidRDefault="000C08A7">
      <w:pPr>
        <w:ind w:firstLine="360"/>
        <w:jc w:val="both"/>
        <w:rPr>
          <w:rFonts w:eastAsia="Times New Roman"/>
        </w:rPr>
      </w:pPr>
      <w:r>
        <w:rPr>
          <w:rFonts w:eastAsia="Times New Roman"/>
          <w:color w:val="000000"/>
          <w:sz w:val="20"/>
          <w:szCs w:val="20"/>
        </w:rPr>
        <w:t>"warrants" are to the Public Warrants, the Private Placement Warrants, the PIPE Warrants and the Working Capital Warrants;</w:t>
      </w:r>
    </w:p>
    <w:p w14:paraId="77BAF357" w14:textId="77777777" w:rsidR="00000000" w:rsidRDefault="000C08A7">
      <w:pPr>
        <w:ind w:firstLine="360"/>
        <w:jc w:val="both"/>
        <w:rPr>
          <w:rFonts w:eastAsia="Times New Roman"/>
        </w:rPr>
      </w:pPr>
    </w:p>
    <w:p w14:paraId="5A163FB9" w14:textId="77777777" w:rsidR="00000000" w:rsidRDefault="000C08A7">
      <w:pPr>
        <w:ind w:firstLine="360"/>
        <w:jc w:val="both"/>
        <w:rPr>
          <w:rFonts w:eastAsia="Times New Roman"/>
        </w:rPr>
      </w:pPr>
      <w:r>
        <w:rPr>
          <w:rFonts w:eastAsia="Times New Roman"/>
          <w:color w:val="000000"/>
          <w:sz w:val="20"/>
          <w:szCs w:val="20"/>
        </w:rPr>
        <w:t>"we," "our" or "us" are t</w:t>
      </w:r>
      <w:r>
        <w:rPr>
          <w:rFonts w:eastAsia="Times New Roman"/>
          <w:color w:val="000000"/>
          <w:sz w:val="20"/>
          <w:szCs w:val="20"/>
        </w:rPr>
        <w:t>o MultiPlan and its consolidated subsidiaries; and</w:t>
      </w:r>
    </w:p>
    <w:p w14:paraId="2297846F" w14:textId="77777777" w:rsidR="00000000" w:rsidRDefault="000C08A7">
      <w:pPr>
        <w:ind w:firstLine="360"/>
        <w:jc w:val="both"/>
        <w:rPr>
          <w:rFonts w:eastAsia="Times New Roman"/>
        </w:rPr>
      </w:pPr>
    </w:p>
    <w:p w14:paraId="29C06334" w14:textId="77777777" w:rsidR="00000000" w:rsidRDefault="000C08A7">
      <w:pPr>
        <w:ind w:firstLine="360"/>
        <w:jc w:val="both"/>
        <w:rPr>
          <w:rFonts w:eastAsia="Times New Roman"/>
        </w:rPr>
      </w:pPr>
      <w:r>
        <w:rPr>
          <w:rFonts w:eastAsia="Times New Roman"/>
          <w:color w:val="000000"/>
          <w:sz w:val="20"/>
          <w:szCs w:val="20"/>
        </w:rPr>
        <w:t>"Working Capital Warrants" are to the warrants to purchase Churchill's Class A common stock pursuant to the terms of the Sponsor Note, on terms identical to the terms of the Private Placement Warrants.</w:t>
      </w:r>
    </w:p>
    <w:p w14:paraId="54AA834D" w14:textId="77777777" w:rsidR="00000000" w:rsidRDefault="000C08A7">
      <w:pPr>
        <w:ind w:firstLine="360"/>
        <w:jc w:val="both"/>
        <w:divId w:val="896474804"/>
        <w:rPr>
          <w:rFonts w:eastAsia="Times New Roman"/>
        </w:rPr>
      </w:pPr>
    </w:p>
    <w:p w14:paraId="2C7C10C4" w14:textId="77777777" w:rsidR="00000000" w:rsidRDefault="000C08A7">
      <w:pPr>
        <w:ind w:firstLine="360"/>
        <w:jc w:val="center"/>
        <w:divId w:val="1950966153"/>
        <w:rPr>
          <w:rFonts w:eastAsia="Times New Roman"/>
        </w:rPr>
      </w:pPr>
      <w:r>
        <w:rPr>
          <w:rFonts w:eastAsia="Times New Roman"/>
          <w:color w:val="000000"/>
          <w:sz w:val="20"/>
          <w:szCs w:val="20"/>
        </w:rPr>
        <w:t>6</w:t>
      </w:r>
    </w:p>
    <w:p w14:paraId="2E9C0958" w14:textId="77777777" w:rsidR="00000000" w:rsidRDefault="000C08A7">
      <w:pPr>
        <w:rPr>
          <w:rFonts w:eastAsia="Times New Roman"/>
        </w:rPr>
      </w:pPr>
      <w:r>
        <w:rPr>
          <w:rFonts w:eastAsia="Times New Roman"/>
        </w:rPr>
        <w:pict w14:anchorId="60C07A46">
          <v:rect id="_x0000_i1031" style="width:0;height:1.5pt" o:hralign="center" o:hrstd="t" o:hr="t" fillcolor="#a0a0a0" stroked="f"/>
        </w:pict>
      </w:r>
    </w:p>
    <w:p w14:paraId="331F3C27" w14:textId="77777777" w:rsidR="00000000" w:rsidRDefault="000C08A7">
      <w:pPr>
        <w:ind w:firstLine="360"/>
        <w:jc w:val="both"/>
        <w:divId w:val="1634864282"/>
        <w:rPr>
          <w:rFonts w:eastAsia="Times New Roman"/>
        </w:rPr>
      </w:pPr>
      <w:hyperlink w:anchor="iad34eec23a414a96ad78ddcdd3550de3_22" w:history="1">
        <w:r>
          <w:rPr>
            <w:rStyle w:val="a3"/>
            <w:rFonts w:eastAsia="Times New Roman"/>
            <w:sz w:val="20"/>
            <w:szCs w:val="20"/>
          </w:rPr>
          <w:t>Table of Contents</w:t>
        </w:r>
      </w:hyperlink>
    </w:p>
    <w:p w14:paraId="50536D13" w14:textId="77777777" w:rsidR="00000000" w:rsidRDefault="000C08A7">
      <w:pPr>
        <w:ind w:firstLine="360"/>
        <w:jc w:val="center"/>
        <w:divId w:val="2143309503"/>
        <w:rPr>
          <w:rFonts w:eastAsia="Times New Roman"/>
        </w:rPr>
      </w:pPr>
      <w:r>
        <w:rPr>
          <w:rFonts w:eastAsia="Times New Roman"/>
          <w:b/>
          <w:bCs/>
          <w:color w:val="000000"/>
          <w:sz w:val="20"/>
          <w:szCs w:val="20"/>
        </w:rPr>
        <w:t>Part I. Financial Information</w:t>
      </w:r>
    </w:p>
    <w:p w14:paraId="2B8C41A1" w14:textId="77777777" w:rsidR="00000000" w:rsidRDefault="000C08A7">
      <w:pPr>
        <w:ind w:firstLine="360"/>
        <w:jc w:val="both"/>
        <w:divId w:val="153763397"/>
        <w:rPr>
          <w:rFonts w:eastAsia="Times New Roman"/>
        </w:rPr>
      </w:pPr>
      <w:r>
        <w:rPr>
          <w:rFonts w:eastAsia="Times New Roman"/>
          <w:b/>
          <w:bCs/>
          <w:color w:val="000000"/>
          <w:sz w:val="20"/>
          <w:szCs w:val="20"/>
        </w:rPr>
        <w:t>Item 1. Financial Statements</w:t>
      </w:r>
    </w:p>
    <w:p w14:paraId="3EBE7B28" w14:textId="77777777" w:rsidR="00000000" w:rsidRDefault="000C08A7">
      <w:pPr>
        <w:ind w:firstLine="360"/>
        <w:jc w:val="center"/>
        <w:divId w:val="1734037473"/>
        <w:rPr>
          <w:rFonts w:eastAsia="Times New Roman"/>
        </w:rPr>
      </w:pPr>
      <w:r>
        <w:rPr>
          <w:rFonts w:eastAsia="Times New Roman"/>
          <w:b/>
          <w:bCs/>
          <w:color w:val="000000"/>
          <w:sz w:val="20"/>
          <w:szCs w:val="20"/>
        </w:rPr>
        <w:t>MULTIPLAN CORPORATION</w:t>
      </w:r>
    </w:p>
    <w:p w14:paraId="2C8773D1" w14:textId="77777777" w:rsidR="00000000" w:rsidRDefault="000C08A7">
      <w:pPr>
        <w:ind w:firstLine="360"/>
        <w:jc w:val="center"/>
        <w:divId w:val="9918325"/>
        <w:rPr>
          <w:rFonts w:eastAsia="Times New Roman"/>
        </w:rPr>
      </w:pPr>
      <w:r>
        <w:rPr>
          <w:rFonts w:eastAsia="Times New Roman"/>
          <w:b/>
          <w:bCs/>
          <w:color w:val="000000"/>
          <w:sz w:val="20"/>
          <w:szCs w:val="20"/>
        </w:rPr>
        <w:t>Unaudited Condensed Consolidated Balance Sheets</w:t>
      </w:r>
    </w:p>
    <w:p w14:paraId="6372DAF0" w14:textId="77777777" w:rsidR="00000000" w:rsidRDefault="000C08A7">
      <w:pPr>
        <w:ind w:firstLine="360"/>
        <w:jc w:val="center"/>
        <w:divId w:val="506411788"/>
        <w:rPr>
          <w:rFonts w:eastAsia="Times New Roman"/>
        </w:rPr>
      </w:pPr>
      <w:r>
        <w:rPr>
          <w:rFonts w:eastAsia="Times New Roman"/>
          <w:i/>
          <w:iCs/>
          <w:color w:val="000000"/>
          <w:sz w:val="20"/>
          <w:szCs w:val="20"/>
        </w:rPr>
        <w:t>(in thousa</w:t>
      </w:r>
      <w:r>
        <w:rPr>
          <w:rFonts w:eastAsia="Times New Roman"/>
          <w:i/>
          <w:iCs/>
          <w:color w:val="000000"/>
          <w:sz w:val="20"/>
          <w:szCs w:val="20"/>
        </w:rPr>
        <w:t>nds, except share and per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972"/>
        <w:gridCol w:w="40"/>
        <w:gridCol w:w="120"/>
        <w:gridCol w:w="934"/>
        <w:gridCol w:w="36"/>
        <w:gridCol w:w="36"/>
        <w:gridCol w:w="36"/>
        <w:gridCol w:w="36"/>
        <w:gridCol w:w="120"/>
        <w:gridCol w:w="898"/>
        <w:gridCol w:w="36"/>
      </w:tblGrid>
      <w:tr w:rsidR="00000000" w14:paraId="7F98BC89" w14:textId="77777777">
        <w:trPr>
          <w:divId w:val="506411788"/>
          <w:jc w:val="center"/>
        </w:trPr>
        <w:tc>
          <w:tcPr>
            <w:tcW w:w="50" w:type="pct"/>
            <w:vAlign w:val="center"/>
            <w:hideMark/>
          </w:tcPr>
          <w:p w14:paraId="48460400" w14:textId="77777777" w:rsidR="00000000" w:rsidRDefault="000C08A7">
            <w:pPr>
              <w:ind w:firstLine="360"/>
              <w:jc w:val="center"/>
              <w:rPr>
                <w:rFonts w:eastAsia="Times New Roman"/>
              </w:rPr>
            </w:pPr>
          </w:p>
        </w:tc>
        <w:tc>
          <w:tcPr>
            <w:tcW w:w="3621" w:type="pct"/>
            <w:vAlign w:val="center"/>
            <w:hideMark/>
          </w:tcPr>
          <w:p w14:paraId="41145389" w14:textId="77777777" w:rsidR="00000000" w:rsidRDefault="000C08A7">
            <w:pPr>
              <w:spacing w:after="100"/>
              <w:rPr>
                <w:rFonts w:eastAsia="Times New Roman"/>
                <w:sz w:val="20"/>
                <w:szCs w:val="20"/>
              </w:rPr>
            </w:pPr>
          </w:p>
        </w:tc>
        <w:tc>
          <w:tcPr>
            <w:tcW w:w="5" w:type="pct"/>
            <w:vAlign w:val="center"/>
            <w:hideMark/>
          </w:tcPr>
          <w:p w14:paraId="43D578F3" w14:textId="77777777" w:rsidR="00000000" w:rsidRDefault="000C08A7">
            <w:pPr>
              <w:spacing w:after="100"/>
              <w:rPr>
                <w:rFonts w:eastAsia="Times New Roman"/>
                <w:sz w:val="20"/>
                <w:szCs w:val="20"/>
              </w:rPr>
            </w:pPr>
          </w:p>
        </w:tc>
        <w:tc>
          <w:tcPr>
            <w:tcW w:w="50" w:type="pct"/>
            <w:vAlign w:val="center"/>
            <w:hideMark/>
          </w:tcPr>
          <w:p w14:paraId="6F8DD55F" w14:textId="77777777" w:rsidR="00000000" w:rsidRDefault="000C08A7">
            <w:pPr>
              <w:spacing w:after="100"/>
              <w:rPr>
                <w:rFonts w:eastAsia="Times New Roman"/>
                <w:sz w:val="20"/>
                <w:szCs w:val="20"/>
              </w:rPr>
            </w:pPr>
          </w:p>
        </w:tc>
        <w:tc>
          <w:tcPr>
            <w:tcW w:w="588" w:type="pct"/>
            <w:vAlign w:val="center"/>
            <w:hideMark/>
          </w:tcPr>
          <w:p w14:paraId="2F3F8836" w14:textId="77777777" w:rsidR="00000000" w:rsidRDefault="000C08A7">
            <w:pPr>
              <w:spacing w:after="100"/>
              <w:rPr>
                <w:rFonts w:eastAsia="Times New Roman"/>
                <w:sz w:val="20"/>
                <w:szCs w:val="20"/>
              </w:rPr>
            </w:pPr>
          </w:p>
        </w:tc>
        <w:tc>
          <w:tcPr>
            <w:tcW w:w="5" w:type="pct"/>
            <w:vAlign w:val="center"/>
            <w:hideMark/>
          </w:tcPr>
          <w:p w14:paraId="33594C45" w14:textId="77777777" w:rsidR="00000000" w:rsidRDefault="000C08A7">
            <w:pPr>
              <w:spacing w:after="100"/>
              <w:rPr>
                <w:rFonts w:eastAsia="Times New Roman"/>
                <w:sz w:val="20"/>
                <w:szCs w:val="20"/>
              </w:rPr>
            </w:pPr>
          </w:p>
        </w:tc>
        <w:tc>
          <w:tcPr>
            <w:tcW w:w="5" w:type="pct"/>
            <w:vAlign w:val="center"/>
            <w:hideMark/>
          </w:tcPr>
          <w:p w14:paraId="03CFC5F1" w14:textId="77777777" w:rsidR="00000000" w:rsidRDefault="000C08A7">
            <w:pPr>
              <w:spacing w:after="100"/>
              <w:rPr>
                <w:rFonts w:eastAsia="Times New Roman"/>
                <w:sz w:val="20"/>
                <w:szCs w:val="20"/>
              </w:rPr>
            </w:pPr>
          </w:p>
        </w:tc>
        <w:tc>
          <w:tcPr>
            <w:tcW w:w="26" w:type="pct"/>
            <w:vAlign w:val="center"/>
            <w:hideMark/>
          </w:tcPr>
          <w:p w14:paraId="54E95DFB" w14:textId="77777777" w:rsidR="00000000" w:rsidRDefault="000C08A7">
            <w:pPr>
              <w:spacing w:after="100"/>
              <w:rPr>
                <w:rFonts w:eastAsia="Times New Roman"/>
                <w:sz w:val="20"/>
                <w:szCs w:val="20"/>
              </w:rPr>
            </w:pPr>
          </w:p>
        </w:tc>
        <w:tc>
          <w:tcPr>
            <w:tcW w:w="5" w:type="pct"/>
            <w:vAlign w:val="center"/>
            <w:hideMark/>
          </w:tcPr>
          <w:p w14:paraId="17C73F34" w14:textId="77777777" w:rsidR="00000000" w:rsidRDefault="000C08A7">
            <w:pPr>
              <w:spacing w:after="100"/>
              <w:rPr>
                <w:rFonts w:eastAsia="Times New Roman"/>
                <w:sz w:val="20"/>
                <w:szCs w:val="20"/>
              </w:rPr>
            </w:pPr>
          </w:p>
        </w:tc>
        <w:tc>
          <w:tcPr>
            <w:tcW w:w="50" w:type="pct"/>
            <w:vAlign w:val="center"/>
            <w:hideMark/>
          </w:tcPr>
          <w:p w14:paraId="51D05946" w14:textId="77777777" w:rsidR="00000000" w:rsidRDefault="000C08A7">
            <w:pPr>
              <w:spacing w:after="100"/>
              <w:rPr>
                <w:rFonts w:eastAsia="Times New Roman"/>
                <w:sz w:val="20"/>
                <w:szCs w:val="20"/>
              </w:rPr>
            </w:pPr>
          </w:p>
        </w:tc>
        <w:tc>
          <w:tcPr>
            <w:tcW w:w="588" w:type="pct"/>
            <w:vAlign w:val="center"/>
            <w:hideMark/>
          </w:tcPr>
          <w:p w14:paraId="40FDB2CA" w14:textId="77777777" w:rsidR="00000000" w:rsidRDefault="000C08A7">
            <w:pPr>
              <w:spacing w:after="100"/>
              <w:rPr>
                <w:rFonts w:eastAsia="Times New Roman"/>
                <w:sz w:val="20"/>
                <w:szCs w:val="20"/>
              </w:rPr>
            </w:pPr>
          </w:p>
        </w:tc>
        <w:tc>
          <w:tcPr>
            <w:tcW w:w="5" w:type="pct"/>
            <w:vAlign w:val="center"/>
            <w:hideMark/>
          </w:tcPr>
          <w:p w14:paraId="5FC0B97C" w14:textId="77777777" w:rsidR="00000000" w:rsidRDefault="000C08A7">
            <w:pPr>
              <w:spacing w:after="100"/>
              <w:rPr>
                <w:rFonts w:eastAsia="Times New Roman"/>
                <w:sz w:val="20"/>
                <w:szCs w:val="20"/>
              </w:rPr>
            </w:pPr>
          </w:p>
        </w:tc>
      </w:tr>
      <w:tr w:rsidR="00000000" w14:paraId="2C08AE95" w14:textId="77777777">
        <w:trPr>
          <w:divId w:val="506411788"/>
          <w:jc w:val="center"/>
        </w:trPr>
        <w:tc>
          <w:tcPr>
            <w:tcW w:w="0" w:type="auto"/>
            <w:gridSpan w:val="3"/>
            <w:tcMar>
              <w:top w:w="0" w:type="dxa"/>
              <w:left w:w="20" w:type="dxa"/>
              <w:bottom w:w="0" w:type="dxa"/>
              <w:right w:w="20" w:type="dxa"/>
            </w:tcMar>
            <w:vAlign w:val="center"/>
            <w:hideMark/>
          </w:tcPr>
          <w:p w14:paraId="2185C297"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386E736" w14:textId="77777777" w:rsidR="00000000" w:rsidRDefault="000C08A7">
            <w:pPr>
              <w:spacing w:after="100"/>
              <w:jc w:val="center"/>
              <w:rPr>
                <w:rFonts w:eastAsia="Times New Roman"/>
              </w:rPr>
            </w:pPr>
            <w:r>
              <w:rPr>
                <w:rFonts w:eastAsia="Times New Roman"/>
                <w:b/>
                <w:bCs/>
                <w:color w:val="000000"/>
                <w:sz w:val="16"/>
                <w:szCs w:val="16"/>
              </w:rPr>
              <w:t>September 30,</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14:paraId="0960B99E"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BDA250" w14:textId="77777777" w:rsidR="00000000" w:rsidRDefault="000C08A7">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2021</w:t>
            </w:r>
          </w:p>
        </w:tc>
      </w:tr>
      <w:tr w:rsidR="00000000" w14:paraId="22F424A2"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641E4399" w14:textId="77777777" w:rsidR="00000000" w:rsidRDefault="000C08A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142AA2"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B471D4"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7F97EC" w14:textId="77777777" w:rsidR="00000000" w:rsidRDefault="000C08A7">
            <w:pPr>
              <w:spacing w:after="100"/>
              <w:rPr>
                <w:rFonts w:eastAsia="Times New Roman"/>
                <w:sz w:val="20"/>
                <w:szCs w:val="20"/>
              </w:rPr>
            </w:pPr>
          </w:p>
        </w:tc>
      </w:tr>
      <w:tr w:rsidR="00000000" w14:paraId="1224178D"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0B2E23E9" w14:textId="77777777" w:rsidR="00000000" w:rsidRDefault="000C08A7">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042458F2"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74F15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5B5DA2" w14:textId="77777777" w:rsidR="00000000" w:rsidRDefault="000C08A7">
            <w:pPr>
              <w:spacing w:after="100"/>
              <w:rPr>
                <w:rFonts w:eastAsia="Times New Roman"/>
                <w:sz w:val="20"/>
                <w:szCs w:val="20"/>
              </w:rPr>
            </w:pPr>
          </w:p>
        </w:tc>
      </w:tr>
      <w:tr w:rsidR="00000000" w14:paraId="0E777DB8"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0DA83971" w14:textId="77777777" w:rsidR="00000000" w:rsidRDefault="000C08A7">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9B066E4"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F67ED34" w14:textId="77777777" w:rsidR="00000000" w:rsidRDefault="000C08A7">
            <w:pPr>
              <w:spacing w:after="100"/>
              <w:jc w:val="right"/>
              <w:rPr>
                <w:rFonts w:eastAsia="Times New Roman"/>
              </w:rPr>
            </w:pPr>
            <w:r>
              <w:rPr>
                <w:rFonts w:eastAsia="Times New Roman"/>
                <w:color w:val="000000"/>
                <w:sz w:val="20"/>
                <w:szCs w:val="20"/>
              </w:rPr>
              <w:t>439,123 </w:t>
            </w:r>
          </w:p>
        </w:tc>
        <w:tc>
          <w:tcPr>
            <w:tcW w:w="0" w:type="auto"/>
            <w:shd w:val="clear" w:color="auto" w:fill="CCEEFF"/>
            <w:tcMar>
              <w:top w:w="30" w:type="dxa"/>
              <w:left w:w="0" w:type="dxa"/>
              <w:bottom w:w="30" w:type="dxa"/>
              <w:right w:w="20" w:type="dxa"/>
            </w:tcMar>
            <w:vAlign w:val="bottom"/>
            <w:hideMark/>
          </w:tcPr>
          <w:p w14:paraId="6103BC7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1A2CD"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7AF8B8F"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89B4CF" w14:textId="77777777" w:rsidR="00000000" w:rsidRDefault="000C08A7">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14:paraId="01EA2419" w14:textId="77777777" w:rsidR="00000000" w:rsidRDefault="000C08A7">
            <w:pPr>
              <w:spacing w:after="100"/>
              <w:jc w:val="right"/>
              <w:rPr>
                <w:rFonts w:eastAsia="Times New Roman"/>
              </w:rPr>
            </w:pPr>
          </w:p>
        </w:tc>
      </w:tr>
      <w:tr w:rsidR="00000000" w14:paraId="542CDF7D" w14:textId="77777777">
        <w:trPr>
          <w:divId w:val="506411788"/>
          <w:jc w:val="center"/>
        </w:trPr>
        <w:tc>
          <w:tcPr>
            <w:tcW w:w="0" w:type="auto"/>
            <w:gridSpan w:val="3"/>
            <w:shd w:val="clear" w:color="auto" w:fill="FFFFFF"/>
            <w:tcMar>
              <w:top w:w="30" w:type="dxa"/>
              <w:left w:w="140" w:type="dxa"/>
              <w:bottom w:w="30" w:type="dxa"/>
              <w:right w:w="20" w:type="dxa"/>
            </w:tcMar>
            <w:vAlign w:val="bottom"/>
            <w:hideMark/>
          </w:tcPr>
          <w:p w14:paraId="191EBCE3" w14:textId="77777777" w:rsidR="00000000" w:rsidRDefault="000C08A7">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4B410E0E" w14:textId="77777777" w:rsidR="00000000" w:rsidRDefault="000C08A7">
            <w:pPr>
              <w:spacing w:after="100"/>
              <w:jc w:val="right"/>
              <w:rPr>
                <w:rFonts w:eastAsia="Times New Roman"/>
              </w:rPr>
            </w:pPr>
            <w:r>
              <w:rPr>
                <w:rFonts w:eastAsia="Times New Roman"/>
                <w:color w:val="000000"/>
                <w:sz w:val="20"/>
                <w:szCs w:val="20"/>
              </w:rPr>
              <w:t>2,697 </w:t>
            </w:r>
          </w:p>
        </w:tc>
        <w:tc>
          <w:tcPr>
            <w:tcW w:w="0" w:type="auto"/>
            <w:shd w:val="clear" w:color="auto" w:fill="FFFFFF"/>
            <w:tcMar>
              <w:top w:w="30" w:type="dxa"/>
              <w:left w:w="0" w:type="dxa"/>
              <w:bottom w:w="30" w:type="dxa"/>
              <w:right w:w="20" w:type="dxa"/>
            </w:tcMar>
            <w:vAlign w:val="bottom"/>
            <w:hideMark/>
          </w:tcPr>
          <w:p w14:paraId="19C514C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A695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67E2AE" w14:textId="77777777" w:rsidR="00000000" w:rsidRDefault="000C08A7">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46701044" w14:textId="77777777" w:rsidR="00000000" w:rsidRDefault="000C08A7">
            <w:pPr>
              <w:spacing w:after="100"/>
              <w:jc w:val="right"/>
              <w:rPr>
                <w:rFonts w:eastAsia="Times New Roman"/>
              </w:rPr>
            </w:pPr>
          </w:p>
        </w:tc>
      </w:tr>
      <w:tr w:rsidR="00000000" w14:paraId="7B9994BB"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58868FA2" w14:textId="77777777" w:rsidR="00000000" w:rsidRDefault="000C08A7">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CCEEFF"/>
            <w:tcMar>
              <w:top w:w="30" w:type="dxa"/>
              <w:left w:w="20" w:type="dxa"/>
              <w:bottom w:w="30" w:type="dxa"/>
              <w:right w:w="0" w:type="dxa"/>
            </w:tcMar>
            <w:vAlign w:val="bottom"/>
            <w:hideMark/>
          </w:tcPr>
          <w:p w14:paraId="3D410FCB" w14:textId="77777777" w:rsidR="00000000" w:rsidRDefault="000C08A7">
            <w:pPr>
              <w:spacing w:after="100"/>
              <w:jc w:val="right"/>
              <w:rPr>
                <w:rFonts w:eastAsia="Times New Roman"/>
              </w:rPr>
            </w:pPr>
            <w:r>
              <w:rPr>
                <w:rFonts w:eastAsia="Times New Roman"/>
                <w:color w:val="000000"/>
                <w:sz w:val="20"/>
                <w:szCs w:val="20"/>
              </w:rPr>
              <w:t>72,317 </w:t>
            </w:r>
          </w:p>
        </w:tc>
        <w:tc>
          <w:tcPr>
            <w:tcW w:w="0" w:type="auto"/>
            <w:shd w:val="clear" w:color="auto" w:fill="CCEEFF"/>
            <w:tcMar>
              <w:top w:w="30" w:type="dxa"/>
              <w:left w:w="0" w:type="dxa"/>
              <w:bottom w:w="30" w:type="dxa"/>
              <w:right w:w="20" w:type="dxa"/>
            </w:tcMar>
            <w:vAlign w:val="bottom"/>
            <w:hideMark/>
          </w:tcPr>
          <w:p w14:paraId="0407C5B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82D8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379B84" w14:textId="77777777" w:rsidR="00000000" w:rsidRDefault="000C08A7">
            <w:pPr>
              <w:spacing w:after="100"/>
              <w:jc w:val="right"/>
              <w:rPr>
                <w:rFonts w:eastAsia="Times New Roman"/>
              </w:rPr>
            </w:pPr>
            <w:r>
              <w:rPr>
                <w:rFonts w:eastAsia="Times New Roman"/>
                <w:color w:val="000000"/>
                <w:sz w:val="20"/>
                <w:szCs w:val="20"/>
              </w:rPr>
              <w:t>99,905 </w:t>
            </w:r>
          </w:p>
        </w:tc>
        <w:tc>
          <w:tcPr>
            <w:tcW w:w="0" w:type="auto"/>
            <w:shd w:val="clear" w:color="auto" w:fill="CCEEFF"/>
            <w:tcMar>
              <w:top w:w="30" w:type="dxa"/>
              <w:left w:w="0" w:type="dxa"/>
              <w:bottom w:w="30" w:type="dxa"/>
              <w:right w:w="20" w:type="dxa"/>
            </w:tcMar>
            <w:vAlign w:val="bottom"/>
            <w:hideMark/>
          </w:tcPr>
          <w:p w14:paraId="5F55DA03" w14:textId="77777777" w:rsidR="00000000" w:rsidRDefault="000C08A7">
            <w:pPr>
              <w:spacing w:after="100"/>
              <w:jc w:val="right"/>
              <w:rPr>
                <w:rFonts w:eastAsia="Times New Roman"/>
              </w:rPr>
            </w:pPr>
          </w:p>
        </w:tc>
      </w:tr>
      <w:tr w:rsidR="00000000" w14:paraId="0BEADC76"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4DEBBC80" w14:textId="77777777" w:rsidR="00000000" w:rsidRDefault="000C08A7">
            <w:pPr>
              <w:spacing w:after="100"/>
              <w:rPr>
                <w:rFonts w:eastAsia="Times New Roman"/>
              </w:rPr>
            </w:pPr>
            <w:r>
              <w:rPr>
                <w:rFonts w:eastAsia="Times New Roman"/>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67AB49FF" w14:textId="77777777" w:rsidR="00000000" w:rsidRDefault="000C08A7">
            <w:pPr>
              <w:spacing w:after="100"/>
              <w:jc w:val="right"/>
              <w:rPr>
                <w:rFonts w:eastAsia="Times New Roman"/>
              </w:rPr>
            </w:pPr>
            <w:r>
              <w:rPr>
                <w:rFonts w:eastAsia="Times New Roman"/>
                <w:color w:val="000000"/>
                <w:sz w:val="20"/>
                <w:szCs w:val="20"/>
              </w:rPr>
              <w:t>12,830 </w:t>
            </w:r>
          </w:p>
        </w:tc>
        <w:tc>
          <w:tcPr>
            <w:tcW w:w="0" w:type="auto"/>
            <w:shd w:val="clear" w:color="auto" w:fill="FFFFFF"/>
            <w:tcMar>
              <w:top w:w="30" w:type="dxa"/>
              <w:left w:w="0" w:type="dxa"/>
              <w:bottom w:w="30" w:type="dxa"/>
              <w:right w:w="20" w:type="dxa"/>
            </w:tcMar>
            <w:vAlign w:val="bottom"/>
            <w:hideMark/>
          </w:tcPr>
          <w:p w14:paraId="3142B12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91EB4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FB9D52" w14:textId="77777777" w:rsidR="00000000" w:rsidRDefault="000C08A7">
            <w:pPr>
              <w:spacing w:after="100"/>
              <w:jc w:val="right"/>
              <w:rPr>
                <w:rFonts w:eastAsia="Times New Roman"/>
              </w:rPr>
            </w:pPr>
            <w:r>
              <w:rPr>
                <w:rFonts w:eastAsia="Times New Roman"/>
                <w:color w:val="000000"/>
                <w:sz w:val="20"/>
                <w:szCs w:val="20"/>
              </w:rPr>
              <w:t>24,910 </w:t>
            </w:r>
          </w:p>
        </w:tc>
        <w:tc>
          <w:tcPr>
            <w:tcW w:w="0" w:type="auto"/>
            <w:shd w:val="clear" w:color="auto" w:fill="FFFFFF"/>
            <w:tcMar>
              <w:top w:w="30" w:type="dxa"/>
              <w:left w:w="0" w:type="dxa"/>
              <w:bottom w:w="30" w:type="dxa"/>
              <w:right w:w="20" w:type="dxa"/>
            </w:tcMar>
            <w:vAlign w:val="bottom"/>
            <w:hideMark/>
          </w:tcPr>
          <w:p w14:paraId="7DCF11CD" w14:textId="77777777" w:rsidR="00000000" w:rsidRDefault="000C08A7">
            <w:pPr>
              <w:spacing w:after="100"/>
              <w:jc w:val="right"/>
              <w:rPr>
                <w:rFonts w:eastAsia="Times New Roman"/>
              </w:rPr>
            </w:pPr>
          </w:p>
        </w:tc>
      </w:tr>
      <w:tr w:rsidR="00000000" w14:paraId="4C1031ED"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4C185F6D" w14:textId="77777777" w:rsidR="00000000" w:rsidRDefault="000C08A7">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5E11BA27"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1F570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5AF18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F17CAD" w14:textId="77777777" w:rsidR="00000000" w:rsidRDefault="000C08A7">
            <w:pPr>
              <w:spacing w:after="100"/>
              <w:jc w:val="right"/>
              <w:rPr>
                <w:rFonts w:eastAsia="Times New Roman"/>
              </w:rPr>
            </w:pPr>
            <w:r>
              <w:rPr>
                <w:rFonts w:eastAsia="Times New Roman"/>
                <w:color w:val="000000"/>
                <w:sz w:val="20"/>
                <w:szCs w:val="20"/>
              </w:rPr>
              <w:t>5,064 </w:t>
            </w:r>
          </w:p>
        </w:tc>
        <w:tc>
          <w:tcPr>
            <w:tcW w:w="0" w:type="auto"/>
            <w:shd w:val="clear" w:color="auto" w:fill="CCEEFF"/>
            <w:tcMar>
              <w:top w:w="30" w:type="dxa"/>
              <w:left w:w="0" w:type="dxa"/>
              <w:bottom w:w="30" w:type="dxa"/>
              <w:right w:w="20" w:type="dxa"/>
            </w:tcMar>
            <w:vAlign w:val="bottom"/>
            <w:hideMark/>
          </w:tcPr>
          <w:p w14:paraId="3C48B338" w14:textId="77777777" w:rsidR="00000000" w:rsidRDefault="000C08A7">
            <w:pPr>
              <w:spacing w:after="100"/>
              <w:jc w:val="right"/>
              <w:rPr>
                <w:rFonts w:eastAsia="Times New Roman"/>
              </w:rPr>
            </w:pPr>
          </w:p>
        </w:tc>
      </w:tr>
      <w:tr w:rsidR="00000000" w14:paraId="3CEF95CF"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24582EFC" w14:textId="77777777" w:rsidR="00000000" w:rsidRDefault="000C08A7">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14:paraId="660F43E0" w14:textId="77777777" w:rsidR="00000000" w:rsidRDefault="000C08A7">
            <w:pPr>
              <w:spacing w:after="100"/>
              <w:jc w:val="right"/>
              <w:rPr>
                <w:rFonts w:eastAsia="Times New Roman"/>
              </w:rPr>
            </w:pPr>
            <w:r>
              <w:rPr>
                <w:rFonts w:eastAsia="Times New Roman"/>
                <w:color w:val="000000"/>
                <w:sz w:val="20"/>
                <w:szCs w:val="20"/>
              </w:rPr>
              <w:t>1,889 </w:t>
            </w:r>
          </w:p>
        </w:tc>
        <w:tc>
          <w:tcPr>
            <w:tcW w:w="0" w:type="auto"/>
            <w:shd w:val="clear" w:color="auto" w:fill="FFFFFF"/>
            <w:tcMar>
              <w:top w:w="30" w:type="dxa"/>
              <w:left w:w="0" w:type="dxa"/>
              <w:bottom w:w="30" w:type="dxa"/>
              <w:right w:w="20" w:type="dxa"/>
            </w:tcMar>
            <w:vAlign w:val="bottom"/>
            <w:hideMark/>
          </w:tcPr>
          <w:p w14:paraId="72ABC96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A7D3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835AB7" w14:textId="77777777" w:rsidR="00000000" w:rsidRDefault="000C08A7">
            <w:pPr>
              <w:spacing w:after="100"/>
              <w:jc w:val="right"/>
              <w:rPr>
                <w:rFonts w:eastAsia="Times New Roman"/>
              </w:rPr>
            </w:pPr>
            <w:r>
              <w:rPr>
                <w:rFonts w:eastAsia="Times New Roman"/>
                <w:color w:val="000000"/>
                <w:sz w:val="20"/>
                <w:szCs w:val="20"/>
              </w:rPr>
              <w:t>999 </w:t>
            </w:r>
          </w:p>
        </w:tc>
        <w:tc>
          <w:tcPr>
            <w:tcW w:w="0" w:type="auto"/>
            <w:shd w:val="clear" w:color="auto" w:fill="FFFFFF"/>
            <w:tcMar>
              <w:top w:w="30" w:type="dxa"/>
              <w:left w:w="0" w:type="dxa"/>
              <w:bottom w:w="30" w:type="dxa"/>
              <w:right w:w="20" w:type="dxa"/>
            </w:tcMar>
            <w:vAlign w:val="bottom"/>
            <w:hideMark/>
          </w:tcPr>
          <w:p w14:paraId="273BD1E2" w14:textId="77777777" w:rsidR="00000000" w:rsidRDefault="000C08A7">
            <w:pPr>
              <w:spacing w:after="100"/>
              <w:jc w:val="right"/>
              <w:rPr>
                <w:rFonts w:eastAsia="Times New Roman"/>
              </w:rPr>
            </w:pPr>
          </w:p>
        </w:tc>
      </w:tr>
      <w:tr w:rsidR="00000000" w14:paraId="4D5EB7F7" w14:textId="77777777">
        <w:trPr>
          <w:divId w:val="506411788"/>
          <w:jc w:val="center"/>
        </w:trPr>
        <w:tc>
          <w:tcPr>
            <w:tcW w:w="0" w:type="auto"/>
            <w:gridSpan w:val="3"/>
            <w:shd w:val="clear" w:color="auto" w:fill="CCEEFF"/>
            <w:tcMar>
              <w:top w:w="30" w:type="dxa"/>
              <w:left w:w="515" w:type="dxa"/>
              <w:bottom w:w="30" w:type="dxa"/>
              <w:right w:w="20" w:type="dxa"/>
            </w:tcMar>
            <w:vAlign w:val="bottom"/>
            <w:hideMark/>
          </w:tcPr>
          <w:p w14:paraId="4E52E8D9" w14:textId="77777777" w:rsidR="00000000" w:rsidRDefault="000C08A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BBA94B" w14:textId="77777777" w:rsidR="00000000" w:rsidRDefault="000C08A7">
            <w:pPr>
              <w:spacing w:after="100"/>
              <w:jc w:val="right"/>
              <w:rPr>
                <w:rFonts w:eastAsia="Times New Roman"/>
              </w:rPr>
            </w:pPr>
            <w:r>
              <w:rPr>
                <w:rFonts w:eastAsia="Times New Roman"/>
                <w:color w:val="000000"/>
                <w:sz w:val="20"/>
                <w:szCs w:val="20"/>
              </w:rPr>
              <w:t>528,856 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5A81A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BE018"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40D40F" w14:textId="77777777" w:rsidR="00000000" w:rsidRDefault="000C08A7">
            <w:pPr>
              <w:spacing w:after="100"/>
              <w:jc w:val="right"/>
              <w:rPr>
                <w:rFonts w:eastAsia="Times New Roman"/>
              </w:rPr>
            </w:pPr>
            <w:r>
              <w:rPr>
                <w:rFonts w:eastAsia="Times New Roman"/>
                <w:color w:val="000000"/>
                <w:sz w:val="20"/>
                <w:szCs w:val="20"/>
              </w:rPr>
              <w:t>319,257 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40709" w14:textId="77777777" w:rsidR="00000000" w:rsidRDefault="000C08A7">
            <w:pPr>
              <w:spacing w:after="100"/>
              <w:jc w:val="right"/>
              <w:rPr>
                <w:rFonts w:eastAsia="Times New Roman"/>
              </w:rPr>
            </w:pPr>
          </w:p>
        </w:tc>
      </w:tr>
      <w:tr w:rsidR="00000000" w14:paraId="6E5B0601"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45C45473" w14:textId="77777777" w:rsidR="00000000" w:rsidRDefault="000C08A7">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E891D4" w14:textId="77777777" w:rsidR="00000000" w:rsidRDefault="000C08A7">
            <w:pPr>
              <w:spacing w:after="100"/>
              <w:jc w:val="right"/>
              <w:rPr>
                <w:rFonts w:eastAsia="Times New Roman"/>
              </w:rPr>
            </w:pPr>
            <w:r>
              <w:rPr>
                <w:rFonts w:eastAsia="Times New Roman"/>
                <w:color w:val="000000"/>
                <w:sz w:val="20"/>
                <w:szCs w:val="20"/>
              </w:rPr>
              <w:t>224,869 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2F218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25CB4D"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F51699" w14:textId="77777777" w:rsidR="00000000" w:rsidRDefault="000C08A7">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70CC50" w14:textId="77777777" w:rsidR="00000000" w:rsidRDefault="000C08A7">
            <w:pPr>
              <w:spacing w:after="100"/>
              <w:jc w:val="right"/>
              <w:rPr>
                <w:rFonts w:eastAsia="Times New Roman"/>
              </w:rPr>
            </w:pPr>
          </w:p>
        </w:tc>
      </w:tr>
      <w:tr w:rsidR="00000000" w14:paraId="77DEE5A6"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3502589D" w14:textId="77777777" w:rsidR="00000000" w:rsidRDefault="000C08A7">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360E4971" w14:textId="77777777" w:rsidR="00000000" w:rsidRDefault="000C08A7">
            <w:pPr>
              <w:spacing w:after="100"/>
              <w:jc w:val="right"/>
              <w:rPr>
                <w:rFonts w:eastAsia="Times New Roman"/>
              </w:rPr>
            </w:pPr>
            <w:r>
              <w:rPr>
                <w:rFonts w:eastAsia="Times New Roman"/>
                <w:color w:val="000000"/>
                <w:sz w:val="20"/>
                <w:szCs w:val="20"/>
              </w:rPr>
              <w:t>23,837 </w:t>
            </w:r>
          </w:p>
        </w:tc>
        <w:tc>
          <w:tcPr>
            <w:tcW w:w="0" w:type="auto"/>
            <w:shd w:val="clear" w:color="auto" w:fill="CCEEFF"/>
            <w:tcMar>
              <w:top w:w="30" w:type="dxa"/>
              <w:left w:w="0" w:type="dxa"/>
              <w:bottom w:w="30" w:type="dxa"/>
              <w:right w:w="20" w:type="dxa"/>
            </w:tcMar>
            <w:vAlign w:val="bottom"/>
            <w:hideMark/>
          </w:tcPr>
          <w:p w14:paraId="5D2435B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2C7F4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1B6E35" w14:textId="77777777" w:rsidR="00000000" w:rsidRDefault="000C08A7">
            <w:pPr>
              <w:spacing w:after="100"/>
              <w:jc w:val="right"/>
              <w:rPr>
                <w:rFonts w:eastAsia="Times New Roman"/>
              </w:rPr>
            </w:pPr>
            <w:r>
              <w:rPr>
                <w:rFonts w:eastAsia="Times New Roman"/>
                <w:color w:val="000000"/>
                <w:sz w:val="20"/>
                <w:szCs w:val="20"/>
              </w:rPr>
              <w:t>30,104 </w:t>
            </w:r>
          </w:p>
        </w:tc>
        <w:tc>
          <w:tcPr>
            <w:tcW w:w="0" w:type="auto"/>
            <w:shd w:val="clear" w:color="auto" w:fill="CCEEFF"/>
            <w:tcMar>
              <w:top w:w="30" w:type="dxa"/>
              <w:left w:w="0" w:type="dxa"/>
              <w:bottom w:w="30" w:type="dxa"/>
              <w:right w:w="20" w:type="dxa"/>
            </w:tcMar>
            <w:vAlign w:val="bottom"/>
            <w:hideMark/>
          </w:tcPr>
          <w:p w14:paraId="3E5FAF8F" w14:textId="77777777" w:rsidR="00000000" w:rsidRDefault="000C08A7">
            <w:pPr>
              <w:spacing w:after="100"/>
              <w:jc w:val="right"/>
              <w:rPr>
                <w:rFonts w:eastAsia="Times New Roman"/>
              </w:rPr>
            </w:pPr>
          </w:p>
        </w:tc>
      </w:tr>
      <w:tr w:rsidR="00000000" w14:paraId="6E4A149F"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3D1D164E" w14:textId="77777777" w:rsidR="00000000" w:rsidRDefault="000C08A7">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1FED71B3" w14:textId="77777777" w:rsidR="00000000" w:rsidRDefault="000C08A7">
            <w:pPr>
              <w:spacing w:after="100"/>
              <w:jc w:val="right"/>
              <w:rPr>
                <w:rFonts w:eastAsia="Times New Roman"/>
              </w:rPr>
            </w:pPr>
            <w:r>
              <w:rPr>
                <w:rFonts w:eastAsia="Times New Roman"/>
                <w:color w:val="000000"/>
                <w:sz w:val="20"/>
                <w:szCs w:val="20"/>
              </w:rPr>
              <w:t>4,363,121 </w:t>
            </w:r>
          </w:p>
        </w:tc>
        <w:tc>
          <w:tcPr>
            <w:tcW w:w="0" w:type="auto"/>
            <w:shd w:val="clear" w:color="auto" w:fill="FFFFFF"/>
            <w:tcMar>
              <w:top w:w="30" w:type="dxa"/>
              <w:left w:w="0" w:type="dxa"/>
              <w:bottom w:w="30" w:type="dxa"/>
              <w:right w:w="20" w:type="dxa"/>
            </w:tcMar>
            <w:vAlign w:val="bottom"/>
            <w:hideMark/>
          </w:tcPr>
          <w:p w14:paraId="732F9ED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C9A0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DD0FBA" w14:textId="77777777" w:rsidR="00000000" w:rsidRDefault="000C08A7">
            <w:pPr>
              <w:spacing w:after="100"/>
              <w:jc w:val="right"/>
              <w:rPr>
                <w:rFonts w:eastAsia="Times New Roman"/>
              </w:rPr>
            </w:pPr>
            <w:r>
              <w:rPr>
                <w:rFonts w:eastAsia="Times New Roman"/>
                <w:color w:val="000000"/>
                <w:sz w:val="20"/>
                <w:szCs w:val="20"/>
              </w:rPr>
              <w:t>4,363,070 </w:t>
            </w:r>
          </w:p>
        </w:tc>
        <w:tc>
          <w:tcPr>
            <w:tcW w:w="0" w:type="auto"/>
            <w:shd w:val="clear" w:color="auto" w:fill="FFFFFF"/>
            <w:tcMar>
              <w:top w:w="30" w:type="dxa"/>
              <w:left w:w="0" w:type="dxa"/>
              <w:bottom w:w="30" w:type="dxa"/>
              <w:right w:w="20" w:type="dxa"/>
            </w:tcMar>
            <w:vAlign w:val="bottom"/>
            <w:hideMark/>
          </w:tcPr>
          <w:p w14:paraId="52B1139B" w14:textId="77777777" w:rsidR="00000000" w:rsidRDefault="000C08A7">
            <w:pPr>
              <w:spacing w:after="100"/>
              <w:jc w:val="right"/>
              <w:rPr>
                <w:rFonts w:eastAsia="Times New Roman"/>
              </w:rPr>
            </w:pPr>
          </w:p>
        </w:tc>
      </w:tr>
      <w:tr w:rsidR="00000000" w14:paraId="13671B16"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2B060682" w14:textId="77777777" w:rsidR="00000000" w:rsidRDefault="000C08A7">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14:paraId="21346EB0" w14:textId="77777777" w:rsidR="00000000" w:rsidRDefault="000C08A7">
            <w:pPr>
              <w:spacing w:after="100"/>
              <w:jc w:val="right"/>
              <w:rPr>
                <w:rFonts w:eastAsia="Times New Roman"/>
              </w:rPr>
            </w:pPr>
            <w:r>
              <w:rPr>
                <w:rFonts w:eastAsia="Times New Roman"/>
                <w:color w:val="000000"/>
                <w:sz w:val="20"/>
                <w:szCs w:val="20"/>
              </w:rPr>
              <w:t>3,029,629 </w:t>
            </w:r>
          </w:p>
        </w:tc>
        <w:tc>
          <w:tcPr>
            <w:tcW w:w="0" w:type="auto"/>
            <w:shd w:val="clear" w:color="auto" w:fill="CCEEFF"/>
            <w:tcMar>
              <w:top w:w="30" w:type="dxa"/>
              <w:left w:w="0" w:type="dxa"/>
              <w:bottom w:w="30" w:type="dxa"/>
              <w:right w:w="20" w:type="dxa"/>
            </w:tcMar>
            <w:vAlign w:val="bottom"/>
            <w:hideMark/>
          </w:tcPr>
          <w:p w14:paraId="7387180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17FF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86DBDB" w14:textId="77777777" w:rsidR="00000000" w:rsidRDefault="000C08A7">
            <w:pPr>
              <w:spacing w:after="100"/>
              <w:jc w:val="right"/>
              <w:rPr>
                <w:rFonts w:eastAsia="Times New Roman"/>
              </w:rPr>
            </w:pPr>
            <w:r>
              <w:rPr>
                <w:rFonts w:eastAsia="Times New Roman"/>
                <w:color w:val="000000"/>
                <w:sz w:val="20"/>
                <w:szCs w:val="20"/>
              </w:rPr>
              <w:t>3,285,037 </w:t>
            </w:r>
          </w:p>
        </w:tc>
        <w:tc>
          <w:tcPr>
            <w:tcW w:w="0" w:type="auto"/>
            <w:shd w:val="clear" w:color="auto" w:fill="CCEEFF"/>
            <w:tcMar>
              <w:top w:w="30" w:type="dxa"/>
              <w:left w:w="0" w:type="dxa"/>
              <w:bottom w:w="30" w:type="dxa"/>
              <w:right w:w="20" w:type="dxa"/>
            </w:tcMar>
            <w:vAlign w:val="bottom"/>
            <w:hideMark/>
          </w:tcPr>
          <w:p w14:paraId="54AD3214" w14:textId="77777777" w:rsidR="00000000" w:rsidRDefault="000C08A7">
            <w:pPr>
              <w:spacing w:after="100"/>
              <w:jc w:val="right"/>
              <w:rPr>
                <w:rFonts w:eastAsia="Times New Roman"/>
              </w:rPr>
            </w:pPr>
          </w:p>
        </w:tc>
      </w:tr>
      <w:tr w:rsidR="00000000" w14:paraId="7611C261"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7586CB18" w14:textId="77777777" w:rsidR="00000000" w:rsidRDefault="000C08A7">
            <w:pPr>
              <w:spacing w:after="100"/>
              <w:rPr>
                <w:rFonts w:eastAsia="Times New Roman"/>
              </w:rPr>
            </w:pPr>
            <w:r>
              <w:rPr>
                <w:rFonts w:eastAsia="Times New Roman"/>
                <w:color w:val="000000"/>
                <w:sz w:val="20"/>
                <w:szCs w:val="20"/>
              </w:rPr>
              <w:t>Other assets, net</w:t>
            </w:r>
          </w:p>
        </w:tc>
        <w:tc>
          <w:tcPr>
            <w:tcW w:w="0" w:type="auto"/>
            <w:gridSpan w:val="2"/>
            <w:shd w:val="clear" w:color="auto" w:fill="FFFFFF"/>
            <w:tcMar>
              <w:top w:w="30" w:type="dxa"/>
              <w:left w:w="20" w:type="dxa"/>
              <w:bottom w:w="30" w:type="dxa"/>
              <w:right w:w="0" w:type="dxa"/>
            </w:tcMar>
            <w:vAlign w:val="bottom"/>
            <w:hideMark/>
          </w:tcPr>
          <w:p w14:paraId="4F2A4916" w14:textId="77777777" w:rsidR="00000000" w:rsidRDefault="000C08A7">
            <w:pPr>
              <w:spacing w:after="100"/>
              <w:jc w:val="right"/>
              <w:rPr>
                <w:rFonts w:eastAsia="Times New Roman"/>
              </w:rPr>
            </w:pPr>
            <w:r>
              <w:rPr>
                <w:rFonts w:eastAsia="Times New Roman"/>
                <w:color w:val="000000"/>
                <w:sz w:val="20"/>
                <w:szCs w:val="20"/>
              </w:rPr>
              <w:t>22,127 </w:t>
            </w:r>
          </w:p>
        </w:tc>
        <w:tc>
          <w:tcPr>
            <w:tcW w:w="0" w:type="auto"/>
            <w:shd w:val="clear" w:color="auto" w:fill="FFFFFF"/>
            <w:tcMar>
              <w:top w:w="30" w:type="dxa"/>
              <w:left w:w="0" w:type="dxa"/>
              <w:bottom w:w="30" w:type="dxa"/>
              <w:right w:w="20" w:type="dxa"/>
            </w:tcMar>
            <w:vAlign w:val="bottom"/>
            <w:hideMark/>
          </w:tcPr>
          <w:p w14:paraId="2442A41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9DCAB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5B4F3" w14:textId="77777777" w:rsidR="00000000" w:rsidRDefault="000C08A7">
            <w:pPr>
              <w:spacing w:after="100"/>
              <w:jc w:val="right"/>
              <w:rPr>
                <w:rFonts w:eastAsia="Times New Roman"/>
              </w:rPr>
            </w:pPr>
            <w:r>
              <w:rPr>
                <w:rFonts w:eastAsia="Times New Roman"/>
                <w:color w:val="000000"/>
                <w:sz w:val="20"/>
                <w:szCs w:val="20"/>
              </w:rPr>
              <w:t>9,701 </w:t>
            </w:r>
          </w:p>
        </w:tc>
        <w:tc>
          <w:tcPr>
            <w:tcW w:w="0" w:type="auto"/>
            <w:shd w:val="clear" w:color="auto" w:fill="FFFFFF"/>
            <w:tcMar>
              <w:top w:w="30" w:type="dxa"/>
              <w:left w:w="0" w:type="dxa"/>
              <w:bottom w:w="30" w:type="dxa"/>
              <w:right w:w="20" w:type="dxa"/>
            </w:tcMar>
            <w:vAlign w:val="bottom"/>
            <w:hideMark/>
          </w:tcPr>
          <w:p w14:paraId="41ABC783" w14:textId="77777777" w:rsidR="00000000" w:rsidRDefault="000C08A7">
            <w:pPr>
              <w:spacing w:after="100"/>
              <w:jc w:val="right"/>
              <w:rPr>
                <w:rFonts w:eastAsia="Times New Roman"/>
              </w:rPr>
            </w:pPr>
          </w:p>
        </w:tc>
      </w:tr>
      <w:tr w:rsidR="00000000" w14:paraId="29802675" w14:textId="77777777">
        <w:trPr>
          <w:divId w:val="506411788"/>
          <w:jc w:val="center"/>
        </w:trPr>
        <w:tc>
          <w:tcPr>
            <w:tcW w:w="0" w:type="auto"/>
            <w:gridSpan w:val="3"/>
            <w:shd w:val="clear" w:color="auto" w:fill="CCEEFF"/>
            <w:tcMar>
              <w:top w:w="30" w:type="dxa"/>
              <w:left w:w="515" w:type="dxa"/>
              <w:bottom w:w="30" w:type="dxa"/>
              <w:right w:w="20" w:type="dxa"/>
            </w:tcMar>
            <w:vAlign w:val="bottom"/>
            <w:hideMark/>
          </w:tcPr>
          <w:p w14:paraId="225B029E" w14:textId="77777777" w:rsidR="00000000" w:rsidRDefault="000C08A7">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803926"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1D20CE" w14:textId="77777777" w:rsidR="00000000" w:rsidRDefault="000C08A7">
            <w:pPr>
              <w:spacing w:after="100"/>
              <w:jc w:val="right"/>
              <w:rPr>
                <w:rFonts w:eastAsia="Times New Roman"/>
              </w:rPr>
            </w:pPr>
            <w:r>
              <w:rPr>
                <w:rFonts w:eastAsia="Times New Roman"/>
                <w:color w:val="000000"/>
                <w:sz w:val="20"/>
                <w:szCs w:val="20"/>
              </w:rPr>
              <w:t>8,192,439 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80229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B53E5"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8E40A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52EC96" w14:textId="77777777" w:rsidR="00000000" w:rsidRDefault="000C08A7">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4AE6AB" w14:textId="77777777" w:rsidR="00000000" w:rsidRDefault="000C08A7">
            <w:pPr>
              <w:spacing w:after="100"/>
              <w:jc w:val="right"/>
              <w:rPr>
                <w:rFonts w:eastAsia="Times New Roman"/>
              </w:rPr>
            </w:pPr>
          </w:p>
        </w:tc>
      </w:tr>
      <w:tr w:rsidR="00000000" w14:paraId="488471AB"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34502568" w14:textId="77777777" w:rsidR="00000000" w:rsidRDefault="000C08A7">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1B7C487"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B15EF"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852FB8" w14:textId="77777777" w:rsidR="00000000" w:rsidRDefault="000C08A7">
            <w:pPr>
              <w:spacing w:after="100"/>
              <w:rPr>
                <w:rFonts w:eastAsia="Times New Roman"/>
                <w:sz w:val="20"/>
                <w:szCs w:val="20"/>
              </w:rPr>
            </w:pPr>
          </w:p>
        </w:tc>
      </w:tr>
      <w:tr w:rsidR="00000000" w14:paraId="5E1A63D0"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1C097872" w14:textId="77777777" w:rsidR="00000000" w:rsidRDefault="000C08A7">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325E6E14"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B1C5BC"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FBC0A6" w14:textId="77777777" w:rsidR="00000000" w:rsidRDefault="000C08A7">
            <w:pPr>
              <w:spacing w:after="100"/>
              <w:rPr>
                <w:rFonts w:eastAsia="Times New Roman"/>
                <w:sz w:val="20"/>
                <w:szCs w:val="20"/>
              </w:rPr>
            </w:pPr>
          </w:p>
        </w:tc>
      </w:tr>
      <w:tr w:rsidR="00000000" w14:paraId="3AADC271"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357415A7" w14:textId="77777777" w:rsidR="00000000" w:rsidRDefault="000C08A7">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416F818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C829E5" w14:textId="77777777" w:rsidR="00000000" w:rsidRDefault="000C08A7">
            <w:pPr>
              <w:spacing w:after="100"/>
              <w:jc w:val="right"/>
              <w:rPr>
                <w:rFonts w:eastAsia="Times New Roman"/>
              </w:rPr>
            </w:pPr>
            <w:r>
              <w:rPr>
                <w:rFonts w:eastAsia="Times New Roman"/>
                <w:color w:val="000000"/>
                <w:sz w:val="20"/>
                <w:szCs w:val="20"/>
              </w:rPr>
              <w:t>13,559 </w:t>
            </w:r>
          </w:p>
        </w:tc>
        <w:tc>
          <w:tcPr>
            <w:tcW w:w="0" w:type="auto"/>
            <w:shd w:val="clear" w:color="auto" w:fill="FFFFFF"/>
            <w:tcMar>
              <w:top w:w="30" w:type="dxa"/>
              <w:left w:w="0" w:type="dxa"/>
              <w:bottom w:w="30" w:type="dxa"/>
              <w:right w:w="20" w:type="dxa"/>
            </w:tcMar>
            <w:vAlign w:val="bottom"/>
            <w:hideMark/>
          </w:tcPr>
          <w:p w14:paraId="32FC35F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AE5338"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BB37B4"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B54BC3F" w14:textId="77777777" w:rsidR="00000000" w:rsidRDefault="000C08A7">
            <w:pPr>
              <w:spacing w:after="100"/>
              <w:jc w:val="right"/>
              <w:rPr>
                <w:rFonts w:eastAsia="Times New Roman"/>
              </w:rPr>
            </w:pPr>
            <w:r>
              <w:rPr>
                <w:rFonts w:eastAsia="Times New Roman"/>
                <w:color w:val="000000"/>
                <w:sz w:val="20"/>
                <w:szCs w:val="20"/>
              </w:rPr>
              <w:t>13,005 </w:t>
            </w:r>
          </w:p>
        </w:tc>
        <w:tc>
          <w:tcPr>
            <w:tcW w:w="0" w:type="auto"/>
            <w:shd w:val="clear" w:color="auto" w:fill="FFFFFF"/>
            <w:tcMar>
              <w:top w:w="30" w:type="dxa"/>
              <w:left w:w="0" w:type="dxa"/>
              <w:bottom w:w="30" w:type="dxa"/>
              <w:right w:w="20" w:type="dxa"/>
            </w:tcMar>
            <w:vAlign w:val="bottom"/>
            <w:hideMark/>
          </w:tcPr>
          <w:p w14:paraId="0CC69E26" w14:textId="77777777" w:rsidR="00000000" w:rsidRDefault="000C08A7">
            <w:pPr>
              <w:spacing w:after="100"/>
              <w:jc w:val="right"/>
              <w:rPr>
                <w:rFonts w:eastAsia="Times New Roman"/>
              </w:rPr>
            </w:pPr>
          </w:p>
        </w:tc>
      </w:tr>
      <w:tr w:rsidR="00000000" w14:paraId="654BFDCA"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37092A17" w14:textId="77777777" w:rsidR="00000000" w:rsidRDefault="000C08A7">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14:paraId="75A0814E" w14:textId="77777777" w:rsidR="00000000" w:rsidRDefault="000C08A7">
            <w:pPr>
              <w:spacing w:after="100"/>
              <w:jc w:val="right"/>
              <w:rPr>
                <w:rFonts w:eastAsia="Times New Roman"/>
              </w:rPr>
            </w:pPr>
            <w:r>
              <w:rPr>
                <w:rFonts w:eastAsia="Times New Roman"/>
                <w:color w:val="000000"/>
                <w:sz w:val="20"/>
                <w:szCs w:val="20"/>
              </w:rPr>
              <w:t>80,622 </w:t>
            </w:r>
          </w:p>
        </w:tc>
        <w:tc>
          <w:tcPr>
            <w:tcW w:w="0" w:type="auto"/>
            <w:shd w:val="clear" w:color="auto" w:fill="CCEEFF"/>
            <w:tcMar>
              <w:top w:w="30" w:type="dxa"/>
              <w:left w:w="0" w:type="dxa"/>
              <w:bottom w:w="30" w:type="dxa"/>
              <w:right w:w="20" w:type="dxa"/>
            </w:tcMar>
            <w:vAlign w:val="bottom"/>
            <w:hideMark/>
          </w:tcPr>
          <w:p w14:paraId="298D7C1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DDF71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CEF71" w14:textId="77777777" w:rsidR="00000000" w:rsidRDefault="000C08A7">
            <w:pPr>
              <w:spacing w:after="100"/>
              <w:jc w:val="right"/>
              <w:rPr>
                <w:rFonts w:eastAsia="Times New Roman"/>
              </w:rPr>
            </w:pPr>
            <w:r>
              <w:rPr>
                <w:rFonts w:eastAsia="Times New Roman"/>
                <w:color w:val="000000"/>
                <w:sz w:val="20"/>
                <w:szCs w:val="20"/>
              </w:rPr>
              <w:t>55,685 </w:t>
            </w:r>
          </w:p>
        </w:tc>
        <w:tc>
          <w:tcPr>
            <w:tcW w:w="0" w:type="auto"/>
            <w:shd w:val="clear" w:color="auto" w:fill="CCEEFF"/>
            <w:tcMar>
              <w:top w:w="30" w:type="dxa"/>
              <w:left w:w="0" w:type="dxa"/>
              <w:bottom w:w="30" w:type="dxa"/>
              <w:right w:w="20" w:type="dxa"/>
            </w:tcMar>
            <w:vAlign w:val="bottom"/>
            <w:hideMark/>
          </w:tcPr>
          <w:p w14:paraId="395AA3D5" w14:textId="77777777" w:rsidR="00000000" w:rsidRDefault="000C08A7">
            <w:pPr>
              <w:spacing w:after="100"/>
              <w:jc w:val="right"/>
              <w:rPr>
                <w:rFonts w:eastAsia="Times New Roman"/>
              </w:rPr>
            </w:pPr>
          </w:p>
        </w:tc>
      </w:tr>
      <w:tr w:rsidR="00000000" w14:paraId="584A5562"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2F541F4D" w14:textId="77777777" w:rsidR="00000000" w:rsidRDefault="000C08A7">
            <w:pPr>
              <w:spacing w:after="100"/>
              <w:rPr>
                <w:rFonts w:eastAsia="Times New Roman"/>
              </w:rPr>
            </w:pPr>
            <w:r>
              <w:rPr>
                <w:rFonts w:eastAsia="Times New Roman"/>
                <w:color w:val="000000"/>
                <w:sz w:val="20"/>
                <w:szCs w:val="20"/>
              </w:rPr>
              <w:t>Accrued taxes</w:t>
            </w:r>
          </w:p>
        </w:tc>
        <w:tc>
          <w:tcPr>
            <w:tcW w:w="0" w:type="auto"/>
            <w:gridSpan w:val="2"/>
            <w:shd w:val="clear" w:color="auto" w:fill="FFFFFF"/>
            <w:tcMar>
              <w:top w:w="30" w:type="dxa"/>
              <w:left w:w="20" w:type="dxa"/>
              <w:bottom w:w="30" w:type="dxa"/>
              <w:right w:w="0" w:type="dxa"/>
            </w:tcMar>
            <w:vAlign w:val="bottom"/>
            <w:hideMark/>
          </w:tcPr>
          <w:p w14:paraId="49419C8C" w14:textId="77777777" w:rsidR="00000000" w:rsidRDefault="000C08A7">
            <w:pPr>
              <w:spacing w:after="100"/>
              <w:jc w:val="right"/>
              <w:rPr>
                <w:rFonts w:eastAsia="Times New Roman"/>
              </w:rPr>
            </w:pPr>
            <w:r>
              <w:rPr>
                <w:rFonts w:eastAsia="Times New Roman"/>
                <w:color w:val="000000"/>
                <w:sz w:val="20"/>
                <w:szCs w:val="20"/>
              </w:rPr>
              <w:t>39,782 </w:t>
            </w:r>
          </w:p>
        </w:tc>
        <w:tc>
          <w:tcPr>
            <w:tcW w:w="0" w:type="auto"/>
            <w:shd w:val="clear" w:color="auto" w:fill="FFFFFF"/>
            <w:tcMar>
              <w:top w:w="30" w:type="dxa"/>
              <w:left w:w="0" w:type="dxa"/>
              <w:bottom w:w="30" w:type="dxa"/>
              <w:right w:w="20" w:type="dxa"/>
            </w:tcMar>
            <w:vAlign w:val="bottom"/>
            <w:hideMark/>
          </w:tcPr>
          <w:p w14:paraId="751F7CF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96B2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6111E3"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EF7ECF6" w14:textId="77777777" w:rsidR="00000000" w:rsidRDefault="000C08A7">
            <w:pPr>
              <w:spacing w:after="100"/>
              <w:jc w:val="right"/>
              <w:rPr>
                <w:rFonts w:eastAsia="Times New Roman"/>
              </w:rPr>
            </w:pPr>
          </w:p>
        </w:tc>
      </w:tr>
      <w:tr w:rsidR="00000000" w14:paraId="76BA246E"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36BA7D66" w14:textId="77777777" w:rsidR="00000000" w:rsidRDefault="000C08A7">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CCEEFF"/>
            <w:tcMar>
              <w:top w:w="30" w:type="dxa"/>
              <w:left w:w="20" w:type="dxa"/>
              <w:bottom w:w="30" w:type="dxa"/>
              <w:right w:w="0" w:type="dxa"/>
            </w:tcMar>
            <w:vAlign w:val="bottom"/>
            <w:hideMark/>
          </w:tcPr>
          <w:p w14:paraId="2B698201" w14:textId="77777777" w:rsidR="00000000" w:rsidRDefault="000C08A7">
            <w:pPr>
              <w:spacing w:after="100"/>
              <w:jc w:val="right"/>
              <w:rPr>
                <w:rFonts w:eastAsia="Times New Roman"/>
              </w:rPr>
            </w:pPr>
            <w:r>
              <w:rPr>
                <w:rFonts w:eastAsia="Times New Roman"/>
                <w:color w:val="000000"/>
                <w:sz w:val="20"/>
                <w:szCs w:val="20"/>
              </w:rPr>
              <w:t>6,827 </w:t>
            </w:r>
          </w:p>
        </w:tc>
        <w:tc>
          <w:tcPr>
            <w:tcW w:w="0" w:type="auto"/>
            <w:shd w:val="clear" w:color="auto" w:fill="CCEEFF"/>
            <w:tcMar>
              <w:top w:w="30" w:type="dxa"/>
              <w:left w:w="0" w:type="dxa"/>
              <w:bottom w:w="30" w:type="dxa"/>
              <w:right w:w="20" w:type="dxa"/>
            </w:tcMar>
            <w:vAlign w:val="bottom"/>
            <w:hideMark/>
          </w:tcPr>
          <w:p w14:paraId="09AD32F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7DB1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ED844E" w14:textId="77777777" w:rsidR="00000000" w:rsidRDefault="000C08A7">
            <w:pPr>
              <w:spacing w:after="100"/>
              <w:jc w:val="right"/>
              <w:rPr>
                <w:rFonts w:eastAsia="Times New Roman"/>
              </w:rPr>
            </w:pPr>
            <w:r>
              <w:rPr>
                <w:rFonts w:eastAsia="Times New Roman"/>
                <w:color w:val="000000"/>
                <w:sz w:val="20"/>
                <w:szCs w:val="20"/>
              </w:rPr>
              <w:t>6,883 </w:t>
            </w:r>
          </w:p>
        </w:tc>
        <w:tc>
          <w:tcPr>
            <w:tcW w:w="0" w:type="auto"/>
            <w:shd w:val="clear" w:color="auto" w:fill="CCEEFF"/>
            <w:tcMar>
              <w:top w:w="30" w:type="dxa"/>
              <w:left w:w="0" w:type="dxa"/>
              <w:bottom w:w="30" w:type="dxa"/>
              <w:right w:w="20" w:type="dxa"/>
            </w:tcMar>
            <w:vAlign w:val="bottom"/>
            <w:hideMark/>
          </w:tcPr>
          <w:p w14:paraId="04F99AF4" w14:textId="77777777" w:rsidR="00000000" w:rsidRDefault="000C08A7">
            <w:pPr>
              <w:spacing w:after="100"/>
              <w:jc w:val="right"/>
              <w:rPr>
                <w:rFonts w:eastAsia="Times New Roman"/>
              </w:rPr>
            </w:pPr>
          </w:p>
        </w:tc>
      </w:tr>
      <w:tr w:rsidR="00000000" w14:paraId="4942FBD4" w14:textId="77777777">
        <w:trPr>
          <w:divId w:val="506411788"/>
          <w:jc w:val="center"/>
        </w:trPr>
        <w:tc>
          <w:tcPr>
            <w:tcW w:w="0" w:type="auto"/>
            <w:gridSpan w:val="3"/>
            <w:shd w:val="clear" w:color="auto" w:fill="FFFFFF"/>
            <w:tcMar>
              <w:top w:w="30" w:type="dxa"/>
              <w:left w:w="140" w:type="dxa"/>
              <w:bottom w:w="30" w:type="dxa"/>
              <w:right w:w="20" w:type="dxa"/>
            </w:tcMar>
            <w:vAlign w:val="bottom"/>
            <w:hideMark/>
          </w:tcPr>
          <w:p w14:paraId="5E148D17" w14:textId="77777777" w:rsidR="00000000" w:rsidRDefault="000C08A7">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FFFFFF"/>
            <w:tcMar>
              <w:top w:w="30" w:type="dxa"/>
              <w:left w:w="20" w:type="dxa"/>
              <w:bottom w:w="30" w:type="dxa"/>
              <w:right w:w="0" w:type="dxa"/>
            </w:tcMar>
            <w:vAlign w:val="bottom"/>
            <w:hideMark/>
          </w:tcPr>
          <w:p w14:paraId="55759262" w14:textId="77777777" w:rsidR="00000000" w:rsidRDefault="000C08A7">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14:paraId="1A7D8A1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6D7E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350944" w14:textId="77777777" w:rsidR="00000000" w:rsidRDefault="000C08A7">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14:paraId="2BB13B77" w14:textId="77777777" w:rsidR="00000000" w:rsidRDefault="000C08A7">
            <w:pPr>
              <w:spacing w:after="100"/>
              <w:jc w:val="right"/>
              <w:rPr>
                <w:rFonts w:eastAsia="Times New Roman"/>
              </w:rPr>
            </w:pPr>
          </w:p>
        </w:tc>
      </w:tr>
      <w:tr w:rsidR="00000000" w14:paraId="5B4A54CE"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29C3C551" w14:textId="77777777" w:rsidR="00000000" w:rsidRDefault="000C08A7">
            <w:pPr>
              <w:spacing w:after="100"/>
              <w:rPr>
                <w:rFonts w:eastAsia="Times New Roman"/>
              </w:rPr>
            </w:pPr>
            <w:r>
              <w:rPr>
                <w:rFonts w:eastAsia="Times New Roman"/>
                <w:color w:val="00000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14:paraId="56756AF9" w14:textId="77777777" w:rsidR="00000000" w:rsidRDefault="000C08A7">
            <w:pPr>
              <w:spacing w:after="100"/>
              <w:jc w:val="right"/>
              <w:rPr>
                <w:rFonts w:eastAsia="Times New Roman"/>
              </w:rPr>
            </w:pPr>
            <w:r>
              <w:rPr>
                <w:rFonts w:eastAsia="Times New Roman"/>
                <w:color w:val="000000"/>
                <w:sz w:val="20"/>
                <w:szCs w:val="20"/>
              </w:rPr>
              <w:t>28,898 </w:t>
            </w:r>
          </w:p>
        </w:tc>
        <w:tc>
          <w:tcPr>
            <w:tcW w:w="0" w:type="auto"/>
            <w:shd w:val="clear" w:color="auto" w:fill="CCEEFF"/>
            <w:tcMar>
              <w:top w:w="30" w:type="dxa"/>
              <w:left w:w="0" w:type="dxa"/>
              <w:bottom w:w="30" w:type="dxa"/>
              <w:right w:w="20" w:type="dxa"/>
            </w:tcMar>
            <w:vAlign w:val="bottom"/>
            <w:hideMark/>
          </w:tcPr>
          <w:p w14:paraId="7195B54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58A1C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29393" w14:textId="77777777" w:rsidR="00000000" w:rsidRDefault="000C08A7">
            <w:pPr>
              <w:spacing w:after="100"/>
              <w:jc w:val="right"/>
              <w:rPr>
                <w:rFonts w:eastAsia="Times New Roman"/>
              </w:rPr>
            </w:pPr>
            <w:r>
              <w:rPr>
                <w:rFonts w:eastAsia="Times New Roman"/>
                <w:color w:val="000000"/>
                <w:sz w:val="20"/>
                <w:szCs w:val="20"/>
              </w:rPr>
              <w:t>25,419 </w:t>
            </w:r>
          </w:p>
        </w:tc>
        <w:tc>
          <w:tcPr>
            <w:tcW w:w="0" w:type="auto"/>
            <w:shd w:val="clear" w:color="auto" w:fill="CCEEFF"/>
            <w:tcMar>
              <w:top w:w="30" w:type="dxa"/>
              <w:left w:w="0" w:type="dxa"/>
              <w:bottom w:w="30" w:type="dxa"/>
              <w:right w:w="20" w:type="dxa"/>
            </w:tcMar>
            <w:vAlign w:val="bottom"/>
            <w:hideMark/>
          </w:tcPr>
          <w:p w14:paraId="1B245129" w14:textId="77777777" w:rsidR="00000000" w:rsidRDefault="000C08A7">
            <w:pPr>
              <w:spacing w:after="100"/>
              <w:jc w:val="right"/>
              <w:rPr>
                <w:rFonts w:eastAsia="Times New Roman"/>
              </w:rPr>
            </w:pPr>
          </w:p>
        </w:tc>
      </w:tr>
      <w:tr w:rsidR="00000000" w14:paraId="7DD3BF3F"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4DA4448B" w14:textId="77777777" w:rsidR="00000000" w:rsidRDefault="000C08A7">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31E65CF1" w14:textId="77777777" w:rsidR="00000000" w:rsidRDefault="000C08A7">
            <w:pPr>
              <w:spacing w:after="100"/>
              <w:jc w:val="right"/>
              <w:rPr>
                <w:rFonts w:eastAsia="Times New Roman"/>
              </w:rPr>
            </w:pPr>
            <w:r>
              <w:rPr>
                <w:rFonts w:eastAsia="Times New Roman"/>
                <w:color w:val="000000"/>
                <w:sz w:val="20"/>
                <w:szCs w:val="20"/>
              </w:rPr>
              <w:t>47,027 </w:t>
            </w:r>
          </w:p>
        </w:tc>
        <w:tc>
          <w:tcPr>
            <w:tcW w:w="0" w:type="auto"/>
            <w:shd w:val="clear" w:color="auto" w:fill="FFFFFF"/>
            <w:tcMar>
              <w:top w:w="30" w:type="dxa"/>
              <w:left w:w="0" w:type="dxa"/>
              <w:bottom w:w="30" w:type="dxa"/>
              <w:right w:w="20" w:type="dxa"/>
            </w:tcMar>
            <w:vAlign w:val="bottom"/>
            <w:hideMark/>
          </w:tcPr>
          <w:p w14:paraId="6D88583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AD784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EBC8C1" w14:textId="77777777" w:rsidR="00000000" w:rsidRDefault="000C08A7">
            <w:pPr>
              <w:spacing w:after="100"/>
              <w:jc w:val="right"/>
              <w:rPr>
                <w:rFonts w:eastAsia="Times New Roman"/>
              </w:rPr>
            </w:pPr>
            <w:r>
              <w:rPr>
                <w:rFonts w:eastAsia="Times New Roman"/>
                <w:color w:val="000000"/>
                <w:sz w:val="20"/>
                <w:szCs w:val="20"/>
              </w:rPr>
              <w:t>27,666 </w:t>
            </w:r>
          </w:p>
        </w:tc>
        <w:tc>
          <w:tcPr>
            <w:tcW w:w="0" w:type="auto"/>
            <w:shd w:val="clear" w:color="auto" w:fill="FFFFFF"/>
            <w:tcMar>
              <w:top w:w="30" w:type="dxa"/>
              <w:left w:w="0" w:type="dxa"/>
              <w:bottom w:w="30" w:type="dxa"/>
              <w:right w:w="20" w:type="dxa"/>
            </w:tcMar>
            <w:vAlign w:val="bottom"/>
            <w:hideMark/>
          </w:tcPr>
          <w:p w14:paraId="37817E36" w14:textId="77777777" w:rsidR="00000000" w:rsidRDefault="000C08A7">
            <w:pPr>
              <w:spacing w:after="100"/>
              <w:jc w:val="right"/>
              <w:rPr>
                <w:rFonts w:eastAsia="Times New Roman"/>
              </w:rPr>
            </w:pPr>
          </w:p>
        </w:tc>
      </w:tr>
      <w:tr w:rsidR="00000000" w14:paraId="08961AD3" w14:textId="77777777">
        <w:trPr>
          <w:divId w:val="506411788"/>
          <w:jc w:val="center"/>
        </w:trPr>
        <w:tc>
          <w:tcPr>
            <w:tcW w:w="0" w:type="auto"/>
            <w:gridSpan w:val="3"/>
            <w:shd w:val="clear" w:color="auto" w:fill="CCEEFF"/>
            <w:tcMar>
              <w:top w:w="30" w:type="dxa"/>
              <w:left w:w="515" w:type="dxa"/>
              <w:bottom w:w="30" w:type="dxa"/>
              <w:right w:w="20" w:type="dxa"/>
            </w:tcMar>
            <w:vAlign w:val="bottom"/>
            <w:hideMark/>
          </w:tcPr>
          <w:p w14:paraId="3F5CC7BA" w14:textId="77777777" w:rsidR="00000000" w:rsidRDefault="000C08A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66FD84" w14:textId="77777777" w:rsidR="00000000" w:rsidRDefault="000C08A7">
            <w:pPr>
              <w:spacing w:after="100"/>
              <w:jc w:val="right"/>
              <w:rPr>
                <w:rFonts w:eastAsia="Times New Roman"/>
              </w:rPr>
            </w:pPr>
            <w:r>
              <w:rPr>
                <w:rFonts w:eastAsia="Times New Roman"/>
                <w:color w:val="000000"/>
                <w:sz w:val="20"/>
                <w:szCs w:val="20"/>
              </w:rPr>
              <w:t>229,965 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88DB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17A60"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C086FF" w14:textId="77777777" w:rsidR="00000000" w:rsidRDefault="000C08A7">
            <w:pPr>
              <w:spacing w:after="100"/>
              <w:jc w:val="right"/>
              <w:rPr>
                <w:rFonts w:eastAsia="Times New Roman"/>
              </w:rPr>
            </w:pPr>
            <w:r>
              <w:rPr>
                <w:rFonts w:eastAsia="Times New Roman"/>
                <w:color w:val="000000"/>
                <w:sz w:val="20"/>
                <w:szCs w:val="20"/>
              </w:rPr>
              <w:t>141,908 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7C17A" w14:textId="77777777" w:rsidR="00000000" w:rsidRDefault="000C08A7">
            <w:pPr>
              <w:spacing w:after="100"/>
              <w:jc w:val="right"/>
              <w:rPr>
                <w:rFonts w:eastAsia="Times New Roman"/>
              </w:rPr>
            </w:pPr>
          </w:p>
        </w:tc>
      </w:tr>
      <w:tr w:rsidR="00000000" w14:paraId="585E11D2"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018FB84B" w14:textId="77777777" w:rsidR="00000000" w:rsidRDefault="000C08A7">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9DCC19" w14:textId="77777777" w:rsidR="00000000" w:rsidRDefault="000C08A7">
            <w:pPr>
              <w:spacing w:after="100"/>
              <w:jc w:val="right"/>
              <w:rPr>
                <w:rFonts w:eastAsia="Times New Roman"/>
              </w:rPr>
            </w:pPr>
            <w:r>
              <w:rPr>
                <w:rFonts w:eastAsia="Times New Roman"/>
                <w:color w:val="000000"/>
                <w:sz w:val="20"/>
                <w:szCs w:val="20"/>
              </w:rPr>
              <w:t>4,877,011 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AB8D1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F63B5"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B0ED7B" w14:textId="77777777" w:rsidR="00000000" w:rsidRDefault="000C08A7">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937E37" w14:textId="77777777" w:rsidR="00000000" w:rsidRDefault="000C08A7">
            <w:pPr>
              <w:spacing w:after="100"/>
              <w:jc w:val="right"/>
              <w:rPr>
                <w:rFonts w:eastAsia="Times New Roman"/>
              </w:rPr>
            </w:pPr>
          </w:p>
        </w:tc>
      </w:tr>
      <w:tr w:rsidR="00000000" w14:paraId="70378A59"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2BDE7949" w14:textId="77777777" w:rsidR="00000000" w:rsidRDefault="000C08A7">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14:paraId="10DFB0C0" w14:textId="77777777" w:rsidR="00000000" w:rsidRDefault="000C08A7">
            <w:pPr>
              <w:spacing w:after="100"/>
              <w:jc w:val="right"/>
              <w:rPr>
                <w:rFonts w:eastAsia="Times New Roman"/>
              </w:rPr>
            </w:pPr>
            <w:r>
              <w:rPr>
                <w:rFonts w:eastAsia="Times New Roman"/>
                <w:color w:val="000000"/>
                <w:sz w:val="20"/>
                <w:szCs w:val="20"/>
              </w:rPr>
              <w:t>20,374 </w:t>
            </w:r>
          </w:p>
        </w:tc>
        <w:tc>
          <w:tcPr>
            <w:tcW w:w="0" w:type="auto"/>
            <w:shd w:val="clear" w:color="auto" w:fill="CCEEFF"/>
            <w:tcMar>
              <w:top w:w="30" w:type="dxa"/>
              <w:left w:w="0" w:type="dxa"/>
              <w:bottom w:w="30" w:type="dxa"/>
              <w:right w:w="20" w:type="dxa"/>
            </w:tcMar>
            <w:vAlign w:val="bottom"/>
            <w:hideMark/>
          </w:tcPr>
          <w:p w14:paraId="708C774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A0F6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BEC101" w14:textId="77777777" w:rsidR="00000000" w:rsidRDefault="000C08A7">
            <w:pPr>
              <w:spacing w:after="100"/>
              <w:jc w:val="right"/>
              <w:rPr>
                <w:rFonts w:eastAsia="Times New Roman"/>
              </w:rPr>
            </w:pPr>
            <w:r>
              <w:rPr>
                <w:rFonts w:eastAsia="Times New Roman"/>
                <w:color w:val="000000"/>
                <w:sz w:val="20"/>
                <w:szCs w:val="20"/>
              </w:rPr>
              <w:t>26,725 </w:t>
            </w:r>
          </w:p>
        </w:tc>
        <w:tc>
          <w:tcPr>
            <w:tcW w:w="0" w:type="auto"/>
            <w:shd w:val="clear" w:color="auto" w:fill="CCEEFF"/>
            <w:tcMar>
              <w:top w:w="30" w:type="dxa"/>
              <w:left w:w="0" w:type="dxa"/>
              <w:bottom w:w="30" w:type="dxa"/>
              <w:right w:w="20" w:type="dxa"/>
            </w:tcMar>
            <w:vAlign w:val="bottom"/>
            <w:hideMark/>
          </w:tcPr>
          <w:p w14:paraId="19FF3F99" w14:textId="77777777" w:rsidR="00000000" w:rsidRDefault="000C08A7">
            <w:pPr>
              <w:spacing w:after="100"/>
              <w:jc w:val="right"/>
              <w:rPr>
                <w:rFonts w:eastAsia="Times New Roman"/>
              </w:rPr>
            </w:pPr>
          </w:p>
        </w:tc>
      </w:tr>
      <w:tr w:rsidR="00000000" w14:paraId="57488765"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1DC37A43" w14:textId="77777777" w:rsidR="00000000" w:rsidRDefault="000C08A7">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6F360E9D" w14:textId="77777777" w:rsidR="00000000" w:rsidRDefault="000C08A7">
            <w:pPr>
              <w:spacing w:after="100"/>
              <w:jc w:val="right"/>
              <w:rPr>
                <w:rFonts w:eastAsia="Times New Roman"/>
              </w:rPr>
            </w:pPr>
            <w:r>
              <w:rPr>
                <w:rFonts w:eastAsia="Times New Roman"/>
                <w:color w:val="000000"/>
                <w:sz w:val="20"/>
                <w:szCs w:val="20"/>
              </w:rPr>
              <w:t>13,049 </w:t>
            </w:r>
          </w:p>
        </w:tc>
        <w:tc>
          <w:tcPr>
            <w:tcW w:w="0" w:type="auto"/>
            <w:shd w:val="clear" w:color="auto" w:fill="FFFFFF"/>
            <w:tcMar>
              <w:top w:w="30" w:type="dxa"/>
              <w:left w:w="0" w:type="dxa"/>
              <w:bottom w:w="30" w:type="dxa"/>
              <w:right w:w="20" w:type="dxa"/>
            </w:tcMar>
            <w:vAlign w:val="bottom"/>
            <w:hideMark/>
          </w:tcPr>
          <w:p w14:paraId="07DB98A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CA6E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1A8F2D" w14:textId="77777777" w:rsidR="00000000" w:rsidRDefault="000C08A7">
            <w:pPr>
              <w:spacing w:after="100"/>
              <w:jc w:val="right"/>
              <w:rPr>
                <w:rFonts w:eastAsia="Times New Roman"/>
              </w:rPr>
            </w:pPr>
            <w:r>
              <w:rPr>
                <w:rFonts w:eastAsia="Times New Roman"/>
                <w:color w:val="000000"/>
                <w:sz w:val="20"/>
                <w:szCs w:val="20"/>
              </w:rPr>
              <w:t>74,000 </w:t>
            </w:r>
          </w:p>
        </w:tc>
        <w:tc>
          <w:tcPr>
            <w:tcW w:w="0" w:type="auto"/>
            <w:shd w:val="clear" w:color="auto" w:fill="FFFFFF"/>
            <w:tcMar>
              <w:top w:w="30" w:type="dxa"/>
              <w:left w:w="0" w:type="dxa"/>
              <w:bottom w:w="30" w:type="dxa"/>
              <w:right w:w="20" w:type="dxa"/>
            </w:tcMar>
            <w:vAlign w:val="bottom"/>
            <w:hideMark/>
          </w:tcPr>
          <w:p w14:paraId="18F3AD35" w14:textId="77777777" w:rsidR="00000000" w:rsidRDefault="000C08A7">
            <w:pPr>
              <w:spacing w:after="100"/>
              <w:jc w:val="right"/>
              <w:rPr>
                <w:rFonts w:eastAsia="Times New Roman"/>
              </w:rPr>
            </w:pPr>
          </w:p>
        </w:tc>
      </w:tr>
      <w:tr w:rsidR="00000000" w14:paraId="0515614B"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147F0FED" w14:textId="77777777" w:rsidR="00000000" w:rsidRDefault="000C08A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6992AF97" w14:textId="77777777" w:rsidR="00000000" w:rsidRDefault="000C08A7">
            <w:pPr>
              <w:spacing w:after="100"/>
              <w:jc w:val="right"/>
              <w:rPr>
                <w:rFonts w:eastAsia="Times New Roman"/>
              </w:rPr>
            </w:pPr>
            <w:r>
              <w:rPr>
                <w:rFonts w:eastAsia="Times New Roman"/>
                <w:color w:val="000000"/>
                <w:sz w:val="20"/>
                <w:szCs w:val="20"/>
              </w:rPr>
              <w:t>615,003 </w:t>
            </w:r>
          </w:p>
        </w:tc>
        <w:tc>
          <w:tcPr>
            <w:tcW w:w="0" w:type="auto"/>
            <w:shd w:val="clear" w:color="auto" w:fill="CCEEFF"/>
            <w:tcMar>
              <w:top w:w="30" w:type="dxa"/>
              <w:left w:w="0" w:type="dxa"/>
              <w:bottom w:w="30" w:type="dxa"/>
              <w:right w:w="20" w:type="dxa"/>
            </w:tcMar>
            <w:vAlign w:val="bottom"/>
            <w:hideMark/>
          </w:tcPr>
          <w:p w14:paraId="3B67326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5B7F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F660E" w14:textId="77777777" w:rsidR="00000000" w:rsidRDefault="000C08A7">
            <w:pPr>
              <w:spacing w:after="100"/>
              <w:jc w:val="right"/>
              <w:rPr>
                <w:rFonts w:eastAsia="Times New Roman"/>
              </w:rPr>
            </w:pPr>
            <w:r>
              <w:rPr>
                <w:rFonts w:eastAsia="Times New Roman"/>
                <w:color w:val="000000"/>
                <w:sz w:val="20"/>
                <w:szCs w:val="20"/>
              </w:rPr>
              <w:t>753,825 </w:t>
            </w:r>
          </w:p>
        </w:tc>
        <w:tc>
          <w:tcPr>
            <w:tcW w:w="0" w:type="auto"/>
            <w:shd w:val="clear" w:color="auto" w:fill="CCEEFF"/>
            <w:tcMar>
              <w:top w:w="30" w:type="dxa"/>
              <w:left w:w="0" w:type="dxa"/>
              <w:bottom w:w="30" w:type="dxa"/>
              <w:right w:w="20" w:type="dxa"/>
            </w:tcMar>
            <w:vAlign w:val="bottom"/>
            <w:hideMark/>
          </w:tcPr>
          <w:p w14:paraId="73AB136E" w14:textId="77777777" w:rsidR="00000000" w:rsidRDefault="000C08A7">
            <w:pPr>
              <w:spacing w:after="100"/>
              <w:jc w:val="right"/>
              <w:rPr>
                <w:rFonts w:eastAsia="Times New Roman"/>
              </w:rPr>
            </w:pPr>
          </w:p>
        </w:tc>
      </w:tr>
      <w:tr w:rsidR="00000000" w14:paraId="4EECE315"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20423751" w14:textId="77777777" w:rsidR="00000000" w:rsidRDefault="000C08A7">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2750D354" w14:textId="77777777" w:rsidR="00000000" w:rsidRDefault="000C08A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14:paraId="62C7FA2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D3C22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CCC0F7" w14:textId="77777777" w:rsidR="00000000" w:rsidRDefault="000C08A7">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1413994D" w14:textId="77777777" w:rsidR="00000000" w:rsidRDefault="000C08A7">
            <w:pPr>
              <w:spacing w:after="100"/>
              <w:jc w:val="right"/>
              <w:rPr>
                <w:rFonts w:eastAsia="Times New Roman"/>
              </w:rPr>
            </w:pPr>
          </w:p>
        </w:tc>
      </w:tr>
      <w:tr w:rsidR="00000000" w14:paraId="2B07BA24" w14:textId="77777777">
        <w:trPr>
          <w:divId w:val="506411788"/>
          <w:jc w:val="center"/>
        </w:trPr>
        <w:tc>
          <w:tcPr>
            <w:tcW w:w="0" w:type="auto"/>
            <w:gridSpan w:val="3"/>
            <w:shd w:val="clear" w:color="auto" w:fill="CCEEFF"/>
            <w:tcMar>
              <w:top w:w="30" w:type="dxa"/>
              <w:left w:w="515" w:type="dxa"/>
              <w:bottom w:w="30" w:type="dxa"/>
              <w:right w:w="20" w:type="dxa"/>
            </w:tcMar>
            <w:vAlign w:val="bottom"/>
            <w:hideMark/>
          </w:tcPr>
          <w:p w14:paraId="70D07ABC" w14:textId="77777777" w:rsidR="00000000" w:rsidRDefault="000C08A7">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0183E6" w14:textId="77777777" w:rsidR="00000000" w:rsidRDefault="000C08A7">
            <w:pPr>
              <w:spacing w:after="100"/>
              <w:jc w:val="right"/>
              <w:rPr>
                <w:rFonts w:eastAsia="Times New Roman"/>
              </w:rPr>
            </w:pPr>
            <w:r>
              <w:rPr>
                <w:rFonts w:eastAsia="Times New Roman"/>
                <w:color w:val="000000"/>
                <w:sz w:val="20"/>
                <w:szCs w:val="20"/>
              </w:rPr>
              <w:t>5,755,457 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2DBCF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6075F"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45AC97" w14:textId="77777777" w:rsidR="00000000" w:rsidRDefault="000C08A7">
            <w:pPr>
              <w:spacing w:after="100"/>
              <w:jc w:val="right"/>
              <w:rPr>
                <w:rFonts w:eastAsia="Times New Roman"/>
              </w:rPr>
            </w:pPr>
            <w:r>
              <w:rPr>
                <w:rFonts w:eastAsia="Times New Roman"/>
                <w:color w:val="000000"/>
                <w:sz w:val="20"/>
                <w:szCs w:val="20"/>
              </w:rPr>
              <w:t>5,875,737 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AF7F9" w14:textId="77777777" w:rsidR="00000000" w:rsidRDefault="000C08A7">
            <w:pPr>
              <w:spacing w:after="100"/>
              <w:jc w:val="right"/>
              <w:rPr>
                <w:rFonts w:eastAsia="Times New Roman"/>
              </w:rPr>
            </w:pPr>
          </w:p>
        </w:tc>
      </w:tr>
      <w:tr w:rsidR="00000000" w14:paraId="3FA08254"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627CB0C5" w14:textId="77777777" w:rsidR="00000000" w:rsidRDefault="000C08A7">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967086"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67A14A"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A38133" w14:textId="77777777" w:rsidR="00000000" w:rsidRDefault="000C08A7">
            <w:pPr>
              <w:spacing w:after="100"/>
              <w:rPr>
                <w:rFonts w:eastAsia="Times New Roman"/>
                <w:sz w:val="20"/>
                <w:szCs w:val="20"/>
              </w:rPr>
            </w:pPr>
          </w:p>
        </w:tc>
      </w:tr>
      <w:tr w:rsidR="00000000" w14:paraId="162651C0"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0BB4B3A6" w14:textId="77777777" w:rsidR="00000000" w:rsidRDefault="000C08A7">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2E5CA6B2"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3C7C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C38084" w14:textId="77777777" w:rsidR="00000000" w:rsidRDefault="000C08A7">
            <w:pPr>
              <w:spacing w:after="100"/>
              <w:rPr>
                <w:rFonts w:eastAsia="Times New Roman"/>
                <w:sz w:val="20"/>
                <w:szCs w:val="20"/>
              </w:rPr>
            </w:pPr>
          </w:p>
        </w:tc>
      </w:tr>
      <w:tr w:rsidR="00000000" w14:paraId="68BC6D6D"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571AE7B9" w14:textId="77777777" w:rsidR="00000000" w:rsidRDefault="000C08A7">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14:paraId="3E388E28"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B2683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554ECA" w14:textId="77777777" w:rsidR="00000000" w:rsidRDefault="000C08A7">
            <w:pPr>
              <w:spacing w:after="100"/>
              <w:rPr>
                <w:rFonts w:eastAsia="Times New Roman"/>
                <w:sz w:val="20"/>
                <w:szCs w:val="20"/>
              </w:rPr>
            </w:pPr>
          </w:p>
        </w:tc>
      </w:tr>
      <w:tr w:rsidR="00000000" w14:paraId="58B42227"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1FBEEAD5" w14:textId="77777777" w:rsidR="00000000" w:rsidRDefault="000C08A7">
            <w:pPr>
              <w:spacing w:after="100"/>
              <w:divId w:val="1160849918"/>
              <w:rPr>
                <w:rFonts w:eastAsia="Times New Roman"/>
              </w:rPr>
            </w:pPr>
            <w:r>
              <w:rPr>
                <w:rFonts w:eastAsia="Times New Roman"/>
                <w:color w:val="000000"/>
                <w:sz w:val="20"/>
                <w:szCs w:val="20"/>
              </w:rPr>
              <w:t>Preferred stock, $0.0001 par value — 10,000,000 shares authorized; no shares issued</w:t>
            </w:r>
          </w:p>
        </w:tc>
        <w:tc>
          <w:tcPr>
            <w:tcW w:w="0" w:type="auto"/>
            <w:gridSpan w:val="2"/>
            <w:shd w:val="clear" w:color="auto" w:fill="CCEEFF"/>
            <w:tcMar>
              <w:top w:w="30" w:type="dxa"/>
              <w:left w:w="20" w:type="dxa"/>
              <w:bottom w:w="30" w:type="dxa"/>
              <w:right w:w="0" w:type="dxa"/>
            </w:tcMar>
            <w:vAlign w:val="bottom"/>
            <w:hideMark/>
          </w:tcPr>
          <w:p w14:paraId="7A43A6F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6A78A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A272D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1D2880"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A7BABF" w14:textId="77777777" w:rsidR="00000000" w:rsidRDefault="000C08A7">
            <w:pPr>
              <w:spacing w:after="100"/>
              <w:jc w:val="right"/>
              <w:rPr>
                <w:rFonts w:eastAsia="Times New Roman"/>
              </w:rPr>
            </w:pPr>
          </w:p>
        </w:tc>
      </w:tr>
      <w:tr w:rsidR="00000000" w14:paraId="4FE8B1A2" w14:textId="77777777">
        <w:trPr>
          <w:divId w:val="506411788"/>
          <w:jc w:val="center"/>
        </w:trPr>
        <w:tc>
          <w:tcPr>
            <w:tcW w:w="0" w:type="auto"/>
            <w:gridSpan w:val="3"/>
            <w:shd w:val="clear" w:color="auto" w:fill="FFFFFF"/>
            <w:tcMar>
              <w:top w:w="30" w:type="dxa"/>
              <w:left w:w="20" w:type="dxa"/>
              <w:bottom w:w="30" w:type="dxa"/>
              <w:right w:w="20" w:type="dxa"/>
            </w:tcMar>
            <w:vAlign w:val="bottom"/>
            <w:hideMark/>
          </w:tcPr>
          <w:p w14:paraId="118F1A2C" w14:textId="77777777" w:rsidR="00000000" w:rsidRDefault="000C08A7">
            <w:pPr>
              <w:spacing w:after="100"/>
              <w:divId w:val="97332452"/>
              <w:rPr>
                <w:rFonts w:eastAsia="Times New Roman"/>
              </w:rPr>
            </w:pPr>
            <w:r>
              <w:rPr>
                <w:rFonts w:eastAsia="Times New Roman"/>
                <w:color w:val="000000"/>
                <w:sz w:val="20"/>
                <w:szCs w:val="20"/>
              </w:rPr>
              <w:t xml:space="preserve">Common stock, $0.0001 </w:t>
            </w:r>
            <w:r>
              <w:rPr>
                <w:rFonts w:eastAsia="Times New Roman"/>
                <w:color w:val="000000"/>
                <w:sz w:val="20"/>
                <w:szCs w:val="20"/>
              </w:rPr>
              <w:t>par value — 1,500,000,000 shares authorized; 666,226,067 and 665,456,180 issued; 639,108,661 and 638,338,774 shares outstanding</w:t>
            </w:r>
          </w:p>
        </w:tc>
        <w:tc>
          <w:tcPr>
            <w:tcW w:w="0" w:type="auto"/>
            <w:gridSpan w:val="2"/>
            <w:shd w:val="clear" w:color="auto" w:fill="FFFFFF"/>
            <w:tcMar>
              <w:top w:w="30" w:type="dxa"/>
              <w:left w:w="20" w:type="dxa"/>
              <w:bottom w:w="30" w:type="dxa"/>
              <w:right w:w="0" w:type="dxa"/>
            </w:tcMar>
            <w:vAlign w:val="bottom"/>
            <w:hideMark/>
          </w:tcPr>
          <w:p w14:paraId="39EBC1F5" w14:textId="77777777" w:rsidR="00000000" w:rsidRDefault="000C08A7">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247CA1C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73DF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F0EB13" w14:textId="77777777" w:rsidR="00000000" w:rsidRDefault="000C08A7">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4A76F02C" w14:textId="77777777" w:rsidR="00000000" w:rsidRDefault="000C08A7">
            <w:pPr>
              <w:spacing w:after="100"/>
              <w:jc w:val="right"/>
              <w:rPr>
                <w:rFonts w:eastAsia="Times New Roman"/>
              </w:rPr>
            </w:pPr>
          </w:p>
        </w:tc>
      </w:tr>
      <w:tr w:rsidR="00000000" w14:paraId="4461177D" w14:textId="77777777">
        <w:trPr>
          <w:divId w:val="506411788"/>
          <w:jc w:val="center"/>
        </w:trPr>
        <w:tc>
          <w:tcPr>
            <w:tcW w:w="0" w:type="auto"/>
            <w:gridSpan w:val="3"/>
            <w:shd w:val="clear" w:color="auto" w:fill="CCEEFF"/>
            <w:tcMar>
              <w:top w:w="30" w:type="dxa"/>
              <w:left w:w="155" w:type="dxa"/>
              <w:bottom w:w="30" w:type="dxa"/>
              <w:right w:w="20" w:type="dxa"/>
            </w:tcMar>
            <w:vAlign w:val="bottom"/>
            <w:hideMark/>
          </w:tcPr>
          <w:p w14:paraId="2CF3720A" w14:textId="77777777" w:rsidR="00000000" w:rsidRDefault="000C08A7">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126AA97A" w14:textId="77777777" w:rsidR="00000000" w:rsidRDefault="000C08A7">
            <w:pPr>
              <w:spacing w:after="100"/>
              <w:jc w:val="right"/>
              <w:rPr>
                <w:rFonts w:eastAsia="Times New Roman"/>
              </w:rPr>
            </w:pPr>
            <w:r>
              <w:rPr>
                <w:rFonts w:eastAsia="Times New Roman"/>
                <w:color w:val="000000"/>
                <w:sz w:val="20"/>
                <w:szCs w:val="20"/>
              </w:rPr>
              <w:t>2,326,746 </w:t>
            </w:r>
          </w:p>
        </w:tc>
        <w:tc>
          <w:tcPr>
            <w:tcW w:w="0" w:type="auto"/>
            <w:shd w:val="clear" w:color="auto" w:fill="CCEEFF"/>
            <w:tcMar>
              <w:top w:w="30" w:type="dxa"/>
              <w:left w:w="0" w:type="dxa"/>
              <w:bottom w:w="30" w:type="dxa"/>
              <w:right w:w="20" w:type="dxa"/>
            </w:tcMar>
            <w:vAlign w:val="bottom"/>
            <w:hideMark/>
          </w:tcPr>
          <w:p w14:paraId="20F4578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CDD3D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43DE9A" w14:textId="77777777" w:rsidR="00000000" w:rsidRDefault="000C08A7">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14:paraId="25BFA672" w14:textId="77777777" w:rsidR="00000000" w:rsidRDefault="000C08A7">
            <w:pPr>
              <w:spacing w:after="100"/>
              <w:jc w:val="right"/>
              <w:rPr>
                <w:rFonts w:eastAsia="Times New Roman"/>
              </w:rPr>
            </w:pPr>
          </w:p>
        </w:tc>
      </w:tr>
      <w:tr w:rsidR="00000000" w14:paraId="3A74D17F" w14:textId="77777777">
        <w:trPr>
          <w:divId w:val="506411788"/>
          <w:jc w:val="center"/>
        </w:trPr>
        <w:tc>
          <w:tcPr>
            <w:tcW w:w="0" w:type="auto"/>
            <w:gridSpan w:val="3"/>
            <w:shd w:val="clear" w:color="auto" w:fill="FFFFFF"/>
            <w:tcMar>
              <w:top w:w="30" w:type="dxa"/>
              <w:left w:w="155" w:type="dxa"/>
              <w:bottom w:w="30" w:type="dxa"/>
              <w:right w:w="20" w:type="dxa"/>
            </w:tcMar>
            <w:vAlign w:val="bottom"/>
            <w:hideMark/>
          </w:tcPr>
          <w:p w14:paraId="5BCEF977" w14:textId="77777777" w:rsidR="00000000" w:rsidRDefault="000C08A7">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14:paraId="2E452904" w14:textId="77777777" w:rsidR="00000000" w:rsidRDefault="000C08A7">
            <w:pPr>
              <w:spacing w:after="100"/>
              <w:jc w:val="right"/>
              <w:rPr>
                <w:rFonts w:eastAsia="Times New Roman"/>
              </w:rPr>
            </w:pPr>
            <w:r>
              <w:rPr>
                <w:rFonts w:eastAsia="Times New Roman"/>
                <w:color w:val="000000"/>
                <w:sz w:val="20"/>
                <w:szCs w:val="20"/>
              </w:rPr>
              <w:t>302,338 </w:t>
            </w:r>
          </w:p>
        </w:tc>
        <w:tc>
          <w:tcPr>
            <w:tcW w:w="0" w:type="auto"/>
            <w:shd w:val="clear" w:color="auto" w:fill="FFFFFF"/>
            <w:tcMar>
              <w:top w:w="30" w:type="dxa"/>
              <w:left w:w="0" w:type="dxa"/>
              <w:bottom w:w="30" w:type="dxa"/>
              <w:right w:w="20" w:type="dxa"/>
            </w:tcMar>
            <w:vAlign w:val="bottom"/>
            <w:hideMark/>
          </w:tcPr>
          <w:p w14:paraId="2E434FA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475C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7AD56" w14:textId="77777777" w:rsidR="00000000" w:rsidRDefault="000C08A7">
            <w:pPr>
              <w:spacing w:after="100"/>
              <w:jc w:val="right"/>
              <w:rPr>
                <w:rFonts w:eastAsia="Times New Roman"/>
              </w:rPr>
            </w:pPr>
            <w:r>
              <w:rPr>
                <w:rFonts w:eastAsia="Times New Roman"/>
                <w:color w:val="000000"/>
                <w:sz w:val="20"/>
                <w:szCs w:val="20"/>
              </w:rPr>
              <w:t>225,112 </w:t>
            </w:r>
          </w:p>
        </w:tc>
        <w:tc>
          <w:tcPr>
            <w:tcW w:w="0" w:type="auto"/>
            <w:shd w:val="clear" w:color="auto" w:fill="FFFFFF"/>
            <w:tcMar>
              <w:top w:w="30" w:type="dxa"/>
              <w:left w:w="0" w:type="dxa"/>
              <w:bottom w:w="30" w:type="dxa"/>
              <w:right w:w="20" w:type="dxa"/>
            </w:tcMar>
            <w:vAlign w:val="bottom"/>
            <w:hideMark/>
          </w:tcPr>
          <w:p w14:paraId="290185C0" w14:textId="77777777" w:rsidR="00000000" w:rsidRDefault="000C08A7">
            <w:pPr>
              <w:spacing w:after="100"/>
              <w:jc w:val="right"/>
              <w:rPr>
                <w:rFonts w:eastAsia="Times New Roman"/>
              </w:rPr>
            </w:pPr>
          </w:p>
        </w:tc>
      </w:tr>
      <w:tr w:rsidR="00000000" w14:paraId="07DD2FB5" w14:textId="77777777">
        <w:trPr>
          <w:divId w:val="506411788"/>
          <w:jc w:val="center"/>
        </w:trPr>
        <w:tc>
          <w:tcPr>
            <w:tcW w:w="0" w:type="auto"/>
            <w:gridSpan w:val="3"/>
            <w:shd w:val="clear" w:color="auto" w:fill="CCEEFF"/>
            <w:tcMar>
              <w:top w:w="30" w:type="dxa"/>
              <w:left w:w="20" w:type="dxa"/>
              <w:bottom w:w="30" w:type="dxa"/>
              <w:right w:w="20" w:type="dxa"/>
            </w:tcMar>
            <w:vAlign w:val="bottom"/>
            <w:hideMark/>
          </w:tcPr>
          <w:p w14:paraId="2E95B833" w14:textId="77777777" w:rsidR="00000000" w:rsidRDefault="000C08A7">
            <w:pPr>
              <w:spacing w:after="100"/>
              <w:divId w:val="746656253"/>
              <w:rPr>
                <w:rFonts w:eastAsia="Times New Roman"/>
              </w:rPr>
            </w:pPr>
            <w:r>
              <w:rPr>
                <w:rFonts w:eastAsia="Times New Roman"/>
                <w:color w:val="000000"/>
                <w:sz w:val="20"/>
                <w:szCs w:val="20"/>
              </w:rPr>
              <w:t>Treasury stock — 27,117,406 and 27,117,406 shares</w:t>
            </w:r>
          </w:p>
        </w:tc>
        <w:tc>
          <w:tcPr>
            <w:tcW w:w="0" w:type="auto"/>
            <w:gridSpan w:val="2"/>
            <w:shd w:val="clear" w:color="auto" w:fill="CCEEFF"/>
            <w:tcMar>
              <w:top w:w="30" w:type="dxa"/>
              <w:left w:w="20" w:type="dxa"/>
              <w:bottom w:w="30" w:type="dxa"/>
              <w:right w:w="0" w:type="dxa"/>
            </w:tcMar>
            <w:vAlign w:val="bottom"/>
            <w:hideMark/>
          </w:tcPr>
          <w:p w14:paraId="40C845CF"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5E2AE26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3C58D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91EA0"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3088B6E5" w14:textId="77777777" w:rsidR="00000000" w:rsidRDefault="000C08A7">
            <w:pPr>
              <w:spacing w:after="100"/>
              <w:jc w:val="right"/>
              <w:rPr>
                <w:rFonts w:eastAsia="Times New Roman"/>
              </w:rPr>
            </w:pPr>
          </w:p>
        </w:tc>
      </w:tr>
      <w:tr w:rsidR="00000000" w14:paraId="0086F376" w14:textId="77777777">
        <w:trPr>
          <w:divId w:val="506411788"/>
          <w:jc w:val="center"/>
        </w:trPr>
        <w:tc>
          <w:tcPr>
            <w:tcW w:w="0" w:type="auto"/>
            <w:gridSpan w:val="3"/>
            <w:shd w:val="clear" w:color="auto" w:fill="FFFFFF"/>
            <w:tcMar>
              <w:top w:w="30" w:type="dxa"/>
              <w:left w:w="245" w:type="dxa"/>
              <w:bottom w:w="30" w:type="dxa"/>
              <w:right w:w="20" w:type="dxa"/>
            </w:tcMar>
            <w:vAlign w:val="bottom"/>
            <w:hideMark/>
          </w:tcPr>
          <w:p w14:paraId="4B7BF54A" w14:textId="77777777" w:rsidR="00000000" w:rsidRDefault="000C08A7">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7DFD1C" w14:textId="77777777" w:rsidR="00000000" w:rsidRDefault="000C08A7">
            <w:pPr>
              <w:spacing w:after="100"/>
              <w:jc w:val="right"/>
              <w:rPr>
                <w:rFonts w:eastAsia="Times New Roman"/>
              </w:rPr>
            </w:pPr>
            <w:r>
              <w:rPr>
                <w:rFonts w:eastAsia="Times New Roman"/>
                <w:color w:val="000000"/>
                <w:sz w:val="20"/>
                <w:szCs w:val="20"/>
              </w:rPr>
              <w:t>2,436,982 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4043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2CBA9"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4BDAC7" w14:textId="77777777" w:rsidR="00000000" w:rsidRDefault="000C08A7">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14C999" w14:textId="77777777" w:rsidR="00000000" w:rsidRDefault="000C08A7">
            <w:pPr>
              <w:spacing w:after="100"/>
              <w:jc w:val="right"/>
              <w:rPr>
                <w:rFonts w:eastAsia="Times New Roman"/>
              </w:rPr>
            </w:pPr>
          </w:p>
        </w:tc>
      </w:tr>
      <w:tr w:rsidR="00000000" w14:paraId="2F51F7F9" w14:textId="77777777">
        <w:trPr>
          <w:divId w:val="506411788"/>
          <w:jc w:val="center"/>
        </w:trPr>
        <w:tc>
          <w:tcPr>
            <w:tcW w:w="0" w:type="auto"/>
            <w:gridSpan w:val="3"/>
            <w:shd w:val="clear" w:color="auto" w:fill="CCEEFF"/>
            <w:tcMar>
              <w:top w:w="30" w:type="dxa"/>
              <w:left w:w="515" w:type="dxa"/>
              <w:bottom w:w="30" w:type="dxa"/>
              <w:right w:w="20" w:type="dxa"/>
            </w:tcMar>
            <w:vAlign w:val="bottom"/>
            <w:hideMark/>
          </w:tcPr>
          <w:p w14:paraId="5436B987" w14:textId="77777777" w:rsidR="00000000" w:rsidRDefault="000C08A7">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784AB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6DED0" w14:textId="77777777" w:rsidR="00000000" w:rsidRDefault="000C08A7">
            <w:pPr>
              <w:spacing w:after="100"/>
              <w:jc w:val="right"/>
              <w:rPr>
                <w:rFonts w:eastAsia="Times New Roman"/>
              </w:rPr>
            </w:pPr>
            <w:r>
              <w:rPr>
                <w:rFonts w:eastAsia="Times New Roman"/>
                <w:color w:val="000000"/>
                <w:sz w:val="20"/>
                <w:szCs w:val="20"/>
              </w:rPr>
              <w:t>8,192,439 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2EC25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1F897"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0A9E2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62548D" w14:textId="77777777" w:rsidR="00000000" w:rsidRDefault="000C08A7">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526DFB" w14:textId="77777777" w:rsidR="00000000" w:rsidRDefault="000C08A7">
            <w:pPr>
              <w:spacing w:after="100"/>
              <w:jc w:val="right"/>
              <w:rPr>
                <w:rFonts w:eastAsia="Times New Roman"/>
              </w:rPr>
            </w:pPr>
          </w:p>
        </w:tc>
      </w:tr>
    </w:tbl>
    <w:p w14:paraId="76A2D15D" w14:textId="77777777" w:rsidR="00000000" w:rsidRDefault="000C08A7">
      <w:pPr>
        <w:ind w:firstLine="360"/>
        <w:jc w:val="center"/>
        <w:divId w:val="506411788"/>
        <w:rPr>
          <w:rFonts w:eastAsia="Times New Roman"/>
        </w:rPr>
      </w:pPr>
      <w:r>
        <w:rPr>
          <w:rFonts w:eastAsia="Times New Roman"/>
          <w:color w:val="000000"/>
          <w:sz w:val="20"/>
          <w:szCs w:val="20"/>
        </w:rPr>
        <w:t>The accompanying notes are an integral part of these unaudited condensed consolidated financial statements</w:t>
      </w:r>
    </w:p>
    <w:p w14:paraId="5F46DFAF" w14:textId="77777777" w:rsidR="00000000" w:rsidRDefault="000C08A7">
      <w:pPr>
        <w:ind w:firstLine="360"/>
        <w:jc w:val="center"/>
        <w:divId w:val="1442408547"/>
        <w:rPr>
          <w:rFonts w:eastAsia="Times New Roman"/>
        </w:rPr>
      </w:pPr>
      <w:r>
        <w:rPr>
          <w:rFonts w:eastAsia="Times New Roman"/>
          <w:color w:val="000000"/>
          <w:sz w:val="20"/>
          <w:szCs w:val="20"/>
        </w:rPr>
        <w:t>7</w:t>
      </w:r>
    </w:p>
    <w:p w14:paraId="3D002300" w14:textId="77777777" w:rsidR="00000000" w:rsidRDefault="000C08A7">
      <w:pPr>
        <w:rPr>
          <w:rFonts w:eastAsia="Times New Roman"/>
        </w:rPr>
      </w:pPr>
      <w:r>
        <w:rPr>
          <w:rFonts w:eastAsia="Times New Roman"/>
        </w:rPr>
        <w:pict w14:anchorId="531FB58E">
          <v:rect id="_x0000_i1032" style="width:0;height:1.5pt" o:hralign="center" o:hrstd="t" o:hr="t" fillcolor="#a0a0a0" stroked="f"/>
        </w:pict>
      </w:r>
    </w:p>
    <w:p w14:paraId="494B9C74" w14:textId="77777777" w:rsidR="00000000" w:rsidRDefault="000C08A7">
      <w:pPr>
        <w:ind w:firstLine="360"/>
        <w:divId w:val="1980843359"/>
        <w:rPr>
          <w:rFonts w:eastAsia="Times New Roman"/>
        </w:rPr>
      </w:pPr>
      <w:hyperlink w:anchor="iad34eec23a414a96ad78ddcdd3550de3_10" w:history="1">
        <w:r>
          <w:rPr>
            <w:rStyle w:val="a3"/>
            <w:rFonts w:eastAsia="Times New Roman"/>
            <w:sz w:val="20"/>
            <w:szCs w:val="20"/>
          </w:rPr>
          <w:t>Table of Contents</w:t>
        </w:r>
      </w:hyperlink>
    </w:p>
    <w:p w14:paraId="74BDE5BB" w14:textId="77777777" w:rsidR="00000000" w:rsidRDefault="000C08A7">
      <w:pPr>
        <w:ind w:firstLine="360"/>
        <w:jc w:val="center"/>
        <w:divId w:val="2058505634"/>
        <w:rPr>
          <w:rFonts w:eastAsia="Times New Roman"/>
        </w:rPr>
      </w:pPr>
    </w:p>
    <w:p w14:paraId="34231DBC" w14:textId="77777777" w:rsidR="00000000" w:rsidRDefault="000C08A7">
      <w:pPr>
        <w:ind w:firstLine="360"/>
        <w:jc w:val="center"/>
        <w:divId w:val="1658075759"/>
        <w:rPr>
          <w:rFonts w:eastAsia="Times New Roman"/>
        </w:rPr>
      </w:pPr>
    </w:p>
    <w:p w14:paraId="4238973A" w14:textId="77777777" w:rsidR="00000000" w:rsidRDefault="000C08A7">
      <w:pPr>
        <w:ind w:firstLine="360"/>
        <w:jc w:val="center"/>
        <w:divId w:val="36591605"/>
        <w:rPr>
          <w:rFonts w:eastAsia="Times New Roman"/>
        </w:rPr>
      </w:pPr>
      <w:r>
        <w:rPr>
          <w:rFonts w:eastAsia="Times New Roman"/>
          <w:b/>
          <w:bCs/>
          <w:color w:val="000000"/>
          <w:sz w:val="20"/>
          <w:szCs w:val="20"/>
        </w:rPr>
        <w:t>MULTIPLAN CORPORATION</w:t>
      </w:r>
    </w:p>
    <w:p w14:paraId="100E756C" w14:textId="77777777" w:rsidR="00000000" w:rsidRDefault="000C08A7">
      <w:pPr>
        <w:ind w:firstLine="360"/>
        <w:jc w:val="center"/>
        <w:divId w:val="38938364"/>
        <w:rPr>
          <w:rFonts w:eastAsia="Times New Roman"/>
        </w:rPr>
      </w:pPr>
      <w:r>
        <w:rPr>
          <w:rFonts w:eastAsia="Times New Roman"/>
          <w:b/>
          <w:bCs/>
          <w:color w:val="000000"/>
          <w:sz w:val="20"/>
          <w:szCs w:val="20"/>
        </w:rPr>
        <w:t xml:space="preserve">Unaudited Condensed Consolidated Statements of Income and Comprehensive Income </w:t>
      </w:r>
    </w:p>
    <w:p w14:paraId="15BB728C" w14:textId="77777777" w:rsidR="00000000" w:rsidRDefault="000C08A7">
      <w:pPr>
        <w:ind w:firstLine="360"/>
        <w:jc w:val="center"/>
        <w:divId w:val="840118967"/>
        <w:rPr>
          <w:rFonts w:eastAsia="Times New Roman"/>
        </w:rPr>
      </w:pPr>
      <w:r>
        <w:rPr>
          <w:rFonts w:eastAsia="Times New Roman"/>
          <w:i/>
          <w:iCs/>
          <w:color w:val="000000"/>
          <w:sz w:val="20"/>
          <w:szCs w:val="20"/>
        </w:rPr>
        <w:t>(in thousands, except share and per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41"/>
        <w:gridCol w:w="3252"/>
        <w:gridCol w:w="39"/>
        <w:gridCol w:w="121"/>
        <w:gridCol w:w="1003"/>
        <w:gridCol w:w="36"/>
        <w:gridCol w:w="36"/>
        <w:gridCol w:w="36"/>
        <w:gridCol w:w="36"/>
        <w:gridCol w:w="121"/>
        <w:gridCol w:w="1003"/>
        <w:gridCol w:w="36"/>
        <w:gridCol w:w="36"/>
        <w:gridCol w:w="36"/>
        <w:gridCol w:w="36"/>
        <w:gridCol w:w="121"/>
        <w:gridCol w:w="1003"/>
        <w:gridCol w:w="36"/>
        <w:gridCol w:w="36"/>
        <w:gridCol w:w="36"/>
        <w:gridCol w:w="36"/>
        <w:gridCol w:w="121"/>
        <w:gridCol w:w="1003"/>
        <w:gridCol w:w="36"/>
      </w:tblGrid>
      <w:tr w:rsidR="00000000" w14:paraId="7F6C4A27" w14:textId="77777777">
        <w:trPr>
          <w:divId w:val="1599754403"/>
          <w:jc w:val="center"/>
        </w:trPr>
        <w:tc>
          <w:tcPr>
            <w:tcW w:w="50" w:type="pct"/>
            <w:vAlign w:val="center"/>
            <w:hideMark/>
          </w:tcPr>
          <w:p w14:paraId="5326352F" w14:textId="77777777" w:rsidR="00000000" w:rsidRDefault="000C08A7">
            <w:pPr>
              <w:ind w:firstLine="360"/>
              <w:jc w:val="center"/>
              <w:rPr>
                <w:rFonts w:eastAsia="Times New Roman"/>
              </w:rPr>
            </w:pPr>
          </w:p>
        </w:tc>
        <w:tc>
          <w:tcPr>
            <w:tcW w:w="2030" w:type="pct"/>
            <w:vAlign w:val="center"/>
            <w:hideMark/>
          </w:tcPr>
          <w:p w14:paraId="7BD31B1F" w14:textId="77777777" w:rsidR="00000000" w:rsidRDefault="000C08A7">
            <w:pPr>
              <w:spacing w:after="100"/>
              <w:rPr>
                <w:rFonts w:eastAsia="Times New Roman"/>
                <w:sz w:val="20"/>
                <w:szCs w:val="20"/>
              </w:rPr>
            </w:pPr>
          </w:p>
        </w:tc>
        <w:tc>
          <w:tcPr>
            <w:tcW w:w="5" w:type="pct"/>
            <w:vAlign w:val="center"/>
            <w:hideMark/>
          </w:tcPr>
          <w:p w14:paraId="6CC4664D" w14:textId="77777777" w:rsidR="00000000" w:rsidRDefault="000C08A7">
            <w:pPr>
              <w:spacing w:after="100"/>
              <w:rPr>
                <w:rFonts w:eastAsia="Times New Roman"/>
                <w:sz w:val="20"/>
                <w:szCs w:val="20"/>
              </w:rPr>
            </w:pPr>
          </w:p>
        </w:tc>
        <w:tc>
          <w:tcPr>
            <w:tcW w:w="50" w:type="pct"/>
            <w:vAlign w:val="center"/>
            <w:hideMark/>
          </w:tcPr>
          <w:p w14:paraId="4595837F" w14:textId="77777777" w:rsidR="00000000" w:rsidRDefault="000C08A7">
            <w:pPr>
              <w:spacing w:after="100"/>
              <w:rPr>
                <w:rFonts w:eastAsia="Times New Roman"/>
                <w:sz w:val="20"/>
                <w:szCs w:val="20"/>
              </w:rPr>
            </w:pPr>
          </w:p>
        </w:tc>
        <w:tc>
          <w:tcPr>
            <w:tcW w:w="652" w:type="pct"/>
            <w:vAlign w:val="center"/>
            <w:hideMark/>
          </w:tcPr>
          <w:p w14:paraId="13E26BCB" w14:textId="77777777" w:rsidR="00000000" w:rsidRDefault="000C08A7">
            <w:pPr>
              <w:spacing w:after="100"/>
              <w:rPr>
                <w:rFonts w:eastAsia="Times New Roman"/>
                <w:sz w:val="20"/>
                <w:szCs w:val="20"/>
              </w:rPr>
            </w:pPr>
          </w:p>
        </w:tc>
        <w:tc>
          <w:tcPr>
            <w:tcW w:w="5" w:type="pct"/>
            <w:vAlign w:val="center"/>
            <w:hideMark/>
          </w:tcPr>
          <w:p w14:paraId="704DF740" w14:textId="77777777" w:rsidR="00000000" w:rsidRDefault="000C08A7">
            <w:pPr>
              <w:spacing w:after="100"/>
              <w:rPr>
                <w:rFonts w:eastAsia="Times New Roman"/>
                <w:sz w:val="20"/>
                <w:szCs w:val="20"/>
              </w:rPr>
            </w:pPr>
          </w:p>
        </w:tc>
        <w:tc>
          <w:tcPr>
            <w:tcW w:w="5" w:type="pct"/>
            <w:vAlign w:val="center"/>
            <w:hideMark/>
          </w:tcPr>
          <w:p w14:paraId="7A134E67" w14:textId="77777777" w:rsidR="00000000" w:rsidRDefault="000C08A7">
            <w:pPr>
              <w:spacing w:after="100"/>
              <w:rPr>
                <w:rFonts w:eastAsia="Times New Roman"/>
                <w:sz w:val="20"/>
                <w:szCs w:val="20"/>
              </w:rPr>
            </w:pPr>
          </w:p>
        </w:tc>
        <w:tc>
          <w:tcPr>
            <w:tcW w:w="18" w:type="pct"/>
            <w:vAlign w:val="center"/>
            <w:hideMark/>
          </w:tcPr>
          <w:p w14:paraId="51B3C4DF" w14:textId="77777777" w:rsidR="00000000" w:rsidRDefault="000C08A7">
            <w:pPr>
              <w:spacing w:after="100"/>
              <w:rPr>
                <w:rFonts w:eastAsia="Times New Roman"/>
                <w:sz w:val="20"/>
                <w:szCs w:val="20"/>
              </w:rPr>
            </w:pPr>
          </w:p>
        </w:tc>
        <w:tc>
          <w:tcPr>
            <w:tcW w:w="5" w:type="pct"/>
            <w:vAlign w:val="center"/>
            <w:hideMark/>
          </w:tcPr>
          <w:p w14:paraId="789477CC" w14:textId="77777777" w:rsidR="00000000" w:rsidRDefault="000C08A7">
            <w:pPr>
              <w:spacing w:after="100"/>
              <w:rPr>
                <w:rFonts w:eastAsia="Times New Roman"/>
                <w:sz w:val="20"/>
                <w:szCs w:val="20"/>
              </w:rPr>
            </w:pPr>
          </w:p>
        </w:tc>
        <w:tc>
          <w:tcPr>
            <w:tcW w:w="50" w:type="pct"/>
            <w:vAlign w:val="center"/>
            <w:hideMark/>
          </w:tcPr>
          <w:p w14:paraId="72C4D6AD" w14:textId="77777777" w:rsidR="00000000" w:rsidRDefault="000C08A7">
            <w:pPr>
              <w:spacing w:after="100"/>
              <w:rPr>
                <w:rFonts w:eastAsia="Times New Roman"/>
                <w:sz w:val="20"/>
                <w:szCs w:val="20"/>
              </w:rPr>
            </w:pPr>
          </w:p>
        </w:tc>
        <w:tc>
          <w:tcPr>
            <w:tcW w:w="652" w:type="pct"/>
            <w:vAlign w:val="center"/>
            <w:hideMark/>
          </w:tcPr>
          <w:p w14:paraId="046C9793" w14:textId="77777777" w:rsidR="00000000" w:rsidRDefault="000C08A7">
            <w:pPr>
              <w:spacing w:after="100"/>
              <w:rPr>
                <w:rFonts w:eastAsia="Times New Roman"/>
                <w:sz w:val="20"/>
                <w:szCs w:val="20"/>
              </w:rPr>
            </w:pPr>
          </w:p>
        </w:tc>
        <w:tc>
          <w:tcPr>
            <w:tcW w:w="5" w:type="pct"/>
            <w:vAlign w:val="center"/>
            <w:hideMark/>
          </w:tcPr>
          <w:p w14:paraId="54FF8518" w14:textId="77777777" w:rsidR="00000000" w:rsidRDefault="000C08A7">
            <w:pPr>
              <w:spacing w:after="100"/>
              <w:rPr>
                <w:rFonts w:eastAsia="Times New Roman"/>
                <w:sz w:val="20"/>
                <w:szCs w:val="20"/>
              </w:rPr>
            </w:pPr>
          </w:p>
        </w:tc>
        <w:tc>
          <w:tcPr>
            <w:tcW w:w="5" w:type="pct"/>
            <w:vAlign w:val="center"/>
            <w:hideMark/>
          </w:tcPr>
          <w:p w14:paraId="69A1C760" w14:textId="77777777" w:rsidR="00000000" w:rsidRDefault="000C08A7">
            <w:pPr>
              <w:spacing w:after="100"/>
              <w:rPr>
                <w:rFonts w:eastAsia="Times New Roman"/>
                <w:sz w:val="20"/>
                <w:szCs w:val="20"/>
              </w:rPr>
            </w:pPr>
          </w:p>
        </w:tc>
        <w:tc>
          <w:tcPr>
            <w:tcW w:w="18" w:type="pct"/>
            <w:vAlign w:val="center"/>
            <w:hideMark/>
          </w:tcPr>
          <w:p w14:paraId="7E6AB006" w14:textId="77777777" w:rsidR="00000000" w:rsidRDefault="000C08A7">
            <w:pPr>
              <w:spacing w:after="100"/>
              <w:rPr>
                <w:rFonts w:eastAsia="Times New Roman"/>
                <w:sz w:val="20"/>
                <w:szCs w:val="20"/>
              </w:rPr>
            </w:pPr>
          </w:p>
        </w:tc>
        <w:tc>
          <w:tcPr>
            <w:tcW w:w="5" w:type="pct"/>
            <w:vAlign w:val="center"/>
            <w:hideMark/>
          </w:tcPr>
          <w:p w14:paraId="5DEFC393" w14:textId="77777777" w:rsidR="00000000" w:rsidRDefault="000C08A7">
            <w:pPr>
              <w:spacing w:after="100"/>
              <w:rPr>
                <w:rFonts w:eastAsia="Times New Roman"/>
                <w:sz w:val="20"/>
                <w:szCs w:val="20"/>
              </w:rPr>
            </w:pPr>
          </w:p>
        </w:tc>
        <w:tc>
          <w:tcPr>
            <w:tcW w:w="50" w:type="pct"/>
            <w:vAlign w:val="center"/>
            <w:hideMark/>
          </w:tcPr>
          <w:p w14:paraId="522EBFBC" w14:textId="77777777" w:rsidR="00000000" w:rsidRDefault="000C08A7">
            <w:pPr>
              <w:spacing w:after="100"/>
              <w:rPr>
                <w:rFonts w:eastAsia="Times New Roman"/>
                <w:sz w:val="20"/>
                <w:szCs w:val="20"/>
              </w:rPr>
            </w:pPr>
          </w:p>
        </w:tc>
        <w:tc>
          <w:tcPr>
            <w:tcW w:w="652" w:type="pct"/>
            <w:vAlign w:val="center"/>
            <w:hideMark/>
          </w:tcPr>
          <w:p w14:paraId="667E6743" w14:textId="77777777" w:rsidR="00000000" w:rsidRDefault="000C08A7">
            <w:pPr>
              <w:spacing w:after="100"/>
              <w:rPr>
                <w:rFonts w:eastAsia="Times New Roman"/>
                <w:sz w:val="20"/>
                <w:szCs w:val="20"/>
              </w:rPr>
            </w:pPr>
          </w:p>
        </w:tc>
        <w:tc>
          <w:tcPr>
            <w:tcW w:w="5" w:type="pct"/>
            <w:vAlign w:val="center"/>
            <w:hideMark/>
          </w:tcPr>
          <w:p w14:paraId="1A4C589F" w14:textId="77777777" w:rsidR="00000000" w:rsidRDefault="000C08A7">
            <w:pPr>
              <w:spacing w:after="100"/>
              <w:rPr>
                <w:rFonts w:eastAsia="Times New Roman"/>
                <w:sz w:val="20"/>
                <w:szCs w:val="20"/>
              </w:rPr>
            </w:pPr>
          </w:p>
        </w:tc>
        <w:tc>
          <w:tcPr>
            <w:tcW w:w="5" w:type="pct"/>
            <w:vAlign w:val="center"/>
            <w:hideMark/>
          </w:tcPr>
          <w:p w14:paraId="7DF09916" w14:textId="77777777" w:rsidR="00000000" w:rsidRDefault="000C08A7">
            <w:pPr>
              <w:spacing w:after="100"/>
              <w:rPr>
                <w:rFonts w:eastAsia="Times New Roman"/>
                <w:sz w:val="20"/>
                <w:szCs w:val="20"/>
              </w:rPr>
            </w:pPr>
          </w:p>
        </w:tc>
        <w:tc>
          <w:tcPr>
            <w:tcW w:w="18" w:type="pct"/>
            <w:vAlign w:val="center"/>
            <w:hideMark/>
          </w:tcPr>
          <w:p w14:paraId="122DCC38" w14:textId="77777777" w:rsidR="00000000" w:rsidRDefault="000C08A7">
            <w:pPr>
              <w:spacing w:after="100"/>
              <w:rPr>
                <w:rFonts w:eastAsia="Times New Roman"/>
                <w:sz w:val="20"/>
                <w:szCs w:val="20"/>
              </w:rPr>
            </w:pPr>
          </w:p>
        </w:tc>
        <w:tc>
          <w:tcPr>
            <w:tcW w:w="5" w:type="pct"/>
            <w:vAlign w:val="center"/>
            <w:hideMark/>
          </w:tcPr>
          <w:p w14:paraId="02003120" w14:textId="77777777" w:rsidR="00000000" w:rsidRDefault="000C08A7">
            <w:pPr>
              <w:spacing w:after="100"/>
              <w:rPr>
                <w:rFonts w:eastAsia="Times New Roman"/>
                <w:sz w:val="20"/>
                <w:szCs w:val="20"/>
              </w:rPr>
            </w:pPr>
          </w:p>
        </w:tc>
        <w:tc>
          <w:tcPr>
            <w:tcW w:w="50" w:type="pct"/>
            <w:vAlign w:val="center"/>
            <w:hideMark/>
          </w:tcPr>
          <w:p w14:paraId="5C69559D" w14:textId="77777777" w:rsidR="00000000" w:rsidRDefault="000C08A7">
            <w:pPr>
              <w:spacing w:after="100"/>
              <w:rPr>
                <w:rFonts w:eastAsia="Times New Roman"/>
                <w:sz w:val="20"/>
                <w:szCs w:val="20"/>
              </w:rPr>
            </w:pPr>
          </w:p>
        </w:tc>
        <w:tc>
          <w:tcPr>
            <w:tcW w:w="652" w:type="pct"/>
            <w:vAlign w:val="center"/>
            <w:hideMark/>
          </w:tcPr>
          <w:p w14:paraId="500662B2" w14:textId="77777777" w:rsidR="00000000" w:rsidRDefault="000C08A7">
            <w:pPr>
              <w:spacing w:after="100"/>
              <w:rPr>
                <w:rFonts w:eastAsia="Times New Roman"/>
                <w:sz w:val="20"/>
                <w:szCs w:val="20"/>
              </w:rPr>
            </w:pPr>
          </w:p>
        </w:tc>
        <w:tc>
          <w:tcPr>
            <w:tcW w:w="5" w:type="pct"/>
            <w:vAlign w:val="center"/>
            <w:hideMark/>
          </w:tcPr>
          <w:p w14:paraId="20051E68" w14:textId="77777777" w:rsidR="00000000" w:rsidRDefault="000C08A7">
            <w:pPr>
              <w:spacing w:after="100"/>
              <w:rPr>
                <w:rFonts w:eastAsia="Times New Roman"/>
                <w:sz w:val="20"/>
                <w:szCs w:val="20"/>
              </w:rPr>
            </w:pPr>
          </w:p>
        </w:tc>
      </w:tr>
      <w:tr w:rsidR="00000000" w14:paraId="21119A7C" w14:textId="77777777">
        <w:trPr>
          <w:divId w:val="1599754403"/>
          <w:jc w:val="center"/>
        </w:trPr>
        <w:tc>
          <w:tcPr>
            <w:tcW w:w="0" w:type="auto"/>
            <w:gridSpan w:val="3"/>
            <w:tcMar>
              <w:top w:w="0" w:type="dxa"/>
              <w:left w:w="20" w:type="dxa"/>
              <w:bottom w:w="0" w:type="dxa"/>
              <w:right w:w="20" w:type="dxa"/>
            </w:tcMar>
            <w:vAlign w:val="center"/>
            <w:hideMark/>
          </w:tcPr>
          <w:p w14:paraId="7865BA38"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1A5E084"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3A310A2"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1C1C0E3"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532D776C" w14:textId="77777777">
        <w:trPr>
          <w:divId w:val="1599754403"/>
          <w:jc w:val="center"/>
        </w:trPr>
        <w:tc>
          <w:tcPr>
            <w:tcW w:w="0" w:type="auto"/>
            <w:gridSpan w:val="3"/>
            <w:tcMar>
              <w:top w:w="0" w:type="dxa"/>
              <w:left w:w="20" w:type="dxa"/>
              <w:bottom w:w="0" w:type="dxa"/>
              <w:right w:w="20" w:type="dxa"/>
            </w:tcMar>
            <w:vAlign w:val="center"/>
            <w:hideMark/>
          </w:tcPr>
          <w:p w14:paraId="3B604E9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B455B0"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94848C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1D06A3"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59456D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D4FFE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46918EE"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EE3329"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1890D4E3"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124B47AC" w14:textId="77777777" w:rsidR="00000000" w:rsidRDefault="000C08A7">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09585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8FE18C" w14:textId="77777777" w:rsidR="00000000" w:rsidRDefault="000C08A7">
            <w:pPr>
              <w:spacing w:after="100"/>
              <w:jc w:val="right"/>
              <w:rPr>
                <w:rFonts w:eastAsia="Times New Roman"/>
              </w:rPr>
            </w:pPr>
            <w:r>
              <w:rPr>
                <w:rFonts w:eastAsia="Times New Roman"/>
                <w:color w:val="000000"/>
                <w:sz w:val="20"/>
                <w:szCs w:val="20"/>
              </w:rPr>
              <w:t>250,453 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CC71C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35C8CA"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64E3F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8B75B8" w14:textId="77777777" w:rsidR="00000000" w:rsidRDefault="000C08A7">
            <w:pPr>
              <w:spacing w:after="100"/>
              <w:jc w:val="right"/>
              <w:rPr>
                <w:rFonts w:eastAsia="Times New Roman"/>
              </w:rPr>
            </w:pPr>
            <w:r>
              <w:rPr>
                <w:rFonts w:eastAsia="Times New Roman"/>
                <w:color w:val="000000"/>
                <w:sz w:val="20"/>
                <w:szCs w:val="20"/>
              </w:rPr>
              <w:t>288,212 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2FE3A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3CF593"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A5F0E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189CD8" w14:textId="77777777" w:rsidR="00000000" w:rsidRDefault="000C08A7">
            <w:pPr>
              <w:spacing w:after="100"/>
              <w:jc w:val="right"/>
              <w:rPr>
                <w:rFonts w:eastAsia="Times New Roman"/>
              </w:rPr>
            </w:pPr>
            <w:r>
              <w:rPr>
                <w:rFonts w:eastAsia="Times New Roman"/>
                <w:color w:val="000000"/>
                <w:sz w:val="20"/>
                <w:szCs w:val="20"/>
              </w:rPr>
              <w:t>838,627 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46081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B27EA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B0B996"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CC73E8" w14:textId="77777777" w:rsidR="00000000" w:rsidRDefault="000C08A7">
            <w:pPr>
              <w:spacing w:after="100"/>
              <w:jc w:val="right"/>
              <w:rPr>
                <w:rFonts w:eastAsia="Times New Roman"/>
              </w:rPr>
            </w:pPr>
            <w:r>
              <w:rPr>
                <w:rFonts w:eastAsia="Times New Roman"/>
                <w:color w:val="000000"/>
                <w:sz w:val="20"/>
                <w:szCs w:val="20"/>
              </w:rPr>
              <w:t>819,348 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87388B" w14:textId="77777777" w:rsidR="00000000" w:rsidRDefault="000C08A7">
            <w:pPr>
              <w:spacing w:after="100"/>
              <w:jc w:val="right"/>
              <w:rPr>
                <w:rFonts w:eastAsia="Times New Roman"/>
              </w:rPr>
            </w:pPr>
          </w:p>
        </w:tc>
      </w:tr>
      <w:tr w:rsidR="00000000" w14:paraId="73910CC0"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0743B846" w14:textId="77777777" w:rsidR="00000000" w:rsidRDefault="000C08A7">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14:paraId="4C011B90" w14:textId="77777777" w:rsidR="00000000" w:rsidRDefault="000C08A7">
            <w:pPr>
              <w:spacing w:after="100"/>
              <w:jc w:val="right"/>
              <w:rPr>
                <w:rFonts w:eastAsia="Times New Roman"/>
              </w:rPr>
            </w:pPr>
            <w:r>
              <w:rPr>
                <w:rFonts w:eastAsia="Times New Roman"/>
                <w:color w:val="000000"/>
                <w:sz w:val="20"/>
                <w:szCs w:val="20"/>
              </w:rPr>
              <w:t>53,012 </w:t>
            </w:r>
          </w:p>
        </w:tc>
        <w:tc>
          <w:tcPr>
            <w:tcW w:w="0" w:type="auto"/>
            <w:shd w:val="clear" w:color="auto" w:fill="FFFFFF"/>
            <w:tcMar>
              <w:top w:w="30" w:type="dxa"/>
              <w:left w:w="0" w:type="dxa"/>
              <w:bottom w:w="30" w:type="dxa"/>
              <w:right w:w="20" w:type="dxa"/>
            </w:tcMar>
            <w:vAlign w:val="bottom"/>
            <w:hideMark/>
          </w:tcPr>
          <w:p w14:paraId="618B3DC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CD1C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99AAA0" w14:textId="77777777" w:rsidR="00000000" w:rsidRDefault="000C08A7">
            <w:pPr>
              <w:spacing w:after="100"/>
              <w:jc w:val="right"/>
              <w:rPr>
                <w:rFonts w:eastAsia="Times New Roman"/>
              </w:rPr>
            </w:pPr>
            <w:r>
              <w:rPr>
                <w:rFonts w:eastAsia="Times New Roman"/>
                <w:color w:val="000000"/>
                <w:sz w:val="20"/>
                <w:szCs w:val="20"/>
              </w:rPr>
              <w:t>44,588 </w:t>
            </w:r>
          </w:p>
        </w:tc>
        <w:tc>
          <w:tcPr>
            <w:tcW w:w="0" w:type="auto"/>
            <w:shd w:val="clear" w:color="auto" w:fill="FFFFFF"/>
            <w:tcMar>
              <w:top w:w="30" w:type="dxa"/>
              <w:left w:w="0" w:type="dxa"/>
              <w:bottom w:w="30" w:type="dxa"/>
              <w:right w:w="20" w:type="dxa"/>
            </w:tcMar>
            <w:vAlign w:val="bottom"/>
            <w:hideMark/>
          </w:tcPr>
          <w:p w14:paraId="5B3366F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2A77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04D5D" w14:textId="77777777" w:rsidR="00000000" w:rsidRDefault="000C08A7">
            <w:pPr>
              <w:spacing w:after="100"/>
              <w:jc w:val="right"/>
              <w:rPr>
                <w:rFonts w:eastAsia="Times New Roman"/>
              </w:rPr>
            </w:pPr>
            <w:r>
              <w:rPr>
                <w:rFonts w:eastAsia="Times New Roman"/>
                <w:color w:val="000000"/>
                <w:sz w:val="20"/>
                <w:szCs w:val="20"/>
              </w:rPr>
              <w:t>150,061 </w:t>
            </w:r>
          </w:p>
        </w:tc>
        <w:tc>
          <w:tcPr>
            <w:tcW w:w="0" w:type="auto"/>
            <w:shd w:val="clear" w:color="auto" w:fill="FFFFFF"/>
            <w:tcMar>
              <w:top w:w="30" w:type="dxa"/>
              <w:left w:w="0" w:type="dxa"/>
              <w:bottom w:w="30" w:type="dxa"/>
              <w:right w:w="20" w:type="dxa"/>
            </w:tcMar>
            <w:vAlign w:val="bottom"/>
            <w:hideMark/>
          </w:tcPr>
          <w:p w14:paraId="0604B24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8A1F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B5057" w14:textId="77777777" w:rsidR="00000000" w:rsidRDefault="000C08A7">
            <w:pPr>
              <w:spacing w:after="100"/>
              <w:jc w:val="right"/>
              <w:rPr>
                <w:rFonts w:eastAsia="Times New Roman"/>
              </w:rPr>
            </w:pPr>
            <w:r>
              <w:rPr>
                <w:rFonts w:eastAsia="Times New Roman"/>
                <w:color w:val="000000"/>
                <w:sz w:val="20"/>
                <w:szCs w:val="20"/>
              </w:rPr>
              <w:t>128,686 </w:t>
            </w:r>
          </w:p>
        </w:tc>
        <w:tc>
          <w:tcPr>
            <w:tcW w:w="0" w:type="auto"/>
            <w:shd w:val="clear" w:color="auto" w:fill="FFFFFF"/>
            <w:tcMar>
              <w:top w:w="30" w:type="dxa"/>
              <w:left w:w="0" w:type="dxa"/>
              <w:bottom w:w="30" w:type="dxa"/>
              <w:right w:w="20" w:type="dxa"/>
            </w:tcMar>
            <w:vAlign w:val="bottom"/>
            <w:hideMark/>
          </w:tcPr>
          <w:p w14:paraId="4735BC99" w14:textId="77777777" w:rsidR="00000000" w:rsidRDefault="000C08A7">
            <w:pPr>
              <w:spacing w:after="100"/>
              <w:jc w:val="right"/>
              <w:rPr>
                <w:rFonts w:eastAsia="Times New Roman"/>
              </w:rPr>
            </w:pPr>
          </w:p>
        </w:tc>
      </w:tr>
      <w:tr w:rsidR="00000000" w14:paraId="7320C26B"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1EA31EE2" w14:textId="77777777" w:rsidR="00000000" w:rsidRDefault="000C08A7">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14:paraId="72E484C3" w14:textId="77777777" w:rsidR="00000000" w:rsidRDefault="000C08A7">
            <w:pPr>
              <w:spacing w:after="100"/>
              <w:jc w:val="right"/>
              <w:rPr>
                <w:rFonts w:eastAsia="Times New Roman"/>
              </w:rPr>
            </w:pPr>
            <w:r>
              <w:rPr>
                <w:rFonts w:eastAsia="Times New Roman"/>
                <w:color w:val="000000"/>
                <w:sz w:val="20"/>
                <w:szCs w:val="20"/>
              </w:rPr>
              <w:t>58,434 </w:t>
            </w:r>
          </w:p>
        </w:tc>
        <w:tc>
          <w:tcPr>
            <w:tcW w:w="0" w:type="auto"/>
            <w:shd w:val="clear" w:color="auto" w:fill="CCEEFF"/>
            <w:tcMar>
              <w:top w:w="30" w:type="dxa"/>
              <w:left w:w="0" w:type="dxa"/>
              <w:bottom w:w="30" w:type="dxa"/>
              <w:right w:w="20" w:type="dxa"/>
            </w:tcMar>
            <w:vAlign w:val="bottom"/>
            <w:hideMark/>
          </w:tcPr>
          <w:p w14:paraId="43C623A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380F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8814EB" w14:textId="77777777" w:rsidR="00000000" w:rsidRDefault="000C08A7">
            <w:pPr>
              <w:spacing w:after="100"/>
              <w:jc w:val="right"/>
              <w:rPr>
                <w:rFonts w:eastAsia="Times New Roman"/>
              </w:rPr>
            </w:pPr>
            <w:r>
              <w:rPr>
                <w:rFonts w:eastAsia="Times New Roman"/>
                <w:color w:val="000000"/>
                <w:sz w:val="20"/>
                <w:szCs w:val="20"/>
              </w:rPr>
              <w:t>38,221 </w:t>
            </w:r>
          </w:p>
        </w:tc>
        <w:tc>
          <w:tcPr>
            <w:tcW w:w="0" w:type="auto"/>
            <w:shd w:val="clear" w:color="auto" w:fill="CCEEFF"/>
            <w:tcMar>
              <w:top w:w="30" w:type="dxa"/>
              <w:left w:w="0" w:type="dxa"/>
              <w:bottom w:w="30" w:type="dxa"/>
              <w:right w:w="20" w:type="dxa"/>
            </w:tcMar>
            <w:vAlign w:val="bottom"/>
            <w:hideMark/>
          </w:tcPr>
          <w:p w14:paraId="60975F4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DF8F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4BF9F" w14:textId="77777777" w:rsidR="00000000" w:rsidRDefault="000C08A7">
            <w:pPr>
              <w:spacing w:after="100"/>
              <w:jc w:val="right"/>
              <w:rPr>
                <w:rFonts w:eastAsia="Times New Roman"/>
              </w:rPr>
            </w:pPr>
            <w:r>
              <w:rPr>
                <w:rFonts w:eastAsia="Times New Roman"/>
                <w:color w:val="000000"/>
                <w:sz w:val="20"/>
                <w:szCs w:val="20"/>
              </w:rPr>
              <w:t>131,107 </w:t>
            </w:r>
          </w:p>
        </w:tc>
        <w:tc>
          <w:tcPr>
            <w:tcW w:w="0" w:type="auto"/>
            <w:shd w:val="clear" w:color="auto" w:fill="CCEEFF"/>
            <w:tcMar>
              <w:top w:w="30" w:type="dxa"/>
              <w:left w:w="0" w:type="dxa"/>
              <w:bottom w:w="30" w:type="dxa"/>
              <w:right w:w="20" w:type="dxa"/>
            </w:tcMar>
            <w:vAlign w:val="bottom"/>
            <w:hideMark/>
          </w:tcPr>
          <w:p w14:paraId="712810D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1A553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48588" w14:textId="77777777" w:rsidR="00000000" w:rsidRDefault="000C08A7">
            <w:pPr>
              <w:spacing w:after="100"/>
              <w:jc w:val="right"/>
              <w:rPr>
                <w:rFonts w:eastAsia="Times New Roman"/>
              </w:rPr>
            </w:pPr>
            <w:r>
              <w:rPr>
                <w:rFonts w:eastAsia="Times New Roman"/>
                <w:color w:val="000000"/>
                <w:sz w:val="20"/>
                <w:szCs w:val="20"/>
              </w:rPr>
              <w:t>110,144 </w:t>
            </w:r>
          </w:p>
        </w:tc>
        <w:tc>
          <w:tcPr>
            <w:tcW w:w="0" w:type="auto"/>
            <w:shd w:val="clear" w:color="auto" w:fill="CCEEFF"/>
            <w:tcMar>
              <w:top w:w="30" w:type="dxa"/>
              <w:left w:w="0" w:type="dxa"/>
              <w:bottom w:w="30" w:type="dxa"/>
              <w:right w:w="20" w:type="dxa"/>
            </w:tcMar>
            <w:vAlign w:val="bottom"/>
            <w:hideMark/>
          </w:tcPr>
          <w:p w14:paraId="49C3AF16" w14:textId="77777777" w:rsidR="00000000" w:rsidRDefault="000C08A7">
            <w:pPr>
              <w:spacing w:after="100"/>
              <w:jc w:val="right"/>
              <w:rPr>
                <w:rFonts w:eastAsia="Times New Roman"/>
              </w:rPr>
            </w:pPr>
          </w:p>
        </w:tc>
      </w:tr>
      <w:tr w:rsidR="00000000" w14:paraId="6109D190"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4ACF847F" w14:textId="77777777" w:rsidR="00000000" w:rsidRDefault="000C08A7">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161ADF45" w14:textId="77777777" w:rsidR="00000000" w:rsidRDefault="000C08A7">
            <w:pPr>
              <w:spacing w:after="100"/>
              <w:jc w:val="right"/>
              <w:rPr>
                <w:rFonts w:eastAsia="Times New Roman"/>
              </w:rPr>
            </w:pPr>
            <w:r>
              <w:rPr>
                <w:rFonts w:eastAsia="Times New Roman"/>
                <w:color w:val="000000"/>
                <w:sz w:val="20"/>
                <w:szCs w:val="20"/>
              </w:rPr>
              <w:t>17,481 </w:t>
            </w:r>
          </w:p>
        </w:tc>
        <w:tc>
          <w:tcPr>
            <w:tcW w:w="0" w:type="auto"/>
            <w:shd w:val="clear" w:color="auto" w:fill="FFFFFF"/>
            <w:tcMar>
              <w:top w:w="30" w:type="dxa"/>
              <w:left w:w="0" w:type="dxa"/>
              <w:bottom w:w="30" w:type="dxa"/>
              <w:right w:w="20" w:type="dxa"/>
            </w:tcMar>
            <w:vAlign w:val="bottom"/>
            <w:hideMark/>
          </w:tcPr>
          <w:p w14:paraId="1FF4197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816A9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392A0" w14:textId="77777777" w:rsidR="00000000" w:rsidRDefault="000C08A7">
            <w:pPr>
              <w:spacing w:after="100"/>
              <w:jc w:val="right"/>
              <w:rPr>
                <w:rFonts w:eastAsia="Times New Roman"/>
              </w:rPr>
            </w:pPr>
            <w:r>
              <w:rPr>
                <w:rFonts w:eastAsia="Times New Roman"/>
                <w:color w:val="000000"/>
                <w:sz w:val="20"/>
                <w:szCs w:val="20"/>
              </w:rPr>
              <w:t>15,783 </w:t>
            </w:r>
          </w:p>
        </w:tc>
        <w:tc>
          <w:tcPr>
            <w:tcW w:w="0" w:type="auto"/>
            <w:shd w:val="clear" w:color="auto" w:fill="FFFFFF"/>
            <w:tcMar>
              <w:top w:w="30" w:type="dxa"/>
              <w:left w:w="0" w:type="dxa"/>
              <w:bottom w:w="30" w:type="dxa"/>
              <w:right w:w="20" w:type="dxa"/>
            </w:tcMar>
            <w:vAlign w:val="bottom"/>
            <w:hideMark/>
          </w:tcPr>
          <w:p w14:paraId="5A7CE78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CC0DD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3C20D0" w14:textId="77777777" w:rsidR="00000000" w:rsidRDefault="000C08A7">
            <w:pPr>
              <w:spacing w:after="100"/>
              <w:jc w:val="right"/>
              <w:rPr>
                <w:rFonts w:eastAsia="Times New Roman"/>
              </w:rPr>
            </w:pPr>
            <w:r>
              <w:rPr>
                <w:rFonts w:eastAsia="Times New Roman"/>
                <w:color w:val="000000"/>
                <w:sz w:val="20"/>
                <w:szCs w:val="20"/>
              </w:rPr>
              <w:t>51,248 </w:t>
            </w:r>
          </w:p>
        </w:tc>
        <w:tc>
          <w:tcPr>
            <w:tcW w:w="0" w:type="auto"/>
            <w:shd w:val="clear" w:color="auto" w:fill="FFFFFF"/>
            <w:tcMar>
              <w:top w:w="30" w:type="dxa"/>
              <w:left w:w="0" w:type="dxa"/>
              <w:bottom w:w="30" w:type="dxa"/>
              <w:right w:w="20" w:type="dxa"/>
            </w:tcMar>
            <w:vAlign w:val="bottom"/>
            <w:hideMark/>
          </w:tcPr>
          <w:p w14:paraId="54C3A36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5F959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FA4AB3" w14:textId="77777777" w:rsidR="00000000" w:rsidRDefault="000C08A7">
            <w:pPr>
              <w:spacing w:after="100"/>
              <w:jc w:val="right"/>
              <w:rPr>
                <w:rFonts w:eastAsia="Times New Roman"/>
              </w:rPr>
            </w:pPr>
            <w:r>
              <w:rPr>
                <w:rFonts w:eastAsia="Times New Roman"/>
                <w:color w:val="000000"/>
                <w:sz w:val="20"/>
                <w:szCs w:val="20"/>
              </w:rPr>
              <w:t>48,956 </w:t>
            </w:r>
          </w:p>
        </w:tc>
        <w:tc>
          <w:tcPr>
            <w:tcW w:w="0" w:type="auto"/>
            <w:shd w:val="clear" w:color="auto" w:fill="FFFFFF"/>
            <w:tcMar>
              <w:top w:w="30" w:type="dxa"/>
              <w:left w:w="0" w:type="dxa"/>
              <w:bottom w:w="30" w:type="dxa"/>
              <w:right w:w="20" w:type="dxa"/>
            </w:tcMar>
            <w:vAlign w:val="bottom"/>
            <w:hideMark/>
          </w:tcPr>
          <w:p w14:paraId="2610794A" w14:textId="77777777" w:rsidR="00000000" w:rsidRDefault="000C08A7">
            <w:pPr>
              <w:spacing w:after="100"/>
              <w:jc w:val="right"/>
              <w:rPr>
                <w:rFonts w:eastAsia="Times New Roman"/>
              </w:rPr>
            </w:pPr>
          </w:p>
        </w:tc>
      </w:tr>
      <w:tr w:rsidR="00000000" w14:paraId="4CE7C657"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50B97EAB" w14:textId="77777777" w:rsidR="00000000" w:rsidRDefault="000C08A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773D3B89" w14:textId="77777777" w:rsidR="00000000" w:rsidRDefault="000C08A7">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0321F9A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73FB8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860F52" w14:textId="77777777" w:rsidR="00000000" w:rsidRDefault="000C08A7">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0F065EA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6A30C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DDBD76" w14:textId="77777777" w:rsidR="00000000" w:rsidRDefault="000C08A7">
            <w:pPr>
              <w:spacing w:after="100"/>
              <w:jc w:val="right"/>
              <w:rPr>
                <w:rFonts w:eastAsia="Times New Roman"/>
              </w:rPr>
            </w:pPr>
            <w:r>
              <w:rPr>
                <w:rFonts w:eastAsia="Times New Roman"/>
                <w:color w:val="000000"/>
                <w:sz w:val="20"/>
                <w:szCs w:val="20"/>
              </w:rPr>
              <w:t>255,408 </w:t>
            </w:r>
          </w:p>
        </w:tc>
        <w:tc>
          <w:tcPr>
            <w:tcW w:w="0" w:type="auto"/>
            <w:shd w:val="clear" w:color="auto" w:fill="CCEEFF"/>
            <w:tcMar>
              <w:top w:w="30" w:type="dxa"/>
              <w:left w:w="0" w:type="dxa"/>
              <w:bottom w:w="30" w:type="dxa"/>
              <w:right w:w="20" w:type="dxa"/>
            </w:tcMar>
            <w:vAlign w:val="bottom"/>
            <w:hideMark/>
          </w:tcPr>
          <w:p w14:paraId="5BBA296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433A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CF886E" w14:textId="77777777" w:rsidR="00000000" w:rsidRDefault="000C08A7">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66B1C537" w14:textId="77777777" w:rsidR="00000000" w:rsidRDefault="000C08A7">
            <w:pPr>
              <w:spacing w:after="100"/>
              <w:jc w:val="right"/>
              <w:rPr>
                <w:rFonts w:eastAsia="Times New Roman"/>
              </w:rPr>
            </w:pPr>
          </w:p>
        </w:tc>
      </w:tr>
      <w:tr w:rsidR="00000000" w14:paraId="142D3EBF" w14:textId="77777777">
        <w:trPr>
          <w:divId w:val="1599754403"/>
          <w:jc w:val="center"/>
        </w:trPr>
        <w:tc>
          <w:tcPr>
            <w:tcW w:w="0" w:type="auto"/>
            <w:gridSpan w:val="3"/>
            <w:shd w:val="clear" w:color="auto" w:fill="FFFFFF"/>
            <w:tcMar>
              <w:top w:w="30" w:type="dxa"/>
              <w:left w:w="140" w:type="dxa"/>
              <w:bottom w:w="30" w:type="dxa"/>
              <w:right w:w="20" w:type="dxa"/>
            </w:tcMar>
            <w:vAlign w:val="bottom"/>
            <w:hideMark/>
          </w:tcPr>
          <w:p w14:paraId="72B0DF01" w14:textId="77777777" w:rsidR="00000000" w:rsidRDefault="000C08A7">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681CAF" w14:textId="77777777" w:rsidR="00000000" w:rsidRDefault="000C08A7">
            <w:pPr>
              <w:spacing w:after="100"/>
              <w:jc w:val="right"/>
              <w:rPr>
                <w:rFonts w:eastAsia="Times New Roman"/>
              </w:rPr>
            </w:pPr>
            <w:r>
              <w:rPr>
                <w:rFonts w:eastAsia="Times New Roman"/>
                <w:color w:val="000000"/>
                <w:sz w:val="20"/>
                <w:szCs w:val="20"/>
              </w:rPr>
              <w:t>214,054 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2107A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2FF76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32DA73" w14:textId="77777777" w:rsidR="00000000" w:rsidRDefault="000C08A7">
            <w:pPr>
              <w:spacing w:after="100"/>
              <w:jc w:val="right"/>
              <w:rPr>
                <w:rFonts w:eastAsia="Times New Roman"/>
              </w:rPr>
            </w:pPr>
            <w:r>
              <w:rPr>
                <w:rFonts w:eastAsia="Times New Roman"/>
                <w:color w:val="000000"/>
                <w:sz w:val="20"/>
                <w:szCs w:val="20"/>
              </w:rPr>
              <w:t>183,759 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F331C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ACFB4"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8F0FBF" w14:textId="77777777" w:rsidR="00000000" w:rsidRDefault="000C08A7">
            <w:pPr>
              <w:spacing w:after="100"/>
              <w:jc w:val="right"/>
              <w:rPr>
                <w:rFonts w:eastAsia="Times New Roman"/>
              </w:rPr>
            </w:pPr>
            <w:r>
              <w:rPr>
                <w:rFonts w:eastAsia="Times New Roman"/>
                <w:color w:val="000000"/>
                <w:sz w:val="20"/>
                <w:szCs w:val="20"/>
              </w:rPr>
              <w:t>587,824 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BE6A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AD8850"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533C80" w14:textId="77777777" w:rsidR="00000000" w:rsidRDefault="000C08A7">
            <w:pPr>
              <w:spacing w:after="100"/>
              <w:jc w:val="right"/>
              <w:rPr>
                <w:rFonts w:eastAsia="Times New Roman"/>
              </w:rPr>
            </w:pPr>
            <w:r>
              <w:rPr>
                <w:rFonts w:eastAsia="Times New Roman"/>
                <w:color w:val="000000"/>
                <w:sz w:val="20"/>
                <w:szCs w:val="20"/>
              </w:rPr>
              <w:t>542,828 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44F9BA" w14:textId="77777777" w:rsidR="00000000" w:rsidRDefault="000C08A7">
            <w:pPr>
              <w:spacing w:after="100"/>
              <w:jc w:val="right"/>
              <w:rPr>
                <w:rFonts w:eastAsia="Times New Roman"/>
              </w:rPr>
            </w:pPr>
          </w:p>
        </w:tc>
      </w:tr>
      <w:tr w:rsidR="00000000" w14:paraId="210814BE" w14:textId="77777777">
        <w:trPr>
          <w:divId w:val="1599754403"/>
          <w:jc w:val="center"/>
        </w:trPr>
        <w:tc>
          <w:tcPr>
            <w:tcW w:w="0" w:type="auto"/>
            <w:gridSpan w:val="3"/>
            <w:shd w:val="clear" w:color="auto" w:fill="CCEEFF"/>
            <w:tcMar>
              <w:top w:w="30" w:type="dxa"/>
              <w:left w:w="380" w:type="dxa"/>
              <w:bottom w:w="30" w:type="dxa"/>
              <w:right w:w="20" w:type="dxa"/>
            </w:tcMar>
            <w:vAlign w:val="bottom"/>
            <w:hideMark/>
          </w:tcPr>
          <w:p w14:paraId="26CCE7B3" w14:textId="77777777" w:rsidR="00000000" w:rsidRDefault="000C08A7">
            <w:pPr>
              <w:spacing w:after="100"/>
              <w:rPr>
                <w:rFonts w:eastAsia="Times New Roman"/>
              </w:rPr>
            </w:pPr>
            <w:r>
              <w:rPr>
                <w:rFonts w:eastAsia="Times New Roman"/>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DE18E5A" w14:textId="77777777" w:rsidR="00000000" w:rsidRDefault="000C08A7">
            <w:pPr>
              <w:spacing w:after="100"/>
              <w:jc w:val="right"/>
              <w:rPr>
                <w:rFonts w:eastAsia="Times New Roman"/>
              </w:rPr>
            </w:pPr>
            <w:r>
              <w:rPr>
                <w:rFonts w:eastAsia="Times New Roman"/>
                <w:color w:val="000000"/>
                <w:sz w:val="20"/>
                <w:szCs w:val="20"/>
              </w:rPr>
              <w:t>36,399 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1EE1B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C72810"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58D956" w14:textId="77777777" w:rsidR="00000000" w:rsidRDefault="000C08A7">
            <w:pPr>
              <w:spacing w:after="100"/>
              <w:jc w:val="right"/>
              <w:rPr>
                <w:rFonts w:eastAsia="Times New Roman"/>
              </w:rPr>
            </w:pPr>
            <w:r>
              <w:rPr>
                <w:rFonts w:eastAsia="Times New Roman"/>
                <w:color w:val="000000"/>
                <w:sz w:val="20"/>
                <w:szCs w:val="20"/>
              </w:rPr>
              <w:t>104,453 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684D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723831"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E289B7" w14:textId="77777777" w:rsidR="00000000" w:rsidRDefault="000C08A7">
            <w:pPr>
              <w:spacing w:after="100"/>
              <w:jc w:val="right"/>
              <w:rPr>
                <w:rFonts w:eastAsia="Times New Roman"/>
              </w:rPr>
            </w:pPr>
            <w:r>
              <w:rPr>
                <w:rFonts w:eastAsia="Times New Roman"/>
                <w:color w:val="000000"/>
                <w:sz w:val="20"/>
                <w:szCs w:val="20"/>
              </w:rPr>
              <w:t>250,803 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CA0A1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31C88"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9A5C02" w14:textId="77777777" w:rsidR="00000000" w:rsidRDefault="000C08A7">
            <w:pPr>
              <w:spacing w:after="100"/>
              <w:jc w:val="right"/>
              <w:rPr>
                <w:rFonts w:eastAsia="Times New Roman"/>
              </w:rPr>
            </w:pPr>
            <w:r>
              <w:rPr>
                <w:rFonts w:eastAsia="Times New Roman"/>
                <w:color w:val="000000"/>
                <w:sz w:val="20"/>
                <w:szCs w:val="20"/>
              </w:rPr>
              <w:t>276,520 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C880F5" w14:textId="77777777" w:rsidR="00000000" w:rsidRDefault="000C08A7">
            <w:pPr>
              <w:spacing w:after="100"/>
              <w:jc w:val="right"/>
              <w:rPr>
                <w:rFonts w:eastAsia="Times New Roman"/>
              </w:rPr>
            </w:pPr>
          </w:p>
        </w:tc>
      </w:tr>
      <w:tr w:rsidR="00000000" w14:paraId="3E48024B"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4E10796A" w14:textId="77777777" w:rsidR="00000000" w:rsidRDefault="000C08A7">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90EC0C8" w14:textId="77777777" w:rsidR="00000000" w:rsidRDefault="000C08A7">
            <w:pPr>
              <w:spacing w:after="100"/>
              <w:jc w:val="right"/>
              <w:rPr>
                <w:rFonts w:eastAsia="Times New Roman"/>
              </w:rPr>
            </w:pPr>
            <w:r>
              <w:rPr>
                <w:rFonts w:eastAsia="Times New Roman"/>
                <w:color w:val="000000"/>
                <w:sz w:val="20"/>
                <w:szCs w:val="20"/>
              </w:rPr>
              <w:t>77,087 </w:t>
            </w:r>
          </w:p>
        </w:tc>
        <w:tc>
          <w:tcPr>
            <w:tcW w:w="0" w:type="auto"/>
            <w:shd w:val="clear" w:color="auto" w:fill="FFFFFF"/>
            <w:tcMar>
              <w:top w:w="30" w:type="dxa"/>
              <w:left w:w="0" w:type="dxa"/>
              <w:bottom w:w="30" w:type="dxa"/>
              <w:right w:w="20" w:type="dxa"/>
            </w:tcMar>
            <w:vAlign w:val="bottom"/>
            <w:hideMark/>
          </w:tcPr>
          <w:p w14:paraId="76069A5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5CB63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C7C42F" w14:textId="77777777" w:rsidR="00000000" w:rsidRDefault="000C08A7">
            <w:pPr>
              <w:spacing w:after="100"/>
              <w:jc w:val="right"/>
              <w:rPr>
                <w:rFonts w:eastAsia="Times New Roman"/>
              </w:rPr>
            </w:pPr>
            <w:r>
              <w:rPr>
                <w:rFonts w:eastAsia="Times New Roman"/>
                <w:color w:val="000000"/>
                <w:sz w:val="20"/>
                <w:szCs w:val="20"/>
              </w:rPr>
              <w:t>67,512 </w:t>
            </w:r>
          </w:p>
        </w:tc>
        <w:tc>
          <w:tcPr>
            <w:tcW w:w="0" w:type="auto"/>
            <w:shd w:val="clear" w:color="auto" w:fill="FFFFFF"/>
            <w:tcMar>
              <w:top w:w="30" w:type="dxa"/>
              <w:left w:w="0" w:type="dxa"/>
              <w:bottom w:w="30" w:type="dxa"/>
              <w:right w:w="20" w:type="dxa"/>
            </w:tcMar>
            <w:vAlign w:val="bottom"/>
            <w:hideMark/>
          </w:tcPr>
          <w:p w14:paraId="53BE155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4A0E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DD03D9" w14:textId="77777777" w:rsidR="00000000" w:rsidRDefault="000C08A7">
            <w:pPr>
              <w:spacing w:after="100"/>
              <w:jc w:val="right"/>
              <w:rPr>
                <w:rFonts w:eastAsia="Times New Roman"/>
              </w:rPr>
            </w:pPr>
            <w:r>
              <w:rPr>
                <w:rFonts w:eastAsia="Times New Roman"/>
                <w:color w:val="000000"/>
                <w:sz w:val="20"/>
                <w:szCs w:val="20"/>
              </w:rPr>
              <w:t>221,228 </w:t>
            </w:r>
          </w:p>
        </w:tc>
        <w:tc>
          <w:tcPr>
            <w:tcW w:w="0" w:type="auto"/>
            <w:shd w:val="clear" w:color="auto" w:fill="FFFFFF"/>
            <w:tcMar>
              <w:top w:w="30" w:type="dxa"/>
              <w:left w:w="0" w:type="dxa"/>
              <w:bottom w:w="30" w:type="dxa"/>
              <w:right w:w="20" w:type="dxa"/>
            </w:tcMar>
            <w:vAlign w:val="bottom"/>
            <w:hideMark/>
          </w:tcPr>
          <w:p w14:paraId="5EE97E7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46A0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845221" w14:textId="77777777" w:rsidR="00000000" w:rsidRDefault="000C08A7">
            <w:pPr>
              <w:spacing w:after="100"/>
              <w:jc w:val="right"/>
              <w:rPr>
                <w:rFonts w:eastAsia="Times New Roman"/>
              </w:rPr>
            </w:pPr>
            <w:r>
              <w:rPr>
                <w:rFonts w:eastAsia="Times New Roman"/>
                <w:color w:val="000000"/>
                <w:sz w:val="20"/>
                <w:szCs w:val="20"/>
              </w:rPr>
              <w:t>195,233 </w:t>
            </w:r>
          </w:p>
        </w:tc>
        <w:tc>
          <w:tcPr>
            <w:tcW w:w="0" w:type="auto"/>
            <w:shd w:val="clear" w:color="auto" w:fill="FFFFFF"/>
            <w:tcMar>
              <w:top w:w="30" w:type="dxa"/>
              <w:left w:w="0" w:type="dxa"/>
              <w:bottom w:w="30" w:type="dxa"/>
              <w:right w:w="20" w:type="dxa"/>
            </w:tcMar>
            <w:vAlign w:val="bottom"/>
            <w:hideMark/>
          </w:tcPr>
          <w:p w14:paraId="234F8FAF" w14:textId="77777777" w:rsidR="00000000" w:rsidRDefault="000C08A7">
            <w:pPr>
              <w:spacing w:after="100"/>
              <w:jc w:val="right"/>
              <w:rPr>
                <w:rFonts w:eastAsia="Times New Roman"/>
              </w:rPr>
            </w:pPr>
          </w:p>
        </w:tc>
      </w:tr>
      <w:tr w:rsidR="00000000" w14:paraId="208A2DCF"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6B8CC94A" w14:textId="77777777" w:rsidR="00000000" w:rsidRDefault="000C08A7">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1313181E" w14:textId="77777777" w:rsidR="00000000" w:rsidRDefault="000C08A7">
            <w:pPr>
              <w:spacing w:after="100"/>
              <w:jc w:val="right"/>
              <w:rPr>
                <w:rFonts w:eastAsia="Times New Roman"/>
              </w:rPr>
            </w:pPr>
            <w:r>
              <w:rPr>
                <w:rFonts w:eastAsia="Times New Roman"/>
                <w:color w:val="000000"/>
                <w:sz w:val="20"/>
                <w:szCs w:val="20"/>
              </w:rPr>
              <w:t>(886)</w:t>
            </w:r>
          </w:p>
        </w:tc>
        <w:tc>
          <w:tcPr>
            <w:tcW w:w="0" w:type="auto"/>
            <w:shd w:val="clear" w:color="auto" w:fill="CCEEFF"/>
            <w:tcMar>
              <w:top w:w="30" w:type="dxa"/>
              <w:left w:w="0" w:type="dxa"/>
              <w:bottom w:w="30" w:type="dxa"/>
              <w:right w:w="20" w:type="dxa"/>
            </w:tcMar>
            <w:vAlign w:val="bottom"/>
            <w:hideMark/>
          </w:tcPr>
          <w:p w14:paraId="5E90F0A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DABA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603110" w14:textId="77777777" w:rsidR="00000000" w:rsidRDefault="000C0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2847209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9D20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BAADC8" w14:textId="77777777" w:rsidR="00000000" w:rsidRDefault="000C08A7">
            <w:pPr>
              <w:spacing w:after="100"/>
              <w:jc w:val="right"/>
              <w:rPr>
                <w:rFonts w:eastAsia="Times New Roman"/>
              </w:rPr>
            </w:pPr>
            <w:r>
              <w:rPr>
                <w:rFonts w:eastAsia="Times New Roman"/>
                <w:color w:val="000000"/>
                <w:sz w:val="20"/>
                <w:szCs w:val="20"/>
              </w:rPr>
              <w:t>(944)</w:t>
            </w:r>
          </w:p>
        </w:tc>
        <w:tc>
          <w:tcPr>
            <w:tcW w:w="0" w:type="auto"/>
            <w:shd w:val="clear" w:color="auto" w:fill="CCEEFF"/>
            <w:tcMar>
              <w:top w:w="30" w:type="dxa"/>
              <w:left w:w="0" w:type="dxa"/>
              <w:bottom w:w="30" w:type="dxa"/>
              <w:right w:w="20" w:type="dxa"/>
            </w:tcMar>
            <w:vAlign w:val="bottom"/>
            <w:hideMark/>
          </w:tcPr>
          <w:p w14:paraId="3EA9B2B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8EC6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1AC18" w14:textId="77777777" w:rsidR="00000000" w:rsidRDefault="000C08A7">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27C3E08C" w14:textId="77777777" w:rsidR="00000000" w:rsidRDefault="000C08A7">
            <w:pPr>
              <w:spacing w:after="100"/>
              <w:jc w:val="right"/>
              <w:rPr>
                <w:rFonts w:eastAsia="Times New Roman"/>
              </w:rPr>
            </w:pPr>
          </w:p>
        </w:tc>
      </w:tr>
      <w:tr w:rsidR="00000000" w14:paraId="488BE2EF"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700C1498" w14:textId="77777777" w:rsidR="00000000" w:rsidRDefault="000C08A7">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1A7F067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28488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2D3C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329138"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70F9DFB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086F8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AB9E9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DEF7C5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82EB8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1870A"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5DF62F92" w14:textId="77777777" w:rsidR="00000000" w:rsidRDefault="000C08A7">
            <w:pPr>
              <w:spacing w:after="100"/>
              <w:jc w:val="right"/>
              <w:rPr>
                <w:rFonts w:eastAsia="Times New Roman"/>
              </w:rPr>
            </w:pPr>
          </w:p>
        </w:tc>
      </w:tr>
      <w:tr w:rsidR="00000000" w14:paraId="0B36A933"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398DBE12" w14:textId="77777777" w:rsidR="00000000" w:rsidRDefault="000C08A7">
            <w:pPr>
              <w:spacing w:after="100"/>
              <w:rPr>
                <w:rFonts w:eastAsia="Times New Roman"/>
              </w:rPr>
            </w:pPr>
            <w:r>
              <w:rPr>
                <w:rFonts w:eastAsia="Times New Roman"/>
                <w:color w:val="000000"/>
                <w:sz w:val="20"/>
                <w:szCs w:val="20"/>
              </w:rPr>
              <w:t xml:space="preserve">Gain on investments </w:t>
            </w:r>
          </w:p>
        </w:tc>
        <w:tc>
          <w:tcPr>
            <w:tcW w:w="0" w:type="auto"/>
            <w:gridSpan w:val="2"/>
            <w:shd w:val="clear" w:color="auto" w:fill="CCEEFF"/>
            <w:tcMar>
              <w:top w:w="30" w:type="dxa"/>
              <w:left w:w="20" w:type="dxa"/>
              <w:bottom w:w="30" w:type="dxa"/>
              <w:right w:w="0" w:type="dxa"/>
            </w:tcMar>
            <w:vAlign w:val="bottom"/>
            <w:hideMark/>
          </w:tcPr>
          <w:p w14:paraId="0DC18AD0"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F711F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79511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283B04"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46CDE9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54F4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DE541F" w14:textId="77777777" w:rsidR="00000000" w:rsidRDefault="000C08A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534DE5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C01D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FBA05" w14:textId="77777777" w:rsidR="00000000" w:rsidRDefault="000C08A7">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08504A14" w14:textId="77777777" w:rsidR="00000000" w:rsidRDefault="000C08A7">
            <w:pPr>
              <w:spacing w:after="100"/>
              <w:jc w:val="right"/>
              <w:rPr>
                <w:rFonts w:eastAsia="Times New Roman"/>
              </w:rPr>
            </w:pPr>
          </w:p>
        </w:tc>
      </w:tr>
      <w:tr w:rsidR="00000000" w14:paraId="4632AFAE"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4B05CB64"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gridSpan w:val="2"/>
            <w:shd w:val="clear" w:color="auto" w:fill="FFFFFF"/>
            <w:tcMar>
              <w:top w:w="30" w:type="dxa"/>
              <w:left w:w="20" w:type="dxa"/>
              <w:bottom w:w="30" w:type="dxa"/>
              <w:right w:w="0" w:type="dxa"/>
            </w:tcMar>
            <w:vAlign w:val="bottom"/>
            <w:hideMark/>
          </w:tcPr>
          <w:p w14:paraId="38588835" w14:textId="77777777" w:rsidR="00000000" w:rsidRDefault="000C08A7">
            <w:pPr>
              <w:spacing w:after="100"/>
              <w:jc w:val="right"/>
              <w:rPr>
                <w:rFonts w:eastAsia="Times New Roman"/>
              </w:rPr>
            </w:pPr>
            <w:r>
              <w:rPr>
                <w:rFonts w:eastAsia="Times New Roman"/>
                <w:color w:val="000000"/>
                <w:sz w:val="20"/>
                <w:szCs w:val="20"/>
              </w:rPr>
              <w:t>(48,851)</w:t>
            </w:r>
          </w:p>
        </w:tc>
        <w:tc>
          <w:tcPr>
            <w:tcW w:w="0" w:type="auto"/>
            <w:shd w:val="clear" w:color="auto" w:fill="FFFFFF"/>
            <w:tcMar>
              <w:top w:w="30" w:type="dxa"/>
              <w:left w:w="0" w:type="dxa"/>
              <w:bottom w:w="30" w:type="dxa"/>
              <w:right w:w="20" w:type="dxa"/>
            </w:tcMar>
            <w:vAlign w:val="bottom"/>
            <w:hideMark/>
          </w:tcPr>
          <w:p w14:paraId="376E1AA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1DB8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08A5C" w14:textId="77777777" w:rsidR="00000000" w:rsidRDefault="000C08A7">
            <w:pPr>
              <w:spacing w:after="100"/>
              <w:jc w:val="right"/>
              <w:rPr>
                <w:rFonts w:eastAsia="Times New Roman"/>
              </w:rPr>
            </w:pPr>
            <w:r>
              <w:rPr>
                <w:rFonts w:eastAsia="Times New Roman"/>
                <w:color w:val="000000"/>
                <w:sz w:val="20"/>
                <w:szCs w:val="20"/>
              </w:rPr>
              <w:t>(76,636)</w:t>
            </w:r>
          </w:p>
        </w:tc>
        <w:tc>
          <w:tcPr>
            <w:tcW w:w="0" w:type="auto"/>
            <w:shd w:val="clear" w:color="auto" w:fill="FFFFFF"/>
            <w:tcMar>
              <w:top w:w="30" w:type="dxa"/>
              <w:left w:w="0" w:type="dxa"/>
              <w:bottom w:w="30" w:type="dxa"/>
              <w:right w:w="20" w:type="dxa"/>
            </w:tcMar>
            <w:vAlign w:val="bottom"/>
            <w:hideMark/>
          </w:tcPr>
          <w:p w14:paraId="0CD8D8F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86AF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FDAEB9" w14:textId="77777777" w:rsidR="00000000" w:rsidRDefault="000C08A7">
            <w:pPr>
              <w:spacing w:after="100"/>
              <w:jc w:val="right"/>
              <w:rPr>
                <w:rFonts w:eastAsia="Times New Roman"/>
              </w:rPr>
            </w:pPr>
            <w:r>
              <w:rPr>
                <w:rFonts w:eastAsia="Times New Roman"/>
                <w:color w:val="000000"/>
                <w:sz w:val="20"/>
                <w:szCs w:val="20"/>
              </w:rPr>
              <w:t>(56,443)</w:t>
            </w:r>
          </w:p>
        </w:tc>
        <w:tc>
          <w:tcPr>
            <w:tcW w:w="0" w:type="auto"/>
            <w:shd w:val="clear" w:color="auto" w:fill="FFFFFF"/>
            <w:tcMar>
              <w:top w:w="30" w:type="dxa"/>
              <w:left w:w="0" w:type="dxa"/>
              <w:bottom w:w="30" w:type="dxa"/>
              <w:right w:w="20" w:type="dxa"/>
            </w:tcMar>
            <w:vAlign w:val="bottom"/>
            <w:hideMark/>
          </w:tcPr>
          <w:p w14:paraId="0E24D33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C8917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80846C" w14:textId="77777777" w:rsidR="00000000" w:rsidRDefault="000C08A7">
            <w:pPr>
              <w:spacing w:after="100"/>
              <w:jc w:val="right"/>
              <w:rPr>
                <w:rFonts w:eastAsia="Times New Roman"/>
              </w:rPr>
            </w:pPr>
            <w:r>
              <w:rPr>
                <w:rFonts w:eastAsia="Times New Roman"/>
                <w:color w:val="000000"/>
                <w:sz w:val="20"/>
                <w:szCs w:val="20"/>
              </w:rPr>
              <w:t>(35,451)</w:t>
            </w:r>
          </w:p>
        </w:tc>
        <w:tc>
          <w:tcPr>
            <w:tcW w:w="0" w:type="auto"/>
            <w:shd w:val="clear" w:color="auto" w:fill="FFFFFF"/>
            <w:tcMar>
              <w:top w:w="30" w:type="dxa"/>
              <w:left w:w="0" w:type="dxa"/>
              <w:bottom w:w="30" w:type="dxa"/>
              <w:right w:w="20" w:type="dxa"/>
            </w:tcMar>
            <w:vAlign w:val="bottom"/>
            <w:hideMark/>
          </w:tcPr>
          <w:p w14:paraId="5F652469" w14:textId="77777777" w:rsidR="00000000" w:rsidRDefault="000C08A7">
            <w:pPr>
              <w:spacing w:after="100"/>
              <w:jc w:val="right"/>
              <w:rPr>
                <w:rFonts w:eastAsia="Times New Roman"/>
              </w:rPr>
            </w:pPr>
          </w:p>
        </w:tc>
      </w:tr>
      <w:tr w:rsidR="00000000" w14:paraId="6CFFA202" w14:textId="77777777">
        <w:trPr>
          <w:divId w:val="1599754403"/>
          <w:jc w:val="center"/>
        </w:trPr>
        <w:tc>
          <w:tcPr>
            <w:tcW w:w="0" w:type="auto"/>
            <w:gridSpan w:val="3"/>
            <w:shd w:val="clear" w:color="auto" w:fill="CCEEFF"/>
            <w:tcMar>
              <w:top w:w="30" w:type="dxa"/>
              <w:left w:w="380" w:type="dxa"/>
              <w:bottom w:w="30" w:type="dxa"/>
              <w:right w:w="20" w:type="dxa"/>
            </w:tcMar>
            <w:vAlign w:val="bottom"/>
            <w:hideMark/>
          </w:tcPr>
          <w:p w14:paraId="218A7064" w14:textId="77777777" w:rsidR="00000000" w:rsidRDefault="000C08A7">
            <w:pPr>
              <w:spacing w:after="100"/>
              <w:rPr>
                <w:rFonts w:eastAsia="Times New Roman"/>
              </w:rPr>
            </w:pPr>
            <w:r>
              <w:rPr>
                <w:rFonts w:eastAsia="Times New Roman"/>
                <w:color w:val="000000"/>
                <w:sz w:val="20"/>
                <w:szCs w:val="20"/>
              </w:rPr>
              <w:t>Net income before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067F6C" w14:textId="77777777" w:rsidR="00000000" w:rsidRDefault="000C08A7">
            <w:pPr>
              <w:spacing w:after="100"/>
              <w:jc w:val="right"/>
              <w:rPr>
                <w:rFonts w:eastAsia="Times New Roman"/>
              </w:rPr>
            </w:pPr>
            <w:r>
              <w:rPr>
                <w:rFonts w:eastAsia="Times New Roman"/>
                <w:color w:val="000000"/>
                <w:sz w:val="20"/>
                <w:szCs w:val="20"/>
              </w:rPr>
              <w:t>9,049 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533CE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55697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2BC4032" w14:textId="77777777" w:rsidR="00000000" w:rsidRDefault="000C08A7">
            <w:pPr>
              <w:spacing w:after="100"/>
              <w:jc w:val="right"/>
              <w:rPr>
                <w:rFonts w:eastAsia="Times New Roman"/>
              </w:rPr>
            </w:pPr>
            <w:r>
              <w:rPr>
                <w:rFonts w:eastAsia="Times New Roman"/>
                <w:color w:val="000000"/>
                <w:sz w:val="20"/>
                <w:szCs w:val="20"/>
              </w:rPr>
              <w:t>97,762 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F76D9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4393B"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84848C" w14:textId="77777777" w:rsidR="00000000" w:rsidRDefault="000C08A7">
            <w:pPr>
              <w:spacing w:after="100"/>
              <w:jc w:val="right"/>
              <w:rPr>
                <w:rFonts w:eastAsia="Times New Roman"/>
              </w:rPr>
            </w:pPr>
            <w:r>
              <w:rPr>
                <w:rFonts w:eastAsia="Times New Roman"/>
                <w:color w:val="000000"/>
                <w:sz w:val="20"/>
                <w:szCs w:val="20"/>
              </w:rPr>
              <w:t>87,251 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DA8D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A3A3A9"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CA7CE2" w14:textId="77777777" w:rsidR="00000000" w:rsidRDefault="000C08A7">
            <w:pPr>
              <w:spacing w:after="100"/>
              <w:jc w:val="right"/>
              <w:rPr>
                <w:rFonts w:eastAsia="Times New Roman"/>
              </w:rPr>
            </w:pPr>
            <w:r>
              <w:rPr>
                <w:rFonts w:eastAsia="Times New Roman"/>
                <w:color w:val="000000"/>
                <w:sz w:val="20"/>
                <w:szCs w:val="20"/>
              </w:rPr>
              <w:t>100,959 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5D8EB" w14:textId="77777777" w:rsidR="00000000" w:rsidRDefault="000C08A7">
            <w:pPr>
              <w:spacing w:after="100"/>
              <w:jc w:val="right"/>
              <w:rPr>
                <w:rFonts w:eastAsia="Times New Roman"/>
              </w:rPr>
            </w:pPr>
          </w:p>
        </w:tc>
      </w:tr>
      <w:tr w:rsidR="00000000" w14:paraId="4F2980DB"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25F7237C" w14:textId="77777777" w:rsidR="00000000" w:rsidRDefault="000C08A7">
            <w:pPr>
              <w:spacing w:after="100"/>
              <w:rPr>
                <w:rFonts w:eastAsia="Times New Roman"/>
              </w:rPr>
            </w:pPr>
            <w:r>
              <w:rPr>
                <w:rFonts w:eastAsia="Times New Roman"/>
                <w:color w:val="000000"/>
                <w:sz w:val="20"/>
                <w:szCs w:val="20"/>
              </w:rPr>
              <w:t>(Benefit) provision for income taxes</w:t>
            </w:r>
          </w:p>
        </w:tc>
        <w:tc>
          <w:tcPr>
            <w:tcW w:w="0" w:type="auto"/>
            <w:gridSpan w:val="2"/>
            <w:shd w:val="clear" w:color="auto" w:fill="FFFFFF"/>
            <w:tcMar>
              <w:top w:w="30" w:type="dxa"/>
              <w:left w:w="20" w:type="dxa"/>
              <w:bottom w:w="30" w:type="dxa"/>
              <w:right w:w="0" w:type="dxa"/>
            </w:tcMar>
            <w:vAlign w:val="bottom"/>
            <w:hideMark/>
          </w:tcPr>
          <w:p w14:paraId="15191029" w14:textId="77777777" w:rsidR="00000000" w:rsidRDefault="000C08A7">
            <w:pPr>
              <w:spacing w:after="100"/>
              <w:jc w:val="right"/>
              <w:rPr>
                <w:rFonts w:eastAsia="Times New Roman"/>
              </w:rPr>
            </w:pPr>
            <w:r>
              <w:rPr>
                <w:rFonts w:eastAsia="Times New Roman"/>
                <w:color w:val="000000"/>
                <w:sz w:val="20"/>
                <w:szCs w:val="20"/>
              </w:rPr>
              <w:t>(10,687)</w:t>
            </w:r>
          </w:p>
        </w:tc>
        <w:tc>
          <w:tcPr>
            <w:tcW w:w="0" w:type="auto"/>
            <w:shd w:val="clear" w:color="auto" w:fill="FFFFFF"/>
            <w:tcMar>
              <w:top w:w="30" w:type="dxa"/>
              <w:left w:w="0" w:type="dxa"/>
              <w:bottom w:w="30" w:type="dxa"/>
              <w:right w:w="20" w:type="dxa"/>
            </w:tcMar>
            <w:vAlign w:val="bottom"/>
            <w:hideMark/>
          </w:tcPr>
          <w:p w14:paraId="7D8DACA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24EED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EA764F" w14:textId="77777777" w:rsidR="00000000" w:rsidRDefault="000C08A7">
            <w:pPr>
              <w:spacing w:after="100"/>
              <w:jc w:val="right"/>
              <w:rPr>
                <w:rFonts w:eastAsia="Times New Roman"/>
              </w:rPr>
            </w:pPr>
            <w:r>
              <w:rPr>
                <w:rFonts w:eastAsia="Times New Roman"/>
                <w:color w:val="000000"/>
                <w:sz w:val="20"/>
                <w:szCs w:val="20"/>
              </w:rPr>
              <w:t>19,565 </w:t>
            </w:r>
          </w:p>
        </w:tc>
        <w:tc>
          <w:tcPr>
            <w:tcW w:w="0" w:type="auto"/>
            <w:shd w:val="clear" w:color="auto" w:fill="FFFFFF"/>
            <w:tcMar>
              <w:top w:w="30" w:type="dxa"/>
              <w:left w:w="0" w:type="dxa"/>
              <w:bottom w:w="30" w:type="dxa"/>
              <w:right w:w="20" w:type="dxa"/>
            </w:tcMar>
            <w:vAlign w:val="bottom"/>
            <w:hideMark/>
          </w:tcPr>
          <w:p w14:paraId="6BC978E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F5B2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C9CEE6" w14:textId="77777777" w:rsidR="00000000" w:rsidRDefault="000C08A7">
            <w:pPr>
              <w:spacing w:after="100"/>
              <w:jc w:val="right"/>
              <w:rPr>
                <w:rFonts w:eastAsia="Times New Roman"/>
              </w:rPr>
            </w:pPr>
            <w:r>
              <w:rPr>
                <w:rFonts w:eastAsia="Times New Roman"/>
                <w:color w:val="000000"/>
                <w:sz w:val="20"/>
                <w:szCs w:val="20"/>
              </w:rPr>
              <w:t>10,025 </w:t>
            </w:r>
          </w:p>
        </w:tc>
        <w:tc>
          <w:tcPr>
            <w:tcW w:w="0" w:type="auto"/>
            <w:shd w:val="clear" w:color="auto" w:fill="FFFFFF"/>
            <w:tcMar>
              <w:top w:w="30" w:type="dxa"/>
              <w:left w:w="0" w:type="dxa"/>
              <w:bottom w:w="30" w:type="dxa"/>
              <w:right w:w="20" w:type="dxa"/>
            </w:tcMar>
            <w:vAlign w:val="bottom"/>
            <w:hideMark/>
          </w:tcPr>
          <w:p w14:paraId="2313299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2E7B9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490B01" w14:textId="77777777" w:rsidR="00000000" w:rsidRDefault="000C08A7">
            <w:pPr>
              <w:spacing w:after="100"/>
              <w:jc w:val="right"/>
              <w:rPr>
                <w:rFonts w:eastAsia="Times New Roman"/>
              </w:rPr>
            </w:pPr>
            <w:r>
              <w:rPr>
                <w:rFonts w:eastAsia="Times New Roman"/>
                <w:color w:val="000000"/>
                <w:sz w:val="20"/>
                <w:szCs w:val="20"/>
              </w:rPr>
              <w:t>23,817 </w:t>
            </w:r>
          </w:p>
        </w:tc>
        <w:tc>
          <w:tcPr>
            <w:tcW w:w="0" w:type="auto"/>
            <w:shd w:val="clear" w:color="auto" w:fill="FFFFFF"/>
            <w:tcMar>
              <w:top w:w="30" w:type="dxa"/>
              <w:left w:w="0" w:type="dxa"/>
              <w:bottom w:w="30" w:type="dxa"/>
              <w:right w:w="20" w:type="dxa"/>
            </w:tcMar>
            <w:vAlign w:val="bottom"/>
            <w:hideMark/>
          </w:tcPr>
          <w:p w14:paraId="1037FE75" w14:textId="77777777" w:rsidR="00000000" w:rsidRDefault="000C08A7">
            <w:pPr>
              <w:spacing w:after="100"/>
              <w:jc w:val="right"/>
              <w:rPr>
                <w:rFonts w:eastAsia="Times New Roman"/>
              </w:rPr>
            </w:pPr>
          </w:p>
        </w:tc>
      </w:tr>
      <w:tr w:rsidR="00000000" w14:paraId="14FD73C0"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06412DCD" w14:textId="77777777" w:rsidR="00000000" w:rsidRDefault="000C08A7">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86B597"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F12A77"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6CB1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D9B2C7"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AC677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092A4C"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A8942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478CD5"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F28ED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5F72B3"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C022B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03FE3"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9FC1E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DE9DFA"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F383E" w14:textId="77777777" w:rsidR="00000000" w:rsidRDefault="000C08A7">
            <w:pPr>
              <w:spacing w:after="100"/>
              <w:jc w:val="right"/>
              <w:rPr>
                <w:rFonts w:eastAsia="Times New Roman"/>
              </w:rPr>
            </w:pPr>
          </w:p>
        </w:tc>
      </w:tr>
      <w:tr w:rsidR="00000000" w14:paraId="26BD6B6A" w14:textId="77777777">
        <w:trPr>
          <w:divId w:val="1599754403"/>
          <w:trHeight w:val="300"/>
          <w:jc w:val="center"/>
        </w:trPr>
        <w:tc>
          <w:tcPr>
            <w:tcW w:w="0" w:type="auto"/>
            <w:gridSpan w:val="3"/>
            <w:shd w:val="clear" w:color="auto" w:fill="FFFFFF"/>
            <w:tcMar>
              <w:top w:w="0" w:type="dxa"/>
              <w:left w:w="20" w:type="dxa"/>
              <w:bottom w:w="0" w:type="dxa"/>
              <w:right w:w="20" w:type="dxa"/>
            </w:tcMar>
            <w:vAlign w:val="center"/>
            <w:hideMark/>
          </w:tcPr>
          <w:p w14:paraId="5A4E3C54" w14:textId="77777777" w:rsidR="00000000" w:rsidRDefault="000C08A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6D4979"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9A84A1A"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82F823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A254DD"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9E6B9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9165E1"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FE382A" w14:textId="77777777" w:rsidR="00000000" w:rsidRDefault="000C08A7">
            <w:pPr>
              <w:spacing w:after="100"/>
              <w:rPr>
                <w:rFonts w:eastAsia="Times New Roman"/>
                <w:sz w:val="20"/>
                <w:szCs w:val="20"/>
              </w:rPr>
            </w:pPr>
          </w:p>
        </w:tc>
      </w:tr>
      <w:tr w:rsidR="00000000" w14:paraId="5CD41C87"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4BCE9846" w14:textId="77777777" w:rsidR="00000000" w:rsidRDefault="000C08A7">
            <w:pPr>
              <w:spacing w:after="100"/>
              <w:rPr>
                <w:rFonts w:eastAsia="Times New Roman"/>
              </w:rPr>
            </w:pPr>
            <w:r>
              <w:rPr>
                <w:rFonts w:eastAsia="Times New Roman"/>
                <w:color w:val="000000"/>
                <w:sz w:val="20"/>
                <w:szCs w:val="20"/>
              </w:rPr>
              <w:t>Weighted average shares outstanding – Basic</w:t>
            </w:r>
          </w:p>
        </w:tc>
        <w:tc>
          <w:tcPr>
            <w:tcW w:w="0" w:type="auto"/>
            <w:gridSpan w:val="2"/>
            <w:shd w:val="clear" w:color="auto" w:fill="CCEEFF"/>
            <w:tcMar>
              <w:top w:w="30" w:type="dxa"/>
              <w:left w:w="20" w:type="dxa"/>
              <w:bottom w:w="30" w:type="dxa"/>
              <w:right w:w="0" w:type="dxa"/>
            </w:tcMar>
            <w:vAlign w:val="bottom"/>
            <w:hideMark/>
          </w:tcPr>
          <w:p w14:paraId="4FB49C4E" w14:textId="77777777" w:rsidR="00000000" w:rsidRDefault="000C08A7">
            <w:pPr>
              <w:spacing w:after="100"/>
              <w:jc w:val="right"/>
              <w:rPr>
                <w:rFonts w:eastAsia="Times New Roman"/>
              </w:rPr>
            </w:pPr>
            <w:r>
              <w:rPr>
                <w:rFonts w:eastAsia="Times New Roman"/>
                <w:i/>
                <w:iCs/>
                <w:color w:val="000000"/>
                <w:sz w:val="20"/>
                <w:szCs w:val="20"/>
              </w:rPr>
              <w:t>639,073,949 </w:t>
            </w:r>
          </w:p>
        </w:tc>
        <w:tc>
          <w:tcPr>
            <w:tcW w:w="0" w:type="auto"/>
            <w:shd w:val="clear" w:color="auto" w:fill="CCEEFF"/>
            <w:tcMar>
              <w:top w:w="30" w:type="dxa"/>
              <w:left w:w="0" w:type="dxa"/>
              <w:bottom w:w="30" w:type="dxa"/>
              <w:right w:w="20" w:type="dxa"/>
            </w:tcMar>
            <w:vAlign w:val="bottom"/>
            <w:hideMark/>
          </w:tcPr>
          <w:p w14:paraId="5EDD453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5F40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5F733C" w14:textId="77777777" w:rsidR="00000000" w:rsidRDefault="000C08A7">
            <w:pPr>
              <w:spacing w:after="100"/>
              <w:jc w:val="right"/>
              <w:rPr>
                <w:rFonts w:eastAsia="Times New Roman"/>
              </w:rPr>
            </w:pPr>
            <w:r>
              <w:rPr>
                <w:rFonts w:eastAsia="Times New Roman"/>
                <w:i/>
                <w:iCs/>
                <w:color w:val="000000"/>
                <w:sz w:val="20"/>
                <w:szCs w:val="20"/>
              </w:rPr>
              <w:t>652,520,691 </w:t>
            </w:r>
          </w:p>
        </w:tc>
        <w:tc>
          <w:tcPr>
            <w:tcW w:w="0" w:type="auto"/>
            <w:shd w:val="clear" w:color="auto" w:fill="CCEEFF"/>
            <w:tcMar>
              <w:top w:w="30" w:type="dxa"/>
              <w:left w:w="0" w:type="dxa"/>
              <w:bottom w:w="30" w:type="dxa"/>
              <w:right w:w="20" w:type="dxa"/>
            </w:tcMar>
            <w:vAlign w:val="bottom"/>
            <w:hideMark/>
          </w:tcPr>
          <w:p w14:paraId="5CD46B3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2BD9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D0B0DC" w14:textId="77777777" w:rsidR="00000000" w:rsidRDefault="000C08A7">
            <w:pPr>
              <w:spacing w:after="100"/>
              <w:jc w:val="right"/>
              <w:rPr>
                <w:rFonts w:eastAsia="Times New Roman"/>
              </w:rPr>
            </w:pPr>
            <w:r>
              <w:rPr>
                <w:rFonts w:eastAsia="Times New Roman"/>
                <w:i/>
                <w:iCs/>
                <w:color w:val="000000"/>
                <w:sz w:val="20"/>
                <w:szCs w:val="20"/>
              </w:rPr>
              <w:t>638,859,792 </w:t>
            </w:r>
          </w:p>
        </w:tc>
        <w:tc>
          <w:tcPr>
            <w:tcW w:w="0" w:type="auto"/>
            <w:shd w:val="clear" w:color="auto" w:fill="CCEEFF"/>
            <w:tcMar>
              <w:top w:w="30" w:type="dxa"/>
              <w:left w:w="0" w:type="dxa"/>
              <w:bottom w:w="30" w:type="dxa"/>
              <w:right w:w="20" w:type="dxa"/>
            </w:tcMar>
            <w:vAlign w:val="bottom"/>
            <w:hideMark/>
          </w:tcPr>
          <w:p w14:paraId="501DC1A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9C47A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753C17" w14:textId="77777777" w:rsidR="00000000" w:rsidRDefault="000C08A7">
            <w:pPr>
              <w:spacing w:after="100"/>
              <w:jc w:val="right"/>
              <w:rPr>
                <w:rFonts w:eastAsia="Times New Roman"/>
              </w:rPr>
            </w:pPr>
            <w:r>
              <w:rPr>
                <w:rFonts w:eastAsia="Times New Roman"/>
                <w:i/>
                <w:iCs/>
                <w:color w:val="000000"/>
                <w:sz w:val="20"/>
                <w:szCs w:val="20"/>
              </w:rPr>
              <w:t>654,414,644 </w:t>
            </w:r>
          </w:p>
        </w:tc>
        <w:tc>
          <w:tcPr>
            <w:tcW w:w="0" w:type="auto"/>
            <w:shd w:val="clear" w:color="auto" w:fill="CCEEFF"/>
            <w:tcMar>
              <w:top w:w="30" w:type="dxa"/>
              <w:left w:w="0" w:type="dxa"/>
              <w:bottom w:w="30" w:type="dxa"/>
              <w:right w:w="20" w:type="dxa"/>
            </w:tcMar>
            <w:vAlign w:val="bottom"/>
            <w:hideMark/>
          </w:tcPr>
          <w:p w14:paraId="7A8F0C34" w14:textId="77777777" w:rsidR="00000000" w:rsidRDefault="000C08A7">
            <w:pPr>
              <w:spacing w:after="100"/>
              <w:jc w:val="right"/>
              <w:rPr>
                <w:rFonts w:eastAsia="Times New Roman"/>
              </w:rPr>
            </w:pPr>
          </w:p>
        </w:tc>
      </w:tr>
      <w:tr w:rsidR="00000000" w14:paraId="140B0DFB"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505747C6" w14:textId="77777777" w:rsidR="00000000" w:rsidRDefault="000C08A7">
            <w:pPr>
              <w:spacing w:after="100"/>
              <w:rPr>
                <w:rFonts w:eastAsia="Times New Roman"/>
              </w:rPr>
            </w:pPr>
            <w:r>
              <w:rPr>
                <w:rFonts w:eastAsia="Times New Roman"/>
                <w:color w:val="000000"/>
                <w:sz w:val="20"/>
                <w:szCs w:val="20"/>
              </w:rPr>
              <w:t>Weighted average shares outstanding – Diluted</w:t>
            </w:r>
          </w:p>
        </w:tc>
        <w:tc>
          <w:tcPr>
            <w:tcW w:w="0" w:type="auto"/>
            <w:gridSpan w:val="2"/>
            <w:shd w:val="clear" w:color="auto" w:fill="FFFFFF"/>
            <w:tcMar>
              <w:top w:w="30" w:type="dxa"/>
              <w:left w:w="20" w:type="dxa"/>
              <w:bottom w:w="30" w:type="dxa"/>
              <w:right w:w="0" w:type="dxa"/>
            </w:tcMar>
            <w:vAlign w:val="bottom"/>
            <w:hideMark/>
          </w:tcPr>
          <w:p w14:paraId="3F6963E0" w14:textId="77777777" w:rsidR="00000000" w:rsidRDefault="000C08A7">
            <w:pPr>
              <w:spacing w:after="100"/>
              <w:jc w:val="right"/>
              <w:rPr>
                <w:rFonts w:eastAsia="Times New Roman"/>
              </w:rPr>
            </w:pPr>
            <w:r>
              <w:rPr>
                <w:rFonts w:eastAsia="Times New Roman"/>
                <w:i/>
                <w:iCs/>
                <w:color w:val="000000"/>
                <w:sz w:val="20"/>
                <w:szCs w:val="20"/>
              </w:rPr>
              <w:t>639,850,455 </w:t>
            </w:r>
          </w:p>
        </w:tc>
        <w:tc>
          <w:tcPr>
            <w:tcW w:w="0" w:type="auto"/>
            <w:shd w:val="clear" w:color="auto" w:fill="FFFFFF"/>
            <w:tcMar>
              <w:top w:w="30" w:type="dxa"/>
              <w:left w:w="0" w:type="dxa"/>
              <w:bottom w:w="30" w:type="dxa"/>
              <w:right w:w="20" w:type="dxa"/>
            </w:tcMar>
            <w:vAlign w:val="bottom"/>
            <w:hideMark/>
          </w:tcPr>
          <w:p w14:paraId="4929664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44E2A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B89B27" w14:textId="77777777" w:rsidR="00000000" w:rsidRDefault="000C08A7">
            <w:pPr>
              <w:spacing w:after="100"/>
              <w:jc w:val="right"/>
              <w:rPr>
                <w:rFonts w:eastAsia="Times New Roman"/>
              </w:rPr>
            </w:pPr>
            <w:r>
              <w:rPr>
                <w:rFonts w:eastAsia="Times New Roman"/>
                <w:i/>
                <w:iCs/>
                <w:color w:val="000000"/>
                <w:sz w:val="20"/>
                <w:szCs w:val="20"/>
              </w:rPr>
              <w:t>652,882,405 </w:t>
            </w:r>
          </w:p>
        </w:tc>
        <w:tc>
          <w:tcPr>
            <w:tcW w:w="0" w:type="auto"/>
            <w:shd w:val="clear" w:color="auto" w:fill="FFFFFF"/>
            <w:tcMar>
              <w:top w:w="30" w:type="dxa"/>
              <w:left w:w="0" w:type="dxa"/>
              <w:bottom w:w="30" w:type="dxa"/>
              <w:right w:w="20" w:type="dxa"/>
            </w:tcMar>
            <w:vAlign w:val="bottom"/>
            <w:hideMark/>
          </w:tcPr>
          <w:p w14:paraId="5225099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EF0CA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C6229C" w14:textId="77777777" w:rsidR="00000000" w:rsidRDefault="000C08A7">
            <w:pPr>
              <w:spacing w:after="100"/>
              <w:jc w:val="right"/>
              <w:rPr>
                <w:rFonts w:eastAsia="Times New Roman"/>
              </w:rPr>
            </w:pPr>
            <w:r>
              <w:rPr>
                <w:rFonts w:eastAsia="Times New Roman"/>
                <w:i/>
                <w:iCs/>
                <w:color w:val="000000"/>
                <w:sz w:val="20"/>
                <w:szCs w:val="20"/>
              </w:rPr>
              <w:t>639,590,184 </w:t>
            </w:r>
          </w:p>
        </w:tc>
        <w:tc>
          <w:tcPr>
            <w:tcW w:w="0" w:type="auto"/>
            <w:shd w:val="clear" w:color="auto" w:fill="FFFFFF"/>
            <w:tcMar>
              <w:top w:w="30" w:type="dxa"/>
              <w:left w:w="0" w:type="dxa"/>
              <w:bottom w:w="30" w:type="dxa"/>
              <w:right w:w="20" w:type="dxa"/>
            </w:tcMar>
            <w:vAlign w:val="bottom"/>
            <w:hideMark/>
          </w:tcPr>
          <w:p w14:paraId="1E2AABE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10EF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78CC7D" w14:textId="77777777" w:rsidR="00000000" w:rsidRDefault="000C08A7">
            <w:pPr>
              <w:spacing w:after="100"/>
              <w:jc w:val="right"/>
              <w:rPr>
                <w:rFonts w:eastAsia="Times New Roman"/>
              </w:rPr>
            </w:pPr>
            <w:r>
              <w:rPr>
                <w:rFonts w:eastAsia="Times New Roman"/>
                <w:i/>
                <w:iCs/>
                <w:color w:val="000000"/>
                <w:sz w:val="20"/>
                <w:szCs w:val="20"/>
              </w:rPr>
              <w:t>654,816,495 </w:t>
            </w:r>
          </w:p>
        </w:tc>
        <w:tc>
          <w:tcPr>
            <w:tcW w:w="0" w:type="auto"/>
            <w:shd w:val="clear" w:color="auto" w:fill="FFFFFF"/>
            <w:tcMar>
              <w:top w:w="30" w:type="dxa"/>
              <w:left w:w="0" w:type="dxa"/>
              <w:bottom w:w="30" w:type="dxa"/>
              <w:right w:w="20" w:type="dxa"/>
            </w:tcMar>
            <w:vAlign w:val="bottom"/>
            <w:hideMark/>
          </w:tcPr>
          <w:p w14:paraId="3049A350" w14:textId="77777777" w:rsidR="00000000" w:rsidRDefault="000C08A7">
            <w:pPr>
              <w:spacing w:after="100"/>
              <w:jc w:val="right"/>
              <w:rPr>
                <w:rFonts w:eastAsia="Times New Roman"/>
              </w:rPr>
            </w:pPr>
          </w:p>
        </w:tc>
      </w:tr>
      <w:tr w:rsidR="00000000" w14:paraId="7D5AE6B9" w14:textId="77777777">
        <w:trPr>
          <w:divId w:val="1599754403"/>
          <w:trHeight w:val="300"/>
          <w:jc w:val="center"/>
        </w:trPr>
        <w:tc>
          <w:tcPr>
            <w:tcW w:w="0" w:type="auto"/>
            <w:gridSpan w:val="3"/>
            <w:shd w:val="clear" w:color="auto" w:fill="CCEEFF"/>
            <w:tcMar>
              <w:top w:w="0" w:type="dxa"/>
              <w:left w:w="20" w:type="dxa"/>
              <w:bottom w:w="0" w:type="dxa"/>
              <w:right w:w="20" w:type="dxa"/>
            </w:tcMar>
            <w:vAlign w:val="center"/>
            <w:hideMark/>
          </w:tcPr>
          <w:p w14:paraId="07240877" w14:textId="77777777" w:rsidR="00000000" w:rsidRDefault="000C08A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656C2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24951"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370A8"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5BAC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AD3F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B2476E"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6B103E" w14:textId="77777777" w:rsidR="00000000" w:rsidRDefault="000C08A7">
            <w:pPr>
              <w:spacing w:after="100"/>
              <w:rPr>
                <w:rFonts w:eastAsia="Times New Roman"/>
                <w:sz w:val="20"/>
                <w:szCs w:val="20"/>
              </w:rPr>
            </w:pPr>
          </w:p>
        </w:tc>
      </w:tr>
      <w:tr w:rsidR="00000000" w14:paraId="2B3BB039" w14:textId="77777777">
        <w:trPr>
          <w:divId w:val="1599754403"/>
          <w:jc w:val="center"/>
        </w:trPr>
        <w:tc>
          <w:tcPr>
            <w:tcW w:w="0" w:type="auto"/>
            <w:gridSpan w:val="3"/>
            <w:shd w:val="clear" w:color="auto" w:fill="FFFFFF"/>
            <w:tcMar>
              <w:top w:w="30" w:type="dxa"/>
              <w:left w:w="20" w:type="dxa"/>
              <w:bottom w:w="30" w:type="dxa"/>
              <w:right w:w="20" w:type="dxa"/>
            </w:tcMar>
            <w:vAlign w:val="bottom"/>
            <w:hideMark/>
          </w:tcPr>
          <w:p w14:paraId="23523CFF" w14:textId="77777777" w:rsidR="00000000" w:rsidRDefault="000C08A7">
            <w:pPr>
              <w:spacing w:after="100"/>
              <w:rPr>
                <w:rFonts w:eastAsia="Times New Roman"/>
              </w:rPr>
            </w:pPr>
            <w:r>
              <w:rPr>
                <w:rFonts w:eastAsia="Times New Roman"/>
                <w:color w:val="000000"/>
                <w:sz w:val="20"/>
                <w:szCs w:val="20"/>
              </w:rPr>
              <w:t>Net income per share – Basic</w:t>
            </w:r>
          </w:p>
        </w:tc>
        <w:tc>
          <w:tcPr>
            <w:tcW w:w="0" w:type="auto"/>
            <w:shd w:val="clear" w:color="auto" w:fill="FFFFFF"/>
            <w:tcMar>
              <w:top w:w="30" w:type="dxa"/>
              <w:left w:w="20" w:type="dxa"/>
              <w:bottom w:w="30" w:type="dxa"/>
              <w:right w:w="0" w:type="dxa"/>
            </w:tcMar>
            <w:vAlign w:val="bottom"/>
            <w:hideMark/>
          </w:tcPr>
          <w:p w14:paraId="24FACACB"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4442A483" w14:textId="77777777" w:rsidR="00000000" w:rsidRDefault="000C08A7">
            <w:pPr>
              <w:spacing w:after="100"/>
              <w:jc w:val="right"/>
              <w:rPr>
                <w:rFonts w:eastAsia="Times New Roman"/>
              </w:rPr>
            </w:pPr>
            <w:r>
              <w:rPr>
                <w:rFonts w:eastAsia="Times New Roman"/>
                <w:i/>
                <w:iCs/>
                <w:color w:val="000000"/>
                <w:sz w:val="20"/>
                <w:szCs w:val="20"/>
              </w:rPr>
              <w:t>0.03 </w:t>
            </w:r>
          </w:p>
        </w:tc>
        <w:tc>
          <w:tcPr>
            <w:tcW w:w="0" w:type="auto"/>
            <w:shd w:val="clear" w:color="auto" w:fill="FFFFFF"/>
            <w:tcMar>
              <w:top w:w="30" w:type="dxa"/>
              <w:left w:w="0" w:type="dxa"/>
              <w:bottom w:w="30" w:type="dxa"/>
              <w:right w:w="20" w:type="dxa"/>
            </w:tcMar>
            <w:vAlign w:val="bottom"/>
            <w:hideMark/>
          </w:tcPr>
          <w:p w14:paraId="4BAE1C7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6EA21"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D0D937"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A29FC1A"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FFFFFF"/>
            <w:tcMar>
              <w:top w:w="30" w:type="dxa"/>
              <w:left w:w="0" w:type="dxa"/>
              <w:bottom w:w="30" w:type="dxa"/>
              <w:right w:w="20" w:type="dxa"/>
            </w:tcMar>
            <w:vAlign w:val="bottom"/>
            <w:hideMark/>
          </w:tcPr>
          <w:p w14:paraId="67B96B9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60E974"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E8D511"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2642C36C"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FFFFFF"/>
            <w:tcMar>
              <w:top w:w="30" w:type="dxa"/>
              <w:left w:w="0" w:type="dxa"/>
              <w:bottom w:w="30" w:type="dxa"/>
              <w:right w:w="20" w:type="dxa"/>
            </w:tcMar>
            <w:vAlign w:val="bottom"/>
            <w:hideMark/>
          </w:tcPr>
          <w:p w14:paraId="6A4FBC5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F8E844"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AF334F2"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3F430341"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FFFFFF"/>
            <w:tcMar>
              <w:top w:w="30" w:type="dxa"/>
              <w:left w:w="0" w:type="dxa"/>
              <w:bottom w:w="30" w:type="dxa"/>
              <w:right w:w="20" w:type="dxa"/>
            </w:tcMar>
            <w:vAlign w:val="bottom"/>
            <w:hideMark/>
          </w:tcPr>
          <w:p w14:paraId="08E09834" w14:textId="77777777" w:rsidR="00000000" w:rsidRDefault="000C08A7">
            <w:pPr>
              <w:spacing w:after="100"/>
              <w:jc w:val="right"/>
              <w:rPr>
                <w:rFonts w:eastAsia="Times New Roman"/>
              </w:rPr>
            </w:pPr>
          </w:p>
        </w:tc>
      </w:tr>
      <w:tr w:rsidR="00000000" w14:paraId="4A7FFD7F" w14:textId="77777777">
        <w:trPr>
          <w:divId w:val="1599754403"/>
          <w:jc w:val="center"/>
        </w:trPr>
        <w:tc>
          <w:tcPr>
            <w:tcW w:w="0" w:type="auto"/>
            <w:gridSpan w:val="3"/>
            <w:shd w:val="clear" w:color="auto" w:fill="CCEEFF"/>
            <w:tcMar>
              <w:top w:w="30" w:type="dxa"/>
              <w:left w:w="20" w:type="dxa"/>
              <w:bottom w:w="30" w:type="dxa"/>
              <w:right w:w="20" w:type="dxa"/>
            </w:tcMar>
            <w:vAlign w:val="bottom"/>
            <w:hideMark/>
          </w:tcPr>
          <w:p w14:paraId="2BE4506D" w14:textId="77777777" w:rsidR="00000000" w:rsidRDefault="000C08A7">
            <w:pPr>
              <w:spacing w:after="100"/>
              <w:rPr>
                <w:rFonts w:eastAsia="Times New Roman"/>
              </w:rPr>
            </w:pPr>
            <w:r>
              <w:rPr>
                <w:rFonts w:eastAsia="Times New Roman"/>
                <w:color w:val="000000"/>
                <w:sz w:val="20"/>
                <w:szCs w:val="20"/>
              </w:rPr>
              <w:t>Net income per share – Diluted</w:t>
            </w:r>
          </w:p>
        </w:tc>
        <w:tc>
          <w:tcPr>
            <w:tcW w:w="0" w:type="auto"/>
            <w:shd w:val="clear" w:color="auto" w:fill="CCEEFF"/>
            <w:tcMar>
              <w:top w:w="30" w:type="dxa"/>
              <w:left w:w="20" w:type="dxa"/>
              <w:bottom w:w="30" w:type="dxa"/>
              <w:right w:w="0" w:type="dxa"/>
            </w:tcMar>
            <w:vAlign w:val="bottom"/>
            <w:hideMark/>
          </w:tcPr>
          <w:p w14:paraId="70EE37A4"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DD98ACE" w14:textId="77777777" w:rsidR="00000000" w:rsidRDefault="000C08A7">
            <w:pPr>
              <w:spacing w:after="100"/>
              <w:jc w:val="right"/>
              <w:rPr>
                <w:rFonts w:eastAsia="Times New Roman"/>
              </w:rPr>
            </w:pPr>
            <w:r>
              <w:rPr>
                <w:rFonts w:eastAsia="Times New Roman"/>
                <w:i/>
                <w:iCs/>
                <w:color w:val="000000"/>
                <w:sz w:val="20"/>
                <w:szCs w:val="20"/>
              </w:rPr>
              <w:t>0.03 </w:t>
            </w:r>
          </w:p>
        </w:tc>
        <w:tc>
          <w:tcPr>
            <w:tcW w:w="0" w:type="auto"/>
            <w:shd w:val="clear" w:color="auto" w:fill="CCEEFF"/>
            <w:tcMar>
              <w:top w:w="30" w:type="dxa"/>
              <w:left w:w="0" w:type="dxa"/>
              <w:bottom w:w="30" w:type="dxa"/>
              <w:right w:w="20" w:type="dxa"/>
            </w:tcMar>
            <w:vAlign w:val="bottom"/>
            <w:hideMark/>
          </w:tcPr>
          <w:p w14:paraId="1DAF075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B92384"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945E69"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9F6CBB7"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CCEEFF"/>
            <w:tcMar>
              <w:top w:w="30" w:type="dxa"/>
              <w:left w:w="0" w:type="dxa"/>
              <w:bottom w:w="30" w:type="dxa"/>
              <w:right w:w="20" w:type="dxa"/>
            </w:tcMar>
            <w:vAlign w:val="bottom"/>
            <w:hideMark/>
          </w:tcPr>
          <w:p w14:paraId="0BF2292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0EEB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72DBDD"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7699103"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CCEEFF"/>
            <w:tcMar>
              <w:top w:w="30" w:type="dxa"/>
              <w:left w:w="0" w:type="dxa"/>
              <w:bottom w:w="30" w:type="dxa"/>
              <w:right w:w="20" w:type="dxa"/>
            </w:tcMar>
            <w:vAlign w:val="bottom"/>
            <w:hideMark/>
          </w:tcPr>
          <w:p w14:paraId="27ED173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A0DEB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F8CF9BC" w14:textId="77777777" w:rsidR="00000000" w:rsidRDefault="000C08A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4E556050" w14:textId="77777777" w:rsidR="00000000" w:rsidRDefault="000C08A7">
            <w:pPr>
              <w:spacing w:after="100"/>
              <w:jc w:val="right"/>
              <w:rPr>
                <w:rFonts w:eastAsia="Times New Roman"/>
              </w:rPr>
            </w:pPr>
            <w:r>
              <w:rPr>
                <w:rFonts w:eastAsia="Times New Roman"/>
                <w:i/>
                <w:iCs/>
                <w:color w:val="000000"/>
                <w:sz w:val="20"/>
                <w:szCs w:val="20"/>
              </w:rPr>
              <w:t>0.12 </w:t>
            </w:r>
          </w:p>
        </w:tc>
        <w:tc>
          <w:tcPr>
            <w:tcW w:w="0" w:type="auto"/>
            <w:shd w:val="clear" w:color="auto" w:fill="CCEEFF"/>
            <w:tcMar>
              <w:top w:w="30" w:type="dxa"/>
              <w:left w:w="0" w:type="dxa"/>
              <w:bottom w:w="30" w:type="dxa"/>
              <w:right w:w="20" w:type="dxa"/>
            </w:tcMar>
            <w:vAlign w:val="bottom"/>
            <w:hideMark/>
          </w:tcPr>
          <w:p w14:paraId="3C5CADB0" w14:textId="77777777" w:rsidR="00000000" w:rsidRDefault="000C08A7">
            <w:pPr>
              <w:spacing w:after="100"/>
              <w:jc w:val="right"/>
              <w:rPr>
                <w:rFonts w:eastAsia="Times New Roman"/>
              </w:rPr>
            </w:pPr>
          </w:p>
        </w:tc>
      </w:tr>
      <w:tr w:rsidR="00000000" w14:paraId="0B64A833" w14:textId="77777777">
        <w:trPr>
          <w:divId w:val="1599754403"/>
          <w:trHeight w:val="300"/>
          <w:jc w:val="center"/>
        </w:trPr>
        <w:tc>
          <w:tcPr>
            <w:tcW w:w="0" w:type="auto"/>
            <w:gridSpan w:val="3"/>
            <w:shd w:val="clear" w:color="auto" w:fill="FFFFFF"/>
            <w:tcMar>
              <w:top w:w="0" w:type="dxa"/>
              <w:left w:w="20" w:type="dxa"/>
              <w:bottom w:w="0" w:type="dxa"/>
              <w:right w:w="20" w:type="dxa"/>
            </w:tcMar>
            <w:vAlign w:val="center"/>
            <w:hideMark/>
          </w:tcPr>
          <w:p w14:paraId="2B2CD2B2" w14:textId="77777777" w:rsidR="00000000" w:rsidRDefault="000C0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9BBD2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B517E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62C75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8741E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F741A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9FB47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ADD31" w14:textId="77777777" w:rsidR="00000000" w:rsidRDefault="000C08A7">
            <w:pPr>
              <w:spacing w:after="100"/>
              <w:rPr>
                <w:rFonts w:eastAsia="Times New Roman"/>
                <w:sz w:val="20"/>
                <w:szCs w:val="20"/>
              </w:rPr>
            </w:pPr>
          </w:p>
        </w:tc>
      </w:tr>
      <w:tr w:rsidR="00000000" w14:paraId="01673511" w14:textId="77777777">
        <w:trPr>
          <w:divId w:val="1599754403"/>
          <w:jc w:val="center"/>
        </w:trPr>
        <w:tc>
          <w:tcPr>
            <w:tcW w:w="0" w:type="auto"/>
            <w:gridSpan w:val="3"/>
            <w:shd w:val="clear" w:color="auto" w:fill="CCEEFF"/>
            <w:tcMar>
              <w:top w:w="30" w:type="dxa"/>
              <w:left w:w="380" w:type="dxa"/>
              <w:bottom w:w="30" w:type="dxa"/>
              <w:right w:w="20" w:type="dxa"/>
            </w:tcMar>
            <w:vAlign w:val="bottom"/>
            <w:hideMark/>
          </w:tcPr>
          <w:p w14:paraId="2F9568B2" w14:textId="77777777" w:rsidR="00000000" w:rsidRDefault="000C08A7">
            <w:pPr>
              <w:spacing w:after="100"/>
              <w:rPr>
                <w:rFonts w:eastAsia="Times New Roman"/>
              </w:rPr>
            </w:pPr>
            <w:r>
              <w:rPr>
                <w:rFonts w:eastAsia="Times New Roman"/>
                <w:color w:val="000000"/>
                <w:sz w:val="20"/>
                <w:szCs w:val="20"/>
              </w:rPr>
              <w:t>Comprehensive income</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1DE4909" w14:textId="77777777" w:rsidR="00000000" w:rsidRDefault="000C08A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A4A5FB"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2803B2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9AD52" w14:textId="77777777" w:rsidR="00000000" w:rsidRDefault="000C08A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6D2AE313" w14:textId="77777777" w:rsidR="00000000" w:rsidRDefault="000C08A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564A43"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066BB7A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0FD78" w14:textId="77777777" w:rsidR="00000000" w:rsidRDefault="000C08A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22B8DE34" w14:textId="77777777" w:rsidR="00000000" w:rsidRDefault="000C08A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31433D"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61ED468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B7EBA1" w14:textId="77777777" w:rsidR="00000000" w:rsidRDefault="000C08A7">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38D774FA" w14:textId="77777777" w:rsidR="00000000" w:rsidRDefault="000C08A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AF6D77"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107557C" w14:textId="77777777" w:rsidR="00000000" w:rsidRDefault="000C08A7">
            <w:pPr>
              <w:spacing w:after="100"/>
              <w:jc w:val="right"/>
              <w:rPr>
                <w:rFonts w:eastAsia="Times New Roman"/>
              </w:rPr>
            </w:pPr>
          </w:p>
        </w:tc>
      </w:tr>
    </w:tbl>
    <w:p w14:paraId="6F6B776F" w14:textId="77777777" w:rsidR="00000000" w:rsidRDefault="000C08A7">
      <w:pPr>
        <w:ind w:firstLine="360"/>
        <w:jc w:val="center"/>
        <w:divId w:val="318582316"/>
        <w:rPr>
          <w:rFonts w:eastAsia="Times New Roman"/>
        </w:rPr>
      </w:pPr>
      <w:r>
        <w:rPr>
          <w:rFonts w:eastAsia="Times New Roman"/>
          <w:color w:val="000000"/>
          <w:sz w:val="20"/>
          <w:szCs w:val="20"/>
        </w:rPr>
        <w:t>The accompanying notes are an integral part of these unaudited condensed consolidated financial statements</w:t>
      </w:r>
    </w:p>
    <w:p w14:paraId="08D1C840" w14:textId="77777777" w:rsidR="00000000" w:rsidRDefault="000C08A7">
      <w:pPr>
        <w:ind w:firstLine="360"/>
        <w:jc w:val="center"/>
        <w:divId w:val="1941255134"/>
        <w:rPr>
          <w:rFonts w:eastAsia="Times New Roman"/>
        </w:rPr>
      </w:pPr>
      <w:r>
        <w:rPr>
          <w:rFonts w:eastAsia="Times New Roman"/>
          <w:color w:val="000000"/>
          <w:sz w:val="20"/>
          <w:szCs w:val="20"/>
        </w:rPr>
        <w:t>8</w:t>
      </w:r>
    </w:p>
    <w:p w14:paraId="72FC060E" w14:textId="77777777" w:rsidR="00000000" w:rsidRDefault="000C08A7">
      <w:pPr>
        <w:rPr>
          <w:rFonts w:eastAsia="Times New Roman"/>
        </w:rPr>
      </w:pPr>
      <w:r>
        <w:rPr>
          <w:rFonts w:eastAsia="Times New Roman"/>
        </w:rPr>
        <w:pict w14:anchorId="0284F888">
          <v:rect id="_x0000_i1033" style="width:0;height:1.5pt" o:hralign="center" o:hrstd="t" o:hr="t" fillcolor="#a0a0a0" stroked="f"/>
        </w:pict>
      </w:r>
    </w:p>
    <w:p w14:paraId="498139E0" w14:textId="77777777" w:rsidR="00000000" w:rsidRDefault="000C08A7">
      <w:pPr>
        <w:ind w:firstLine="360"/>
        <w:divId w:val="102383213"/>
        <w:rPr>
          <w:rFonts w:eastAsia="Times New Roman"/>
        </w:rPr>
      </w:pPr>
      <w:hyperlink w:anchor="iad34eec23a414a96ad78ddcdd3550de3_10" w:history="1">
        <w:r>
          <w:rPr>
            <w:rStyle w:val="a3"/>
            <w:rFonts w:eastAsia="Times New Roman"/>
            <w:sz w:val="20"/>
            <w:szCs w:val="20"/>
          </w:rPr>
          <w:t>Table of Contents</w:t>
        </w:r>
      </w:hyperlink>
    </w:p>
    <w:p w14:paraId="7D962AB3" w14:textId="77777777" w:rsidR="00000000" w:rsidRDefault="000C08A7">
      <w:pPr>
        <w:ind w:firstLine="360"/>
        <w:jc w:val="center"/>
        <w:divId w:val="1889098547"/>
        <w:rPr>
          <w:rFonts w:eastAsia="Times New Roman"/>
        </w:rPr>
      </w:pPr>
    </w:p>
    <w:p w14:paraId="04F11D8D" w14:textId="77777777" w:rsidR="00000000" w:rsidRDefault="000C08A7">
      <w:pPr>
        <w:ind w:firstLine="360"/>
        <w:jc w:val="center"/>
        <w:divId w:val="1559241972"/>
        <w:rPr>
          <w:rFonts w:eastAsia="Times New Roman"/>
        </w:rPr>
      </w:pPr>
    </w:p>
    <w:p w14:paraId="31075BE7" w14:textId="77777777" w:rsidR="00000000" w:rsidRDefault="000C08A7">
      <w:pPr>
        <w:ind w:firstLine="360"/>
        <w:jc w:val="center"/>
        <w:divId w:val="1630939945"/>
        <w:rPr>
          <w:rFonts w:eastAsia="Times New Roman"/>
        </w:rPr>
      </w:pPr>
      <w:r>
        <w:rPr>
          <w:rFonts w:eastAsia="Times New Roman"/>
          <w:b/>
          <w:bCs/>
          <w:color w:val="000000"/>
          <w:sz w:val="20"/>
          <w:szCs w:val="20"/>
        </w:rPr>
        <w:t>MULTIPLAN CORPORATION</w:t>
      </w:r>
    </w:p>
    <w:p w14:paraId="025D70CF" w14:textId="77777777" w:rsidR="00000000" w:rsidRDefault="000C08A7">
      <w:pPr>
        <w:ind w:firstLine="360"/>
        <w:jc w:val="center"/>
        <w:divId w:val="1684473866"/>
        <w:rPr>
          <w:rFonts w:eastAsia="Times New Roman"/>
        </w:rPr>
      </w:pPr>
      <w:r>
        <w:rPr>
          <w:rFonts w:eastAsia="Times New Roman"/>
          <w:b/>
          <w:bCs/>
          <w:color w:val="000000"/>
          <w:sz w:val="20"/>
          <w:szCs w:val="20"/>
        </w:rPr>
        <w:t>Unaudited Condensed Consolidated Statements of Shareholders' Equity</w:t>
      </w:r>
    </w:p>
    <w:p w14:paraId="55BD580A" w14:textId="77777777" w:rsidR="00000000" w:rsidRDefault="000C08A7">
      <w:pPr>
        <w:ind w:firstLine="360"/>
        <w:jc w:val="center"/>
        <w:divId w:val="1727293303"/>
        <w:rPr>
          <w:rFonts w:eastAsia="Times New Roman"/>
        </w:rPr>
      </w:pPr>
      <w:r>
        <w:rPr>
          <w:rFonts w:eastAsia="Times New Roman"/>
          <w:i/>
          <w:iCs/>
          <w:color w:val="000000"/>
          <w:sz w:val="20"/>
          <w:szCs w:val="20"/>
        </w:rPr>
        <w:t>(in thousands, except share data)</w:t>
      </w:r>
    </w:p>
    <w:tbl>
      <w:tblPr>
        <w:tblW w:w="4994" w:type="pct"/>
        <w:jc w:val="center"/>
        <w:tblCellMar>
          <w:top w:w="15" w:type="dxa"/>
          <w:left w:w="15" w:type="dxa"/>
          <w:bottom w:w="15" w:type="dxa"/>
          <w:right w:w="15" w:type="dxa"/>
        </w:tblCellMar>
        <w:tblLook w:val="04A0" w:firstRow="1" w:lastRow="0" w:firstColumn="1" w:lastColumn="0" w:noHBand="0" w:noVBand="1"/>
      </w:tblPr>
      <w:tblGrid>
        <w:gridCol w:w="54"/>
        <w:gridCol w:w="1251"/>
        <w:gridCol w:w="38"/>
        <w:gridCol w:w="36"/>
        <w:gridCol w:w="36"/>
        <w:gridCol w:w="36"/>
        <w:gridCol w:w="101"/>
        <w:gridCol w:w="969"/>
        <w:gridCol w:w="38"/>
        <w:gridCol w:w="36"/>
        <w:gridCol w:w="36"/>
        <w:gridCol w:w="36"/>
        <w:gridCol w:w="121"/>
        <w:gridCol w:w="535"/>
        <w:gridCol w:w="37"/>
        <w:gridCol w:w="36"/>
        <w:gridCol w:w="36"/>
        <w:gridCol w:w="36"/>
        <w:gridCol w:w="120"/>
        <w:gridCol w:w="850"/>
        <w:gridCol w:w="36"/>
        <w:gridCol w:w="36"/>
        <w:gridCol w:w="36"/>
        <w:gridCol w:w="36"/>
        <w:gridCol w:w="120"/>
        <w:gridCol w:w="700"/>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14:paraId="77F1FD48" w14:textId="77777777">
        <w:trPr>
          <w:divId w:val="359548820"/>
          <w:jc w:val="center"/>
        </w:trPr>
        <w:tc>
          <w:tcPr>
            <w:tcW w:w="50" w:type="pct"/>
            <w:vAlign w:val="center"/>
            <w:hideMark/>
          </w:tcPr>
          <w:p w14:paraId="5BE7633B" w14:textId="77777777" w:rsidR="00000000" w:rsidRDefault="000C08A7">
            <w:pPr>
              <w:ind w:firstLine="360"/>
              <w:jc w:val="center"/>
              <w:rPr>
                <w:rFonts w:eastAsia="Times New Roman"/>
              </w:rPr>
            </w:pPr>
          </w:p>
        </w:tc>
        <w:tc>
          <w:tcPr>
            <w:tcW w:w="1166" w:type="pct"/>
            <w:vAlign w:val="center"/>
            <w:hideMark/>
          </w:tcPr>
          <w:p w14:paraId="56D6B8FB" w14:textId="77777777" w:rsidR="00000000" w:rsidRDefault="000C08A7">
            <w:pPr>
              <w:spacing w:after="100"/>
              <w:rPr>
                <w:rFonts w:eastAsia="Times New Roman"/>
                <w:sz w:val="20"/>
                <w:szCs w:val="20"/>
              </w:rPr>
            </w:pPr>
          </w:p>
        </w:tc>
        <w:tc>
          <w:tcPr>
            <w:tcW w:w="5" w:type="pct"/>
            <w:vAlign w:val="center"/>
            <w:hideMark/>
          </w:tcPr>
          <w:p w14:paraId="06835A44" w14:textId="77777777" w:rsidR="00000000" w:rsidRDefault="000C08A7">
            <w:pPr>
              <w:spacing w:after="100"/>
              <w:rPr>
                <w:rFonts w:eastAsia="Times New Roman"/>
                <w:sz w:val="20"/>
                <w:szCs w:val="20"/>
              </w:rPr>
            </w:pPr>
          </w:p>
        </w:tc>
        <w:tc>
          <w:tcPr>
            <w:tcW w:w="5" w:type="pct"/>
            <w:vAlign w:val="center"/>
            <w:hideMark/>
          </w:tcPr>
          <w:p w14:paraId="782A9773" w14:textId="77777777" w:rsidR="00000000" w:rsidRDefault="000C08A7">
            <w:pPr>
              <w:spacing w:after="100"/>
              <w:rPr>
                <w:rFonts w:eastAsia="Times New Roman"/>
                <w:sz w:val="20"/>
                <w:szCs w:val="20"/>
              </w:rPr>
            </w:pPr>
          </w:p>
        </w:tc>
        <w:tc>
          <w:tcPr>
            <w:tcW w:w="18" w:type="pct"/>
            <w:vAlign w:val="center"/>
            <w:hideMark/>
          </w:tcPr>
          <w:p w14:paraId="15011230" w14:textId="77777777" w:rsidR="00000000" w:rsidRDefault="000C08A7">
            <w:pPr>
              <w:spacing w:after="100"/>
              <w:rPr>
                <w:rFonts w:eastAsia="Times New Roman"/>
                <w:sz w:val="20"/>
                <w:szCs w:val="20"/>
              </w:rPr>
            </w:pPr>
          </w:p>
        </w:tc>
        <w:tc>
          <w:tcPr>
            <w:tcW w:w="5" w:type="pct"/>
            <w:vAlign w:val="center"/>
            <w:hideMark/>
          </w:tcPr>
          <w:p w14:paraId="65237535" w14:textId="77777777" w:rsidR="00000000" w:rsidRDefault="000C08A7">
            <w:pPr>
              <w:spacing w:after="100"/>
              <w:rPr>
                <w:rFonts w:eastAsia="Times New Roman"/>
                <w:sz w:val="20"/>
                <w:szCs w:val="20"/>
              </w:rPr>
            </w:pPr>
          </w:p>
        </w:tc>
        <w:tc>
          <w:tcPr>
            <w:tcW w:w="50" w:type="pct"/>
            <w:vAlign w:val="center"/>
            <w:hideMark/>
          </w:tcPr>
          <w:p w14:paraId="1C544DD2" w14:textId="77777777" w:rsidR="00000000" w:rsidRDefault="000C08A7">
            <w:pPr>
              <w:spacing w:after="100"/>
              <w:rPr>
                <w:rFonts w:eastAsia="Times New Roman"/>
                <w:sz w:val="20"/>
                <w:szCs w:val="20"/>
              </w:rPr>
            </w:pPr>
          </w:p>
        </w:tc>
        <w:tc>
          <w:tcPr>
            <w:tcW w:w="480" w:type="pct"/>
            <w:vAlign w:val="center"/>
            <w:hideMark/>
          </w:tcPr>
          <w:p w14:paraId="693A236A" w14:textId="77777777" w:rsidR="00000000" w:rsidRDefault="000C08A7">
            <w:pPr>
              <w:spacing w:after="100"/>
              <w:rPr>
                <w:rFonts w:eastAsia="Times New Roman"/>
                <w:sz w:val="20"/>
                <w:szCs w:val="20"/>
              </w:rPr>
            </w:pPr>
          </w:p>
        </w:tc>
        <w:tc>
          <w:tcPr>
            <w:tcW w:w="5" w:type="pct"/>
            <w:vAlign w:val="center"/>
            <w:hideMark/>
          </w:tcPr>
          <w:p w14:paraId="766D8733" w14:textId="77777777" w:rsidR="00000000" w:rsidRDefault="000C08A7">
            <w:pPr>
              <w:spacing w:after="100"/>
              <w:rPr>
                <w:rFonts w:eastAsia="Times New Roman"/>
                <w:sz w:val="20"/>
                <w:szCs w:val="20"/>
              </w:rPr>
            </w:pPr>
          </w:p>
        </w:tc>
        <w:tc>
          <w:tcPr>
            <w:tcW w:w="5" w:type="pct"/>
            <w:vAlign w:val="center"/>
            <w:hideMark/>
          </w:tcPr>
          <w:p w14:paraId="62E8ACBB" w14:textId="77777777" w:rsidR="00000000" w:rsidRDefault="000C08A7">
            <w:pPr>
              <w:spacing w:after="100"/>
              <w:rPr>
                <w:rFonts w:eastAsia="Times New Roman"/>
                <w:sz w:val="20"/>
                <w:szCs w:val="20"/>
              </w:rPr>
            </w:pPr>
          </w:p>
        </w:tc>
        <w:tc>
          <w:tcPr>
            <w:tcW w:w="18" w:type="pct"/>
            <w:vAlign w:val="center"/>
            <w:hideMark/>
          </w:tcPr>
          <w:p w14:paraId="13376FDB" w14:textId="77777777" w:rsidR="00000000" w:rsidRDefault="000C08A7">
            <w:pPr>
              <w:spacing w:after="100"/>
              <w:rPr>
                <w:rFonts w:eastAsia="Times New Roman"/>
                <w:sz w:val="20"/>
                <w:szCs w:val="20"/>
              </w:rPr>
            </w:pPr>
          </w:p>
        </w:tc>
        <w:tc>
          <w:tcPr>
            <w:tcW w:w="5" w:type="pct"/>
            <w:vAlign w:val="center"/>
            <w:hideMark/>
          </w:tcPr>
          <w:p w14:paraId="50CAE9F1" w14:textId="77777777" w:rsidR="00000000" w:rsidRDefault="000C08A7">
            <w:pPr>
              <w:spacing w:after="100"/>
              <w:rPr>
                <w:rFonts w:eastAsia="Times New Roman"/>
                <w:sz w:val="20"/>
                <w:szCs w:val="20"/>
              </w:rPr>
            </w:pPr>
          </w:p>
        </w:tc>
        <w:tc>
          <w:tcPr>
            <w:tcW w:w="50" w:type="pct"/>
            <w:vAlign w:val="center"/>
            <w:hideMark/>
          </w:tcPr>
          <w:p w14:paraId="137DA409" w14:textId="77777777" w:rsidR="00000000" w:rsidRDefault="000C08A7">
            <w:pPr>
              <w:spacing w:after="100"/>
              <w:rPr>
                <w:rFonts w:eastAsia="Times New Roman"/>
                <w:sz w:val="20"/>
                <w:szCs w:val="20"/>
              </w:rPr>
            </w:pPr>
          </w:p>
        </w:tc>
        <w:tc>
          <w:tcPr>
            <w:tcW w:w="452" w:type="pct"/>
            <w:vAlign w:val="center"/>
            <w:hideMark/>
          </w:tcPr>
          <w:p w14:paraId="560AACCF" w14:textId="77777777" w:rsidR="00000000" w:rsidRDefault="000C08A7">
            <w:pPr>
              <w:spacing w:after="100"/>
              <w:rPr>
                <w:rFonts w:eastAsia="Times New Roman"/>
                <w:sz w:val="20"/>
                <w:szCs w:val="20"/>
              </w:rPr>
            </w:pPr>
          </w:p>
        </w:tc>
        <w:tc>
          <w:tcPr>
            <w:tcW w:w="5" w:type="pct"/>
            <w:vAlign w:val="center"/>
            <w:hideMark/>
          </w:tcPr>
          <w:p w14:paraId="72945C3C" w14:textId="77777777" w:rsidR="00000000" w:rsidRDefault="000C08A7">
            <w:pPr>
              <w:spacing w:after="100"/>
              <w:rPr>
                <w:rFonts w:eastAsia="Times New Roman"/>
                <w:sz w:val="20"/>
                <w:szCs w:val="20"/>
              </w:rPr>
            </w:pPr>
          </w:p>
        </w:tc>
        <w:tc>
          <w:tcPr>
            <w:tcW w:w="5" w:type="pct"/>
            <w:vAlign w:val="center"/>
            <w:hideMark/>
          </w:tcPr>
          <w:p w14:paraId="40A35E3C" w14:textId="77777777" w:rsidR="00000000" w:rsidRDefault="000C08A7">
            <w:pPr>
              <w:spacing w:after="100"/>
              <w:rPr>
                <w:rFonts w:eastAsia="Times New Roman"/>
                <w:sz w:val="20"/>
                <w:szCs w:val="20"/>
              </w:rPr>
            </w:pPr>
          </w:p>
        </w:tc>
        <w:tc>
          <w:tcPr>
            <w:tcW w:w="18" w:type="pct"/>
            <w:vAlign w:val="center"/>
            <w:hideMark/>
          </w:tcPr>
          <w:p w14:paraId="56630820" w14:textId="77777777" w:rsidR="00000000" w:rsidRDefault="000C08A7">
            <w:pPr>
              <w:spacing w:after="100"/>
              <w:rPr>
                <w:rFonts w:eastAsia="Times New Roman"/>
                <w:sz w:val="20"/>
                <w:szCs w:val="20"/>
              </w:rPr>
            </w:pPr>
          </w:p>
        </w:tc>
        <w:tc>
          <w:tcPr>
            <w:tcW w:w="5" w:type="pct"/>
            <w:vAlign w:val="center"/>
            <w:hideMark/>
          </w:tcPr>
          <w:p w14:paraId="303B95C8" w14:textId="77777777" w:rsidR="00000000" w:rsidRDefault="000C08A7">
            <w:pPr>
              <w:spacing w:after="100"/>
              <w:rPr>
                <w:rFonts w:eastAsia="Times New Roman"/>
                <w:sz w:val="20"/>
                <w:szCs w:val="20"/>
              </w:rPr>
            </w:pPr>
          </w:p>
        </w:tc>
        <w:tc>
          <w:tcPr>
            <w:tcW w:w="50" w:type="pct"/>
            <w:vAlign w:val="center"/>
            <w:hideMark/>
          </w:tcPr>
          <w:p w14:paraId="78EDF18B" w14:textId="77777777" w:rsidR="00000000" w:rsidRDefault="000C08A7">
            <w:pPr>
              <w:spacing w:after="100"/>
              <w:rPr>
                <w:rFonts w:eastAsia="Times New Roman"/>
                <w:sz w:val="20"/>
                <w:szCs w:val="20"/>
              </w:rPr>
            </w:pPr>
          </w:p>
        </w:tc>
        <w:tc>
          <w:tcPr>
            <w:tcW w:w="452" w:type="pct"/>
            <w:vAlign w:val="center"/>
            <w:hideMark/>
          </w:tcPr>
          <w:p w14:paraId="5B58642B" w14:textId="77777777" w:rsidR="00000000" w:rsidRDefault="000C08A7">
            <w:pPr>
              <w:spacing w:after="100"/>
              <w:rPr>
                <w:rFonts w:eastAsia="Times New Roman"/>
                <w:sz w:val="20"/>
                <w:szCs w:val="20"/>
              </w:rPr>
            </w:pPr>
          </w:p>
        </w:tc>
        <w:tc>
          <w:tcPr>
            <w:tcW w:w="5" w:type="pct"/>
            <w:vAlign w:val="center"/>
            <w:hideMark/>
          </w:tcPr>
          <w:p w14:paraId="6907BD6E" w14:textId="77777777" w:rsidR="00000000" w:rsidRDefault="000C08A7">
            <w:pPr>
              <w:spacing w:after="100"/>
              <w:rPr>
                <w:rFonts w:eastAsia="Times New Roman"/>
                <w:sz w:val="20"/>
                <w:szCs w:val="20"/>
              </w:rPr>
            </w:pPr>
          </w:p>
        </w:tc>
        <w:tc>
          <w:tcPr>
            <w:tcW w:w="5" w:type="pct"/>
            <w:vAlign w:val="center"/>
            <w:hideMark/>
          </w:tcPr>
          <w:p w14:paraId="68FB0FCE" w14:textId="77777777" w:rsidR="00000000" w:rsidRDefault="000C08A7">
            <w:pPr>
              <w:spacing w:after="100"/>
              <w:rPr>
                <w:rFonts w:eastAsia="Times New Roman"/>
                <w:sz w:val="20"/>
                <w:szCs w:val="20"/>
              </w:rPr>
            </w:pPr>
          </w:p>
        </w:tc>
        <w:tc>
          <w:tcPr>
            <w:tcW w:w="18" w:type="pct"/>
            <w:vAlign w:val="center"/>
            <w:hideMark/>
          </w:tcPr>
          <w:p w14:paraId="029A52CB" w14:textId="77777777" w:rsidR="00000000" w:rsidRDefault="000C08A7">
            <w:pPr>
              <w:spacing w:after="100"/>
              <w:rPr>
                <w:rFonts w:eastAsia="Times New Roman"/>
                <w:sz w:val="20"/>
                <w:szCs w:val="20"/>
              </w:rPr>
            </w:pPr>
          </w:p>
        </w:tc>
        <w:tc>
          <w:tcPr>
            <w:tcW w:w="5" w:type="pct"/>
            <w:vAlign w:val="center"/>
            <w:hideMark/>
          </w:tcPr>
          <w:p w14:paraId="7566DA02" w14:textId="77777777" w:rsidR="00000000" w:rsidRDefault="000C08A7">
            <w:pPr>
              <w:spacing w:after="100"/>
              <w:rPr>
                <w:rFonts w:eastAsia="Times New Roman"/>
                <w:sz w:val="20"/>
                <w:szCs w:val="20"/>
              </w:rPr>
            </w:pPr>
          </w:p>
        </w:tc>
        <w:tc>
          <w:tcPr>
            <w:tcW w:w="50" w:type="pct"/>
            <w:vAlign w:val="center"/>
            <w:hideMark/>
          </w:tcPr>
          <w:p w14:paraId="05C67BA3" w14:textId="77777777" w:rsidR="00000000" w:rsidRDefault="000C08A7">
            <w:pPr>
              <w:spacing w:after="100"/>
              <w:rPr>
                <w:rFonts w:eastAsia="Times New Roman"/>
                <w:sz w:val="20"/>
                <w:szCs w:val="20"/>
              </w:rPr>
            </w:pPr>
          </w:p>
        </w:tc>
        <w:tc>
          <w:tcPr>
            <w:tcW w:w="452" w:type="pct"/>
            <w:vAlign w:val="center"/>
            <w:hideMark/>
          </w:tcPr>
          <w:p w14:paraId="2A81DED4" w14:textId="77777777" w:rsidR="00000000" w:rsidRDefault="000C08A7">
            <w:pPr>
              <w:spacing w:after="100"/>
              <w:rPr>
                <w:rFonts w:eastAsia="Times New Roman"/>
                <w:sz w:val="20"/>
                <w:szCs w:val="20"/>
              </w:rPr>
            </w:pPr>
          </w:p>
        </w:tc>
        <w:tc>
          <w:tcPr>
            <w:tcW w:w="5" w:type="pct"/>
            <w:vAlign w:val="center"/>
            <w:hideMark/>
          </w:tcPr>
          <w:p w14:paraId="534E30D9" w14:textId="77777777" w:rsidR="00000000" w:rsidRDefault="000C08A7">
            <w:pPr>
              <w:spacing w:after="100"/>
              <w:rPr>
                <w:rFonts w:eastAsia="Times New Roman"/>
                <w:sz w:val="20"/>
                <w:szCs w:val="20"/>
              </w:rPr>
            </w:pPr>
          </w:p>
        </w:tc>
        <w:tc>
          <w:tcPr>
            <w:tcW w:w="5" w:type="pct"/>
            <w:vAlign w:val="center"/>
            <w:hideMark/>
          </w:tcPr>
          <w:p w14:paraId="79B4D9C2" w14:textId="77777777" w:rsidR="00000000" w:rsidRDefault="000C08A7">
            <w:pPr>
              <w:spacing w:after="100"/>
              <w:rPr>
                <w:rFonts w:eastAsia="Times New Roman"/>
                <w:sz w:val="20"/>
                <w:szCs w:val="20"/>
              </w:rPr>
            </w:pPr>
          </w:p>
        </w:tc>
        <w:tc>
          <w:tcPr>
            <w:tcW w:w="18" w:type="pct"/>
            <w:vAlign w:val="center"/>
            <w:hideMark/>
          </w:tcPr>
          <w:p w14:paraId="2A12DB05" w14:textId="77777777" w:rsidR="00000000" w:rsidRDefault="000C08A7">
            <w:pPr>
              <w:spacing w:after="100"/>
              <w:rPr>
                <w:rFonts w:eastAsia="Times New Roman"/>
                <w:sz w:val="20"/>
                <w:szCs w:val="20"/>
              </w:rPr>
            </w:pPr>
          </w:p>
        </w:tc>
        <w:tc>
          <w:tcPr>
            <w:tcW w:w="5" w:type="pct"/>
            <w:vAlign w:val="center"/>
            <w:hideMark/>
          </w:tcPr>
          <w:p w14:paraId="306905E4" w14:textId="77777777" w:rsidR="00000000" w:rsidRDefault="000C08A7">
            <w:pPr>
              <w:spacing w:after="100"/>
              <w:rPr>
                <w:rFonts w:eastAsia="Times New Roman"/>
                <w:sz w:val="20"/>
                <w:szCs w:val="20"/>
              </w:rPr>
            </w:pPr>
          </w:p>
        </w:tc>
        <w:tc>
          <w:tcPr>
            <w:tcW w:w="50" w:type="pct"/>
            <w:vAlign w:val="center"/>
            <w:hideMark/>
          </w:tcPr>
          <w:p w14:paraId="4813C2B6" w14:textId="77777777" w:rsidR="00000000" w:rsidRDefault="000C08A7">
            <w:pPr>
              <w:spacing w:after="100"/>
              <w:rPr>
                <w:rFonts w:eastAsia="Times New Roman"/>
                <w:sz w:val="20"/>
                <w:szCs w:val="20"/>
              </w:rPr>
            </w:pPr>
          </w:p>
        </w:tc>
        <w:tc>
          <w:tcPr>
            <w:tcW w:w="480" w:type="pct"/>
            <w:vAlign w:val="center"/>
            <w:hideMark/>
          </w:tcPr>
          <w:p w14:paraId="39219383" w14:textId="77777777" w:rsidR="00000000" w:rsidRDefault="000C08A7">
            <w:pPr>
              <w:spacing w:after="100"/>
              <w:rPr>
                <w:rFonts w:eastAsia="Times New Roman"/>
                <w:sz w:val="20"/>
                <w:szCs w:val="20"/>
              </w:rPr>
            </w:pPr>
          </w:p>
        </w:tc>
        <w:tc>
          <w:tcPr>
            <w:tcW w:w="5" w:type="pct"/>
            <w:vAlign w:val="center"/>
            <w:hideMark/>
          </w:tcPr>
          <w:p w14:paraId="5824E8CC" w14:textId="77777777" w:rsidR="00000000" w:rsidRDefault="000C08A7">
            <w:pPr>
              <w:spacing w:after="100"/>
              <w:rPr>
                <w:rFonts w:eastAsia="Times New Roman"/>
                <w:sz w:val="20"/>
                <w:szCs w:val="20"/>
              </w:rPr>
            </w:pPr>
          </w:p>
        </w:tc>
        <w:tc>
          <w:tcPr>
            <w:tcW w:w="5" w:type="pct"/>
            <w:vAlign w:val="center"/>
            <w:hideMark/>
          </w:tcPr>
          <w:p w14:paraId="1B03BCA5" w14:textId="77777777" w:rsidR="00000000" w:rsidRDefault="000C08A7">
            <w:pPr>
              <w:spacing w:after="100"/>
              <w:rPr>
                <w:rFonts w:eastAsia="Times New Roman"/>
                <w:sz w:val="20"/>
                <w:szCs w:val="20"/>
              </w:rPr>
            </w:pPr>
          </w:p>
        </w:tc>
        <w:tc>
          <w:tcPr>
            <w:tcW w:w="18" w:type="pct"/>
            <w:vAlign w:val="center"/>
            <w:hideMark/>
          </w:tcPr>
          <w:p w14:paraId="7968B3F2" w14:textId="77777777" w:rsidR="00000000" w:rsidRDefault="000C08A7">
            <w:pPr>
              <w:spacing w:after="100"/>
              <w:rPr>
                <w:rFonts w:eastAsia="Times New Roman"/>
                <w:sz w:val="20"/>
                <w:szCs w:val="20"/>
              </w:rPr>
            </w:pPr>
          </w:p>
        </w:tc>
        <w:tc>
          <w:tcPr>
            <w:tcW w:w="5" w:type="pct"/>
            <w:vAlign w:val="center"/>
            <w:hideMark/>
          </w:tcPr>
          <w:p w14:paraId="40CC38FC" w14:textId="77777777" w:rsidR="00000000" w:rsidRDefault="000C08A7">
            <w:pPr>
              <w:spacing w:after="100"/>
              <w:rPr>
                <w:rFonts w:eastAsia="Times New Roman"/>
                <w:sz w:val="20"/>
                <w:szCs w:val="20"/>
              </w:rPr>
            </w:pPr>
          </w:p>
        </w:tc>
        <w:tc>
          <w:tcPr>
            <w:tcW w:w="50" w:type="pct"/>
            <w:vAlign w:val="center"/>
            <w:hideMark/>
          </w:tcPr>
          <w:p w14:paraId="75B2EEF0" w14:textId="77777777" w:rsidR="00000000" w:rsidRDefault="000C08A7">
            <w:pPr>
              <w:spacing w:after="100"/>
              <w:rPr>
                <w:rFonts w:eastAsia="Times New Roman"/>
                <w:sz w:val="20"/>
                <w:szCs w:val="20"/>
              </w:rPr>
            </w:pPr>
          </w:p>
        </w:tc>
        <w:tc>
          <w:tcPr>
            <w:tcW w:w="423" w:type="pct"/>
            <w:vAlign w:val="center"/>
            <w:hideMark/>
          </w:tcPr>
          <w:p w14:paraId="6C8573C2" w14:textId="77777777" w:rsidR="00000000" w:rsidRDefault="000C08A7">
            <w:pPr>
              <w:spacing w:after="100"/>
              <w:rPr>
                <w:rFonts w:eastAsia="Times New Roman"/>
                <w:sz w:val="20"/>
                <w:szCs w:val="20"/>
              </w:rPr>
            </w:pPr>
          </w:p>
        </w:tc>
        <w:tc>
          <w:tcPr>
            <w:tcW w:w="5" w:type="pct"/>
            <w:vAlign w:val="center"/>
            <w:hideMark/>
          </w:tcPr>
          <w:p w14:paraId="56B6BC02" w14:textId="77777777" w:rsidR="00000000" w:rsidRDefault="000C08A7">
            <w:pPr>
              <w:spacing w:after="100"/>
              <w:rPr>
                <w:rFonts w:eastAsia="Times New Roman"/>
                <w:sz w:val="20"/>
                <w:szCs w:val="20"/>
              </w:rPr>
            </w:pPr>
          </w:p>
        </w:tc>
        <w:tc>
          <w:tcPr>
            <w:tcW w:w="5" w:type="pct"/>
            <w:vAlign w:val="center"/>
            <w:hideMark/>
          </w:tcPr>
          <w:p w14:paraId="3B576D2C" w14:textId="77777777" w:rsidR="00000000" w:rsidRDefault="000C08A7">
            <w:pPr>
              <w:spacing w:after="100"/>
              <w:rPr>
                <w:rFonts w:eastAsia="Times New Roman"/>
                <w:sz w:val="20"/>
                <w:szCs w:val="20"/>
              </w:rPr>
            </w:pPr>
          </w:p>
        </w:tc>
        <w:tc>
          <w:tcPr>
            <w:tcW w:w="18" w:type="pct"/>
            <w:vAlign w:val="center"/>
            <w:hideMark/>
          </w:tcPr>
          <w:p w14:paraId="2403FFA9" w14:textId="77777777" w:rsidR="00000000" w:rsidRDefault="000C08A7">
            <w:pPr>
              <w:spacing w:after="100"/>
              <w:rPr>
                <w:rFonts w:eastAsia="Times New Roman"/>
                <w:sz w:val="20"/>
                <w:szCs w:val="20"/>
              </w:rPr>
            </w:pPr>
          </w:p>
        </w:tc>
        <w:tc>
          <w:tcPr>
            <w:tcW w:w="5" w:type="pct"/>
            <w:vAlign w:val="center"/>
            <w:hideMark/>
          </w:tcPr>
          <w:p w14:paraId="4873C598" w14:textId="77777777" w:rsidR="00000000" w:rsidRDefault="000C08A7">
            <w:pPr>
              <w:spacing w:after="100"/>
              <w:rPr>
                <w:rFonts w:eastAsia="Times New Roman"/>
                <w:sz w:val="20"/>
                <w:szCs w:val="20"/>
              </w:rPr>
            </w:pPr>
          </w:p>
        </w:tc>
        <w:tc>
          <w:tcPr>
            <w:tcW w:w="50" w:type="pct"/>
            <w:vAlign w:val="center"/>
            <w:hideMark/>
          </w:tcPr>
          <w:p w14:paraId="1C7031D6" w14:textId="77777777" w:rsidR="00000000" w:rsidRDefault="000C08A7">
            <w:pPr>
              <w:spacing w:after="100"/>
              <w:rPr>
                <w:rFonts w:eastAsia="Times New Roman"/>
                <w:sz w:val="20"/>
                <w:szCs w:val="20"/>
              </w:rPr>
            </w:pPr>
          </w:p>
        </w:tc>
        <w:tc>
          <w:tcPr>
            <w:tcW w:w="452" w:type="pct"/>
            <w:vAlign w:val="center"/>
            <w:hideMark/>
          </w:tcPr>
          <w:p w14:paraId="17349B83" w14:textId="77777777" w:rsidR="00000000" w:rsidRDefault="000C08A7">
            <w:pPr>
              <w:spacing w:after="100"/>
              <w:rPr>
                <w:rFonts w:eastAsia="Times New Roman"/>
                <w:sz w:val="20"/>
                <w:szCs w:val="20"/>
              </w:rPr>
            </w:pPr>
          </w:p>
        </w:tc>
        <w:tc>
          <w:tcPr>
            <w:tcW w:w="5" w:type="pct"/>
            <w:vAlign w:val="center"/>
            <w:hideMark/>
          </w:tcPr>
          <w:p w14:paraId="583EAFFA" w14:textId="77777777" w:rsidR="00000000" w:rsidRDefault="000C08A7">
            <w:pPr>
              <w:spacing w:after="100"/>
              <w:rPr>
                <w:rFonts w:eastAsia="Times New Roman"/>
                <w:sz w:val="20"/>
                <w:szCs w:val="20"/>
              </w:rPr>
            </w:pPr>
          </w:p>
        </w:tc>
      </w:tr>
      <w:tr w:rsidR="00000000" w14:paraId="5BE7E2DE" w14:textId="77777777">
        <w:trPr>
          <w:divId w:val="359548820"/>
          <w:jc w:val="center"/>
        </w:trPr>
        <w:tc>
          <w:tcPr>
            <w:tcW w:w="0" w:type="auto"/>
            <w:gridSpan w:val="3"/>
            <w:tcMar>
              <w:top w:w="0" w:type="dxa"/>
              <w:left w:w="20" w:type="dxa"/>
              <w:bottom w:w="0" w:type="dxa"/>
              <w:right w:w="20" w:type="dxa"/>
            </w:tcMar>
            <w:vAlign w:val="center"/>
            <w:hideMark/>
          </w:tcPr>
          <w:p w14:paraId="198EAFD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FC882D" w14:textId="77777777" w:rsidR="00000000" w:rsidRDefault="000C08A7">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2000DB40" w14:textId="77777777" w:rsidR="00000000" w:rsidRDefault="000C08A7">
            <w:pPr>
              <w:spacing w:after="100"/>
              <w:jc w:val="center"/>
              <w:rPr>
                <w:rFonts w:eastAsia="Times New Roman"/>
              </w:rPr>
            </w:pPr>
            <w:r>
              <w:rPr>
                <w:rFonts w:eastAsia="Times New Roman"/>
                <w:b/>
                <w:bCs/>
                <w:color w:val="000000"/>
                <w:sz w:val="16"/>
                <w:szCs w:val="16"/>
              </w:rPr>
              <w:t>Three Months Ended September 30, 2022</w:t>
            </w:r>
          </w:p>
        </w:tc>
      </w:tr>
      <w:tr w:rsidR="00000000" w14:paraId="2CCE4F81" w14:textId="77777777">
        <w:trPr>
          <w:divId w:val="359548820"/>
          <w:trHeight w:val="60"/>
          <w:jc w:val="center"/>
        </w:trPr>
        <w:tc>
          <w:tcPr>
            <w:tcW w:w="0" w:type="auto"/>
            <w:gridSpan w:val="3"/>
            <w:tcMar>
              <w:top w:w="0" w:type="dxa"/>
              <w:left w:w="20" w:type="dxa"/>
              <w:bottom w:w="0" w:type="dxa"/>
              <w:right w:w="20" w:type="dxa"/>
            </w:tcMar>
            <w:vAlign w:val="center"/>
            <w:hideMark/>
          </w:tcPr>
          <w:p w14:paraId="69F73676"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BF1489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7A04F9"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1D8892"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0D00C9"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E4154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1050B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F5E1E9"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E88887"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CA77A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5C84D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607FF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1A4DD2"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284D6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2D3EC8" w14:textId="77777777" w:rsidR="00000000" w:rsidRDefault="000C08A7">
            <w:pPr>
              <w:spacing w:after="100"/>
              <w:rPr>
                <w:rFonts w:eastAsia="Times New Roman"/>
                <w:sz w:val="20"/>
                <w:szCs w:val="20"/>
              </w:rPr>
            </w:pPr>
          </w:p>
        </w:tc>
      </w:tr>
      <w:tr w:rsidR="00000000" w14:paraId="3D992315" w14:textId="77777777">
        <w:trPr>
          <w:divId w:val="359548820"/>
          <w:trHeight w:val="300"/>
          <w:jc w:val="center"/>
        </w:trPr>
        <w:tc>
          <w:tcPr>
            <w:tcW w:w="0" w:type="auto"/>
            <w:gridSpan w:val="3"/>
            <w:tcMar>
              <w:top w:w="0" w:type="dxa"/>
              <w:left w:w="20" w:type="dxa"/>
              <w:bottom w:w="0" w:type="dxa"/>
              <w:right w:w="20" w:type="dxa"/>
            </w:tcMar>
            <w:vAlign w:val="center"/>
            <w:hideMark/>
          </w:tcPr>
          <w:p w14:paraId="01CCE155"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ED28B6"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43F95C0" w14:textId="77777777" w:rsidR="00000000" w:rsidRDefault="000C08A7">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5660CA1B"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A36421A" w14:textId="77777777" w:rsidR="00000000" w:rsidRDefault="000C08A7">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6E92C68B"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D7C04E" w14:textId="77777777" w:rsidR="00000000" w:rsidRDefault="000C08A7">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62F922E9"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BD35CA" w14:textId="77777777" w:rsidR="00000000" w:rsidRDefault="000C08A7">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17C54480"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5E1AC3C" w14:textId="77777777" w:rsidR="00000000" w:rsidRDefault="000C08A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2165DFDD" w14:textId="77777777">
        <w:trPr>
          <w:divId w:val="359548820"/>
          <w:trHeight w:val="240"/>
          <w:jc w:val="center"/>
        </w:trPr>
        <w:tc>
          <w:tcPr>
            <w:tcW w:w="0" w:type="auto"/>
            <w:gridSpan w:val="3"/>
            <w:tcMar>
              <w:top w:w="0" w:type="dxa"/>
              <w:left w:w="20" w:type="dxa"/>
              <w:bottom w:w="0" w:type="dxa"/>
              <w:right w:w="20" w:type="dxa"/>
            </w:tcMar>
            <w:vAlign w:val="center"/>
            <w:hideMark/>
          </w:tcPr>
          <w:p w14:paraId="36E3B9B1"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95785B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DB13265"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1E704A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AABB88"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EE93F14" w14:textId="77777777" w:rsidR="00000000" w:rsidRDefault="000C08A7">
            <w:pPr>
              <w:spacing w:after="100"/>
              <w:jc w:val="center"/>
              <w:rPr>
                <w:rFonts w:eastAsia="Times New Roman"/>
              </w:rPr>
            </w:pPr>
          </w:p>
        </w:tc>
        <w:tc>
          <w:tcPr>
            <w:tcW w:w="0" w:type="auto"/>
            <w:gridSpan w:val="3"/>
            <w:vMerge/>
            <w:vAlign w:val="center"/>
            <w:hideMark/>
          </w:tcPr>
          <w:p w14:paraId="2525A0AF"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2F9218D1" w14:textId="77777777" w:rsidR="00000000" w:rsidRDefault="000C08A7">
            <w:pPr>
              <w:spacing w:after="100"/>
              <w:rPr>
                <w:rFonts w:eastAsia="Times New Roman"/>
                <w:sz w:val="20"/>
                <w:szCs w:val="20"/>
              </w:rPr>
            </w:pPr>
          </w:p>
        </w:tc>
        <w:tc>
          <w:tcPr>
            <w:tcW w:w="0" w:type="auto"/>
            <w:gridSpan w:val="3"/>
            <w:vMerge/>
            <w:vAlign w:val="center"/>
            <w:hideMark/>
          </w:tcPr>
          <w:p w14:paraId="12CEC918"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220555E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1BDD4B0"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A95463F"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B49E5A"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B2BB6C4" w14:textId="77777777" w:rsidR="00000000" w:rsidRDefault="000C08A7">
            <w:pPr>
              <w:spacing w:after="100"/>
              <w:jc w:val="center"/>
              <w:rPr>
                <w:rFonts w:eastAsia="Times New Roman"/>
              </w:rPr>
            </w:pPr>
          </w:p>
        </w:tc>
        <w:tc>
          <w:tcPr>
            <w:tcW w:w="0" w:type="auto"/>
            <w:gridSpan w:val="3"/>
            <w:vMerge/>
            <w:vAlign w:val="center"/>
            <w:hideMark/>
          </w:tcPr>
          <w:p w14:paraId="770F4F65" w14:textId="77777777" w:rsidR="00000000" w:rsidRDefault="000C08A7">
            <w:pPr>
              <w:spacing w:after="100"/>
              <w:rPr>
                <w:rFonts w:eastAsia="Times New Roman"/>
              </w:rPr>
            </w:pPr>
          </w:p>
        </w:tc>
      </w:tr>
      <w:tr w:rsidR="00000000" w14:paraId="433103F8" w14:textId="77777777">
        <w:trPr>
          <w:divId w:val="359548820"/>
          <w:trHeight w:val="100"/>
          <w:jc w:val="center"/>
        </w:trPr>
        <w:tc>
          <w:tcPr>
            <w:tcW w:w="0" w:type="auto"/>
            <w:gridSpan w:val="3"/>
            <w:tcMar>
              <w:top w:w="0" w:type="dxa"/>
              <w:left w:w="20" w:type="dxa"/>
              <w:bottom w:w="0" w:type="dxa"/>
              <w:right w:w="20" w:type="dxa"/>
            </w:tcMar>
            <w:vAlign w:val="center"/>
            <w:hideMark/>
          </w:tcPr>
          <w:p w14:paraId="5C49D2A9"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23922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A9FC0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36F5B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7DE89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4FD03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F41AD6"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B64E7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EC48E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B679F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712E8E"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13B7CF"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77F38D9"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B49C9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E86329" w14:textId="77777777" w:rsidR="00000000" w:rsidRDefault="000C08A7">
            <w:pPr>
              <w:spacing w:after="100"/>
              <w:rPr>
                <w:rFonts w:eastAsia="Times New Roman"/>
                <w:sz w:val="20"/>
                <w:szCs w:val="20"/>
              </w:rPr>
            </w:pPr>
          </w:p>
        </w:tc>
      </w:tr>
      <w:tr w:rsidR="000C08A7" w14:paraId="0604C647"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4A722666" w14:textId="77777777" w:rsidR="00000000" w:rsidRDefault="000C08A7">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1837E0B6"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2B46ECC" w14:textId="77777777" w:rsidR="00000000" w:rsidRDefault="000C08A7">
            <w:pPr>
              <w:spacing w:after="100"/>
              <w:jc w:val="right"/>
              <w:rPr>
                <w:rFonts w:eastAsia="Times New Roman"/>
              </w:rPr>
            </w:pPr>
            <w:r>
              <w:rPr>
                <w:rFonts w:eastAsia="Times New Roman"/>
                <w:color w:val="000000"/>
                <w:sz w:val="20"/>
                <w:szCs w:val="20"/>
              </w:rPr>
              <w:t>666,176,911 </w:t>
            </w:r>
          </w:p>
        </w:tc>
        <w:tc>
          <w:tcPr>
            <w:tcW w:w="0" w:type="auto"/>
            <w:shd w:val="clear" w:color="auto" w:fill="CCEEFF"/>
            <w:tcMar>
              <w:top w:w="30" w:type="dxa"/>
              <w:left w:w="0" w:type="dxa"/>
              <w:bottom w:w="30" w:type="dxa"/>
              <w:right w:w="20" w:type="dxa"/>
            </w:tcMar>
            <w:vAlign w:val="bottom"/>
            <w:hideMark/>
          </w:tcPr>
          <w:p w14:paraId="4F0B694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32C4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5664F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6BB138" w14:textId="77777777" w:rsidR="00000000" w:rsidRDefault="000C08A7">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467A7D3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3B3CC"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B5981D"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9965CD" w14:textId="77777777" w:rsidR="00000000" w:rsidRDefault="000C08A7">
            <w:pPr>
              <w:spacing w:after="100"/>
              <w:jc w:val="right"/>
              <w:rPr>
                <w:rFonts w:eastAsia="Times New Roman"/>
              </w:rPr>
            </w:pPr>
            <w:r>
              <w:rPr>
                <w:rFonts w:eastAsia="Times New Roman"/>
                <w:color w:val="000000"/>
                <w:sz w:val="20"/>
                <w:szCs w:val="20"/>
              </w:rPr>
              <w:t>2,318,353 </w:t>
            </w:r>
          </w:p>
        </w:tc>
        <w:tc>
          <w:tcPr>
            <w:tcW w:w="0" w:type="auto"/>
            <w:shd w:val="clear" w:color="auto" w:fill="CCEEFF"/>
            <w:tcMar>
              <w:top w:w="30" w:type="dxa"/>
              <w:left w:w="0" w:type="dxa"/>
              <w:bottom w:w="30" w:type="dxa"/>
              <w:right w:w="20" w:type="dxa"/>
            </w:tcMar>
            <w:vAlign w:val="bottom"/>
            <w:hideMark/>
          </w:tcPr>
          <w:p w14:paraId="0CE35E7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AB6F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3B12F9"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53DF74" w14:textId="77777777" w:rsidR="00000000" w:rsidRDefault="000C08A7">
            <w:pPr>
              <w:spacing w:after="100"/>
              <w:jc w:val="right"/>
              <w:rPr>
                <w:rFonts w:eastAsia="Times New Roman"/>
              </w:rPr>
            </w:pPr>
            <w:r>
              <w:rPr>
                <w:rFonts w:eastAsia="Times New Roman"/>
                <w:color w:val="000000"/>
                <w:sz w:val="20"/>
                <w:szCs w:val="20"/>
              </w:rPr>
              <w:t>282,602 </w:t>
            </w:r>
          </w:p>
        </w:tc>
        <w:tc>
          <w:tcPr>
            <w:tcW w:w="0" w:type="auto"/>
            <w:shd w:val="clear" w:color="auto" w:fill="CCEEFF"/>
            <w:tcMar>
              <w:top w:w="30" w:type="dxa"/>
              <w:left w:w="0" w:type="dxa"/>
              <w:bottom w:w="30" w:type="dxa"/>
              <w:right w:w="20" w:type="dxa"/>
            </w:tcMar>
            <w:vAlign w:val="bottom"/>
            <w:hideMark/>
          </w:tcPr>
          <w:p w14:paraId="0AB04ED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CE598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4CDFA5" w14:textId="77777777" w:rsidR="00000000" w:rsidRDefault="000C08A7">
            <w:pPr>
              <w:spacing w:after="100"/>
              <w:jc w:val="right"/>
              <w:rPr>
                <w:rFonts w:eastAsia="Times New Roman"/>
              </w:rPr>
            </w:pPr>
            <w:r>
              <w:rPr>
                <w:rFonts w:eastAsia="Times New Roman"/>
                <w:color w:val="000000"/>
                <w:sz w:val="20"/>
                <w:szCs w:val="20"/>
              </w:rPr>
              <w:t>(27,117,406)</w:t>
            </w:r>
          </w:p>
        </w:tc>
        <w:tc>
          <w:tcPr>
            <w:tcW w:w="0" w:type="auto"/>
            <w:shd w:val="clear" w:color="auto" w:fill="CCEEFF"/>
            <w:tcMar>
              <w:top w:w="30" w:type="dxa"/>
              <w:left w:w="0" w:type="dxa"/>
              <w:bottom w:w="30" w:type="dxa"/>
              <w:right w:w="20" w:type="dxa"/>
            </w:tcMar>
            <w:vAlign w:val="bottom"/>
            <w:hideMark/>
          </w:tcPr>
          <w:p w14:paraId="132C636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ED610C"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B0D6E9"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318268"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7264C0D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72258"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FD57D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1EE28F" w14:textId="77777777" w:rsidR="00000000" w:rsidRDefault="000C08A7">
            <w:pPr>
              <w:spacing w:after="100"/>
              <w:jc w:val="right"/>
              <w:rPr>
                <w:rFonts w:eastAsia="Times New Roman"/>
              </w:rPr>
            </w:pPr>
            <w:r>
              <w:rPr>
                <w:rFonts w:eastAsia="Times New Roman"/>
                <w:color w:val="000000"/>
                <w:sz w:val="20"/>
                <w:szCs w:val="20"/>
              </w:rPr>
              <w:t>2,408,853 </w:t>
            </w:r>
          </w:p>
        </w:tc>
        <w:tc>
          <w:tcPr>
            <w:tcW w:w="0" w:type="auto"/>
            <w:shd w:val="clear" w:color="auto" w:fill="CCEEFF"/>
            <w:tcMar>
              <w:top w:w="30" w:type="dxa"/>
              <w:left w:w="0" w:type="dxa"/>
              <w:bottom w:w="30" w:type="dxa"/>
              <w:right w:w="20" w:type="dxa"/>
            </w:tcMar>
            <w:vAlign w:val="bottom"/>
            <w:hideMark/>
          </w:tcPr>
          <w:p w14:paraId="76E68EE4" w14:textId="77777777" w:rsidR="00000000" w:rsidRDefault="000C08A7">
            <w:pPr>
              <w:spacing w:after="100"/>
              <w:jc w:val="right"/>
              <w:rPr>
                <w:rFonts w:eastAsia="Times New Roman"/>
              </w:rPr>
            </w:pPr>
          </w:p>
        </w:tc>
      </w:tr>
      <w:tr w:rsidR="00000000" w14:paraId="6FF88130" w14:textId="77777777">
        <w:trPr>
          <w:divId w:val="359548820"/>
          <w:trHeight w:val="100"/>
          <w:jc w:val="center"/>
        </w:trPr>
        <w:tc>
          <w:tcPr>
            <w:tcW w:w="0" w:type="auto"/>
            <w:gridSpan w:val="3"/>
            <w:shd w:val="clear" w:color="auto" w:fill="FFFFFF"/>
            <w:tcMar>
              <w:top w:w="0" w:type="dxa"/>
              <w:left w:w="20" w:type="dxa"/>
              <w:bottom w:w="0" w:type="dxa"/>
              <w:right w:w="20" w:type="dxa"/>
            </w:tcMar>
            <w:vAlign w:val="center"/>
            <w:hideMark/>
          </w:tcPr>
          <w:p w14:paraId="0037589B" w14:textId="77777777" w:rsidR="00000000" w:rsidRDefault="000C0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ED85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CF98D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2760A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B3938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305A7E"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0C7EB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5544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5FB52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B5BFA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86811A"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13799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2C8A1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B9A3D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CE434B" w14:textId="77777777" w:rsidR="00000000" w:rsidRDefault="000C08A7">
            <w:pPr>
              <w:spacing w:after="100"/>
              <w:rPr>
                <w:rFonts w:eastAsia="Times New Roman"/>
                <w:sz w:val="20"/>
                <w:szCs w:val="20"/>
              </w:rPr>
            </w:pPr>
          </w:p>
        </w:tc>
      </w:tr>
      <w:tr w:rsidR="00000000" w14:paraId="122DFFA3"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2B8112B0" w14:textId="77777777" w:rsidR="00000000" w:rsidRDefault="000C08A7">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11B6B458"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31559C" w14:textId="77777777" w:rsidR="00000000" w:rsidRDefault="000C08A7">
            <w:pPr>
              <w:spacing w:after="100"/>
              <w:jc w:val="right"/>
              <w:rPr>
                <w:rFonts w:eastAsia="Times New Roman"/>
              </w:rPr>
            </w:pPr>
            <w:r>
              <w:rPr>
                <w:rFonts w:eastAsia="Times New Roman"/>
                <w:color w:val="000000"/>
                <w:sz w:val="20"/>
                <w:szCs w:val="20"/>
              </w:rPr>
              <w:t>49,156 </w:t>
            </w:r>
          </w:p>
        </w:tc>
        <w:tc>
          <w:tcPr>
            <w:tcW w:w="0" w:type="auto"/>
            <w:shd w:val="clear" w:color="auto" w:fill="CCEEFF"/>
            <w:tcMar>
              <w:top w:w="30" w:type="dxa"/>
              <w:left w:w="0" w:type="dxa"/>
              <w:bottom w:w="30" w:type="dxa"/>
              <w:right w:w="20" w:type="dxa"/>
            </w:tcMar>
            <w:vAlign w:val="bottom"/>
            <w:hideMark/>
          </w:tcPr>
          <w:p w14:paraId="64ADF9A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EFCB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41E72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14D818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6E425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F34BC9" w14:textId="77777777" w:rsidR="00000000" w:rsidRDefault="000C08A7">
            <w:pPr>
              <w:spacing w:after="100"/>
              <w:jc w:val="right"/>
              <w:rPr>
                <w:rFonts w:eastAsia="Times New Roman"/>
              </w:rPr>
            </w:pPr>
            <w:r>
              <w:rPr>
                <w:rFonts w:eastAsia="Times New Roman"/>
                <w:color w:val="000000"/>
                <w:sz w:val="20"/>
                <w:szCs w:val="20"/>
              </w:rPr>
              <w:t>4,065 </w:t>
            </w:r>
          </w:p>
        </w:tc>
        <w:tc>
          <w:tcPr>
            <w:tcW w:w="0" w:type="auto"/>
            <w:shd w:val="clear" w:color="auto" w:fill="CCEEFF"/>
            <w:tcMar>
              <w:top w:w="30" w:type="dxa"/>
              <w:left w:w="0" w:type="dxa"/>
              <w:bottom w:w="30" w:type="dxa"/>
              <w:right w:w="20" w:type="dxa"/>
            </w:tcMar>
            <w:vAlign w:val="bottom"/>
            <w:hideMark/>
          </w:tcPr>
          <w:p w14:paraId="3DAF2B7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2479F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6694A7"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61817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AF9D6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371C1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3E633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72322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FA6924"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A070A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EAA2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1B0AC" w14:textId="77777777" w:rsidR="00000000" w:rsidRDefault="000C08A7">
            <w:pPr>
              <w:spacing w:after="100"/>
              <w:jc w:val="right"/>
              <w:rPr>
                <w:rFonts w:eastAsia="Times New Roman"/>
              </w:rPr>
            </w:pPr>
            <w:r>
              <w:rPr>
                <w:rFonts w:eastAsia="Times New Roman"/>
                <w:color w:val="000000"/>
                <w:sz w:val="20"/>
                <w:szCs w:val="20"/>
              </w:rPr>
              <w:t>4,065 </w:t>
            </w:r>
          </w:p>
        </w:tc>
        <w:tc>
          <w:tcPr>
            <w:tcW w:w="0" w:type="auto"/>
            <w:shd w:val="clear" w:color="auto" w:fill="CCEEFF"/>
            <w:tcMar>
              <w:top w:w="30" w:type="dxa"/>
              <w:left w:w="0" w:type="dxa"/>
              <w:bottom w:w="30" w:type="dxa"/>
              <w:right w:w="20" w:type="dxa"/>
            </w:tcMar>
            <w:vAlign w:val="bottom"/>
            <w:hideMark/>
          </w:tcPr>
          <w:p w14:paraId="25037F0E" w14:textId="77777777" w:rsidR="00000000" w:rsidRDefault="000C08A7">
            <w:pPr>
              <w:spacing w:after="100"/>
              <w:jc w:val="right"/>
              <w:rPr>
                <w:rFonts w:eastAsia="Times New Roman"/>
              </w:rPr>
            </w:pPr>
          </w:p>
        </w:tc>
      </w:tr>
      <w:tr w:rsidR="00000000" w14:paraId="0F177FF3"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09B4CD3F" w14:textId="77777777" w:rsidR="00000000" w:rsidRDefault="000C08A7">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7832AE7B"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B5C9CE8"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FC480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63DC8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110D4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37209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EA9C8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47038" w14:textId="77777777" w:rsidR="00000000" w:rsidRDefault="000C08A7">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14:paraId="2DD1C12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BC07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3C17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762C8F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40BB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315F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86FA44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FE7DC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2B2AE8"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19DF4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8385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6DB6A" w14:textId="77777777" w:rsidR="00000000" w:rsidRDefault="000C08A7">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14:paraId="6D0C61F9" w14:textId="77777777" w:rsidR="00000000" w:rsidRDefault="000C08A7">
            <w:pPr>
              <w:spacing w:after="100"/>
              <w:jc w:val="right"/>
              <w:rPr>
                <w:rFonts w:eastAsia="Times New Roman"/>
              </w:rPr>
            </w:pPr>
          </w:p>
        </w:tc>
      </w:tr>
      <w:tr w:rsidR="00000000" w14:paraId="79364F38"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139455BC" w14:textId="77777777" w:rsidR="00000000" w:rsidRDefault="000C08A7">
            <w:pPr>
              <w:spacing w:after="100"/>
              <w:rPr>
                <w:rFonts w:eastAsia="Times New Roman"/>
              </w:rPr>
            </w:pPr>
            <w:r>
              <w:rPr>
                <w:rFonts w:eastAsia="Times New Roman"/>
                <w:color w:val="000000"/>
                <w:sz w:val="18"/>
                <w:szCs w:val="18"/>
              </w:rPr>
              <w:t>Reclassification of Private Placement Warrants (Note 4)</w:t>
            </w:r>
          </w:p>
        </w:tc>
        <w:tc>
          <w:tcPr>
            <w:tcW w:w="0" w:type="auto"/>
            <w:gridSpan w:val="3"/>
            <w:shd w:val="clear" w:color="auto" w:fill="CCEEFF"/>
            <w:tcMar>
              <w:top w:w="0" w:type="dxa"/>
              <w:left w:w="20" w:type="dxa"/>
              <w:bottom w:w="0" w:type="dxa"/>
              <w:right w:w="20" w:type="dxa"/>
            </w:tcMar>
            <w:vAlign w:val="center"/>
            <w:hideMark/>
          </w:tcPr>
          <w:p w14:paraId="3CA9D993"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0CB2CB"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34002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6629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0D17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E1565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BA2EB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9EAD32" w14:textId="77777777" w:rsidR="00000000" w:rsidRDefault="000C08A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4E67300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A66B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33631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6CE5F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BFC7B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5DA92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2EDF5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3AB97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EAC2A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3B78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7C91E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65E4E" w14:textId="77777777" w:rsidR="00000000" w:rsidRDefault="000C08A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318C94D4" w14:textId="77777777" w:rsidR="00000000" w:rsidRDefault="000C08A7">
            <w:pPr>
              <w:spacing w:after="100"/>
              <w:jc w:val="right"/>
              <w:rPr>
                <w:rFonts w:eastAsia="Times New Roman"/>
              </w:rPr>
            </w:pPr>
          </w:p>
        </w:tc>
      </w:tr>
      <w:tr w:rsidR="00000000" w14:paraId="69D31B74"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338A1F1D" w14:textId="77777777" w:rsidR="00000000" w:rsidRDefault="000C08A7">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54D87A78"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DF2CC2"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C4B5C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FD44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FEF72B"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25CE48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7892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45D0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42A00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03006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26FBD"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shd w:val="clear" w:color="auto" w:fill="FFFFFF"/>
            <w:tcMar>
              <w:top w:w="30" w:type="dxa"/>
              <w:left w:w="0" w:type="dxa"/>
              <w:bottom w:w="30" w:type="dxa"/>
              <w:right w:w="20" w:type="dxa"/>
            </w:tcMar>
            <w:vAlign w:val="bottom"/>
            <w:hideMark/>
          </w:tcPr>
          <w:p w14:paraId="72F5921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F2031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6DBD68"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082B2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B5D7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EE6FB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4050C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82DA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C1218"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shd w:val="clear" w:color="auto" w:fill="FFFFFF"/>
            <w:tcMar>
              <w:top w:w="30" w:type="dxa"/>
              <w:left w:w="0" w:type="dxa"/>
              <w:bottom w:w="30" w:type="dxa"/>
              <w:right w:w="20" w:type="dxa"/>
            </w:tcMar>
            <w:vAlign w:val="bottom"/>
            <w:hideMark/>
          </w:tcPr>
          <w:p w14:paraId="013F05EE" w14:textId="77777777" w:rsidR="00000000" w:rsidRDefault="000C08A7">
            <w:pPr>
              <w:spacing w:after="100"/>
              <w:jc w:val="right"/>
              <w:rPr>
                <w:rFonts w:eastAsia="Times New Roman"/>
              </w:rPr>
            </w:pPr>
          </w:p>
        </w:tc>
      </w:tr>
      <w:tr w:rsidR="000C08A7" w14:paraId="0D448355"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62D1207C" w14:textId="77777777" w:rsidR="00000000" w:rsidRDefault="000C08A7">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0BD81735" w14:textId="77777777" w:rsidR="00000000" w:rsidRDefault="000C0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FEFDC7" w14:textId="77777777" w:rsidR="00000000" w:rsidRDefault="000C08A7">
            <w:pPr>
              <w:spacing w:after="100"/>
              <w:jc w:val="right"/>
              <w:rPr>
                <w:rFonts w:eastAsia="Times New Roman"/>
              </w:rPr>
            </w:pPr>
            <w:r>
              <w:rPr>
                <w:rFonts w:eastAsia="Times New Roman"/>
                <w:color w:val="000000"/>
                <w:sz w:val="20"/>
                <w:szCs w:val="20"/>
              </w:rPr>
              <w:t>666,226,067 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5ABDF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36A48B"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532CF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F18229" w14:textId="77777777" w:rsidR="00000000" w:rsidRDefault="000C08A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1B24B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5CD881"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EA73A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649123" w14:textId="77777777" w:rsidR="00000000" w:rsidRDefault="000C08A7">
            <w:pPr>
              <w:spacing w:after="100"/>
              <w:jc w:val="right"/>
              <w:rPr>
                <w:rFonts w:eastAsia="Times New Roman"/>
              </w:rPr>
            </w:pPr>
            <w:r>
              <w:rPr>
                <w:rFonts w:eastAsia="Times New Roman"/>
                <w:color w:val="000000"/>
                <w:sz w:val="20"/>
                <w:szCs w:val="20"/>
              </w:rPr>
              <w:t>2,326,746 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20A4A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59C309"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9BE95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547E5C" w14:textId="77777777" w:rsidR="00000000" w:rsidRDefault="000C08A7">
            <w:pPr>
              <w:spacing w:after="100"/>
              <w:jc w:val="right"/>
              <w:rPr>
                <w:rFonts w:eastAsia="Times New Roman"/>
              </w:rPr>
            </w:pPr>
            <w:r>
              <w:rPr>
                <w:rFonts w:eastAsia="Times New Roman"/>
                <w:color w:val="000000"/>
                <w:sz w:val="20"/>
                <w:szCs w:val="20"/>
              </w:rPr>
              <w:t>302,338 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066A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E658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BA2F61" w14:textId="77777777" w:rsidR="00000000" w:rsidRDefault="000C08A7">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B88AA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D2B6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65C68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7D51C0"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B61B8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9D4CB"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753AA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58CAE6" w14:textId="77777777" w:rsidR="00000000" w:rsidRDefault="000C08A7">
            <w:pPr>
              <w:spacing w:after="100"/>
              <w:jc w:val="right"/>
              <w:rPr>
                <w:rFonts w:eastAsia="Times New Roman"/>
              </w:rPr>
            </w:pPr>
            <w:r>
              <w:rPr>
                <w:rFonts w:eastAsia="Times New Roman"/>
                <w:color w:val="000000"/>
                <w:sz w:val="20"/>
                <w:szCs w:val="20"/>
              </w:rPr>
              <w:t>2,436,982 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6CC167" w14:textId="77777777" w:rsidR="00000000" w:rsidRDefault="000C08A7">
            <w:pPr>
              <w:spacing w:after="100"/>
              <w:jc w:val="right"/>
              <w:rPr>
                <w:rFonts w:eastAsia="Times New Roman"/>
              </w:rPr>
            </w:pPr>
          </w:p>
        </w:tc>
      </w:tr>
      <w:tr w:rsidR="00000000" w14:paraId="6079BDC5" w14:textId="77777777">
        <w:trPr>
          <w:divId w:val="359548820"/>
          <w:trHeight w:val="60"/>
          <w:jc w:val="center"/>
        </w:trPr>
        <w:tc>
          <w:tcPr>
            <w:tcW w:w="0" w:type="auto"/>
            <w:gridSpan w:val="3"/>
            <w:tcMar>
              <w:top w:w="0" w:type="dxa"/>
              <w:left w:w="20" w:type="dxa"/>
              <w:bottom w:w="0" w:type="dxa"/>
              <w:right w:w="20" w:type="dxa"/>
            </w:tcMar>
            <w:vAlign w:val="center"/>
            <w:hideMark/>
          </w:tcPr>
          <w:p w14:paraId="186F1179" w14:textId="77777777" w:rsidR="00000000" w:rsidRDefault="000C08A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7FE0E45"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876598F"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56C3C1"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EA07FCE"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53E09F"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2DD04F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150D7D"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6B35B5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C4DF5F"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0B9F82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71FCA8"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4F6A8F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BD4089"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86186B6" w14:textId="77777777" w:rsidR="00000000" w:rsidRDefault="000C08A7">
            <w:pPr>
              <w:spacing w:after="100"/>
              <w:rPr>
                <w:rFonts w:eastAsia="Times New Roman"/>
                <w:sz w:val="20"/>
                <w:szCs w:val="20"/>
              </w:rPr>
            </w:pPr>
          </w:p>
        </w:tc>
      </w:tr>
      <w:tr w:rsidR="00000000" w14:paraId="7F0D4F03" w14:textId="77777777">
        <w:trPr>
          <w:divId w:val="359548820"/>
          <w:jc w:val="center"/>
        </w:trPr>
        <w:tc>
          <w:tcPr>
            <w:tcW w:w="0" w:type="auto"/>
            <w:gridSpan w:val="3"/>
            <w:tcMar>
              <w:top w:w="0" w:type="dxa"/>
              <w:left w:w="20" w:type="dxa"/>
              <w:bottom w:w="0" w:type="dxa"/>
              <w:right w:w="20" w:type="dxa"/>
            </w:tcMar>
            <w:vAlign w:val="center"/>
            <w:hideMark/>
          </w:tcPr>
          <w:p w14:paraId="39721D9C"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E6CADA" w14:textId="77777777" w:rsidR="00000000" w:rsidRDefault="000C08A7">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5600FD96" w14:textId="77777777" w:rsidR="00000000" w:rsidRDefault="000C08A7">
            <w:pPr>
              <w:spacing w:after="100"/>
              <w:jc w:val="center"/>
              <w:rPr>
                <w:rFonts w:eastAsia="Times New Roman"/>
              </w:rPr>
            </w:pPr>
            <w:r>
              <w:rPr>
                <w:rFonts w:eastAsia="Times New Roman"/>
                <w:b/>
                <w:bCs/>
                <w:color w:val="000000"/>
                <w:sz w:val="16"/>
                <w:szCs w:val="16"/>
              </w:rPr>
              <w:t>Three Months Ended September 30, 2021</w:t>
            </w:r>
          </w:p>
        </w:tc>
      </w:tr>
      <w:tr w:rsidR="00000000" w14:paraId="0E7F6546" w14:textId="77777777">
        <w:trPr>
          <w:divId w:val="359548820"/>
          <w:trHeight w:val="60"/>
          <w:jc w:val="center"/>
        </w:trPr>
        <w:tc>
          <w:tcPr>
            <w:tcW w:w="0" w:type="auto"/>
            <w:gridSpan w:val="3"/>
            <w:tcMar>
              <w:top w:w="0" w:type="dxa"/>
              <w:left w:w="20" w:type="dxa"/>
              <w:bottom w:w="0" w:type="dxa"/>
              <w:right w:w="20" w:type="dxa"/>
            </w:tcMar>
            <w:vAlign w:val="center"/>
            <w:hideMark/>
          </w:tcPr>
          <w:p w14:paraId="3C9D1908"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1D613F5"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C885D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C3F31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5236C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0BBCA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51C030"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46E9FF"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8BBF8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3F09BE"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6568E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757C0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2498F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0C7A2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B79FEF" w14:textId="77777777" w:rsidR="00000000" w:rsidRDefault="000C08A7">
            <w:pPr>
              <w:spacing w:after="100"/>
              <w:rPr>
                <w:rFonts w:eastAsia="Times New Roman"/>
                <w:sz w:val="20"/>
                <w:szCs w:val="20"/>
              </w:rPr>
            </w:pPr>
          </w:p>
        </w:tc>
      </w:tr>
      <w:tr w:rsidR="00000000" w14:paraId="67550CE6" w14:textId="77777777">
        <w:trPr>
          <w:divId w:val="359548820"/>
          <w:trHeight w:val="300"/>
          <w:jc w:val="center"/>
        </w:trPr>
        <w:tc>
          <w:tcPr>
            <w:tcW w:w="0" w:type="auto"/>
            <w:gridSpan w:val="3"/>
            <w:tcMar>
              <w:top w:w="0" w:type="dxa"/>
              <w:left w:w="20" w:type="dxa"/>
              <w:bottom w:w="0" w:type="dxa"/>
              <w:right w:w="20" w:type="dxa"/>
            </w:tcMar>
            <w:vAlign w:val="center"/>
            <w:hideMark/>
          </w:tcPr>
          <w:p w14:paraId="485CF2E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DFD599"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6121937" w14:textId="77777777" w:rsidR="00000000" w:rsidRDefault="000C08A7">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F5E0329"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4AC0DDD" w14:textId="77777777" w:rsidR="00000000" w:rsidRDefault="000C08A7">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379CCC8C"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55FFAF7" w14:textId="77777777" w:rsidR="00000000" w:rsidRDefault="000C08A7">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1E2BA2FC"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B185B71" w14:textId="77777777" w:rsidR="00000000" w:rsidRDefault="000C08A7">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4078B2E0"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1731762" w14:textId="77777777" w:rsidR="00000000" w:rsidRDefault="000C08A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34D79237" w14:textId="77777777">
        <w:trPr>
          <w:divId w:val="359548820"/>
          <w:trHeight w:val="240"/>
          <w:jc w:val="center"/>
        </w:trPr>
        <w:tc>
          <w:tcPr>
            <w:tcW w:w="0" w:type="auto"/>
            <w:gridSpan w:val="3"/>
            <w:tcMar>
              <w:top w:w="0" w:type="dxa"/>
              <w:left w:w="20" w:type="dxa"/>
              <w:bottom w:w="0" w:type="dxa"/>
              <w:right w:w="20" w:type="dxa"/>
            </w:tcMar>
            <w:vAlign w:val="center"/>
            <w:hideMark/>
          </w:tcPr>
          <w:p w14:paraId="44DCCEF6"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FC936C"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5B09132"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01BEE16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DA6678"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F99BD98" w14:textId="77777777" w:rsidR="00000000" w:rsidRDefault="000C08A7">
            <w:pPr>
              <w:spacing w:after="100"/>
              <w:jc w:val="center"/>
              <w:rPr>
                <w:rFonts w:eastAsia="Times New Roman"/>
              </w:rPr>
            </w:pPr>
          </w:p>
        </w:tc>
        <w:tc>
          <w:tcPr>
            <w:tcW w:w="0" w:type="auto"/>
            <w:gridSpan w:val="3"/>
            <w:vMerge/>
            <w:vAlign w:val="center"/>
            <w:hideMark/>
          </w:tcPr>
          <w:p w14:paraId="280B634F"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57EDA789" w14:textId="77777777" w:rsidR="00000000" w:rsidRDefault="000C08A7">
            <w:pPr>
              <w:spacing w:after="100"/>
              <w:rPr>
                <w:rFonts w:eastAsia="Times New Roman"/>
                <w:sz w:val="20"/>
                <w:szCs w:val="20"/>
              </w:rPr>
            </w:pPr>
          </w:p>
        </w:tc>
        <w:tc>
          <w:tcPr>
            <w:tcW w:w="0" w:type="auto"/>
            <w:gridSpan w:val="3"/>
            <w:vMerge/>
            <w:vAlign w:val="center"/>
            <w:hideMark/>
          </w:tcPr>
          <w:p w14:paraId="53412ACE"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0613FA3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4773514C"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2E029C5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567C3"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CDA84B8" w14:textId="77777777" w:rsidR="00000000" w:rsidRDefault="000C08A7">
            <w:pPr>
              <w:spacing w:after="100"/>
              <w:jc w:val="center"/>
              <w:rPr>
                <w:rFonts w:eastAsia="Times New Roman"/>
              </w:rPr>
            </w:pPr>
          </w:p>
        </w:tc>
        <w:tc>
          <w:tcPr>
            <w:tcW w:w="0" w:type="auto"/>
            <w:gridSpan w:val="3"/>
            <w:vMerge/>
            <w:vAlign w:val="center"/>
            <w:hideMark/>
          </w:tcPr>
          <w:p w14:paraId="462281BA" w14:textId="77777777" w:rsidR="00000000" w:rsidRDefault="000C08A7">
            <w:pPr>
              <w:spacing w:after="100"/>
              <w:rPr>
                <w:rFonts w:eastAsia="Times New Roman"/>
              </w:rPr>
            </w:pPr>
          </w:p>
        </w:tc>
      </w:tr>
      <w:tr w:rsidR="00000000" w14:paraId="612CAC5F" w14:textId="77777777">
        <w:trPr>
          <w:divId w:val="359548820"/>
          <w:trHeight w:val="100"/>
          <w:jc w:val="center"/>
        </w:trPr>
        <w:tc>
          <w:tcPr>
            <w:tcW w:w="0" w:type="auto"/>
            <w:gridSpan w:val="3"/>
            <w:tcMar>
              <w:top w:w="0" w:type="dxa"/>
              <w:left w:w="20" w:type="dxa"/>
              <w:bottom w:w="0" w:type="dxa"/>
              <w:right w:w="20" w:type="dxa"/>
            </w:tcMar>
            <w:vAlign w:val="center"/>
            <w:hideMark/>
          </w:tcPr>
          <w:p w14:paraId="4D11130F"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5007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BEA84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4B3CC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66AD8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1BDFB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62813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03FFFC"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803AB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587177"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05C1E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ED061F"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10C47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4E67C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EFB62D" w14:textId="77777777" w:rsidR="00000000" w:rsidRDefault="000C08A7">
            <w:pPr>
              <w:spacing w:after="100"/>
              <w:rPr>
                <w:rFonts w:eastAsia="Times New Roman"/>
                <w:sz w:val="20"/>
                <w:szCs w:val="20"/>
              </w:rPr>
            </w:pPr>
          </w:p>
        </w:tc>
      </w:tr>
      <w:tr w:rsidR="000C08A7" w14:paraId="78320D87"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09DD920E" w14:textId="77777777" w:rsidR="00000000" w:rsidRDefault="000C08A7">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1438D8E3"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E53FF9" w14:textId="77777777" w:rsidR="00000000" w:rsidRDefault="000C08A7">
            <w:pPr>
              <w:spacing w:after="100"/>
              <w:jc w:val="right"/>
              <w:rPr>
                <w:rFonts w:eastAsia="Times New Roman"/>
              </w:rPr>
            </w:pPr>
            <w:r>
              <w:rPr>
                <w:rFonts w:eastAsia="Times New Roman"/>
                <w:color w:val="000000"/>
                <w:sz w:val="20"/>
                <w:szCs w:val="20"/>
              </w:rPr>
              <w:t>665,033,300 </w:t>
            </w:r>
          </w:p>
        </w:tc>
        <w:tc>
          <w:tcPr>
            <w:tcW w:w="0" w:type="auto"/>
            <w:shd w:val="clear" w:color="auto" w:fill="CCEEFF"/>
            <w:tcMar>
              <w:top w:w="30" w:type="dxa"/>
              <w:left w:w="0" w:type="dxa"/>
              <w:bottom w:w="30" w:type="dxa"/>
              <w:right w:w="20" w:type="dxa"/>
            </w:tcMar>
            <w:vAlign w:val="bottom"/>
            <w:hideMark/>
          </w:tcPr>
          <w:p w14:paraId="6CD4268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7A2B3"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897EC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D15249" w14:textId="77777777" w:rsidR="00000000" w:rsidRDefault="000C08A7">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624EAAF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2781C"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CC6BFF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BF0887" w14:textId="77777777" w:rsidR="00000000" w:rsidRDefault="000C08A7">
            <w:pPr>
              <w:spacing w:after="100"/>
              <w:jc w:val="right"/>
              <w:rPr>
                <w:rFonts w:eastAsia="Times New Roman"/>
              </w:rPr>
            </w:pPr>
            <w:r>
              <w:rPr>
                <w:rFonts w:eastAsia="Times New Roman"/>
                <w:color w:val="000000"/>
                <w:sz w:val="20"/>
                <w:szCs w:val="20"/>
              </w:rPr>
              <w:t>2,304,954 </w:t>
            </w:r>
          </w:p>
        </w:tc>
        <w:tc>
          <w:tcPr>
            <w:tcW w:w="0" w:type="auto"/>
            <w:shd w:val="clear" w:color="auto" w:fill="CCEEFF"/>
            <w:tcMar>
              <w:top w:w="30" w:type="dxa"/>
              <w:left w:w="0" w:type="dxa"/>
              <w:bottom w:w="30" w:type="dxa"/>
              <w:right w:w="20" w:type="dxa"/>
            </w:tcMar>
            <w:vAlign w:val="bottom"/>
            <w:hideMark/>
          </w:tcPr>
          <w:p w14:paraId="2EB6D37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AA34B"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B736C7"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BD7BE3" w14:textId="77777777" w:rsidR="00000000" w:rsidRDefault="000C08A7">
            <w:pPr>
              <w:spacing w:after="100"/>
              <w:jc w:val="right"/>
              <w:rPr>
                <w:rFonts w:eastAsia="Times New Roman"/>
              </w:rPr>
            </w:pPr>
            <w:r>
              <w:rPr>
                <w:rFonts w:eastAsia="Times New Roman"/>
                <w:color w:val="000000"/>
                <w:sz w:val="20"/>
                <w:szCs w:val="20"/>
              </w:rPr>
              <w:t>121,977 </w:t>
            </w:r>
          </w:p>
        </w:tc>
        <w:tc>
          <w:tcPr>
            <w:tcW w:w="0" w:type="auto"/>
            <w:shd w:val="clear" w:color="auto" w:fill="CCEEFF"/>
            <w:tcMar>
              <w:top w:w="30" w:type="dxa"/>
              <w:left w:w="0" w:type="dxa"/>
              <w:bottom w:w="30" w:type="dxa"/>
              <w:right w:w="20" w:type="dxa"/>
            </w:tcMar>
            <w:vAlign w:val="bottom"/>
            <w:hideMark/>
          </w:tcPr>
          <w:p w14:paraId="4F46763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3262D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06AECA" w14:textId="77777777" w:rsidR="00000000" w:rsidRDefault="000C08A7">
            <w:pPr>
              <w:spacing w:after="100"/>
              <w:jc w:val="right"/>
              <w:rPr>
                <w:rFonts w:eastAsia="Times New Roman"/>
              </w:rPr>
            </w:pPr>
            <w:r>
              <w:rPr>
                <w:rFonts w:eastAsia="Times New Roman"/>
                <w:color w:val="000000"/>
                <w:sz w:val="20"/>
                <w:szCs w:val="20"/>
              </w:rPr>
              <w:t>(9,421,140)</w:t>
            </w:r>
          </w:p>
        </w:tc>
        <w:tc>
          <w:tcPr>
            <w:tcW w:w="0" w:type="auto"/>
            <w:shd w:val="clear" w:color="auto" w:fill="CCEEFF"/>
            <w:tcMar>
              <w:top w:w="30" w:type="dxa"/>
              <w:left w:w="0" w:type="dxa"/>
              <w:bottom w:w="30" w:type="dxa"/>
              <w:right w:w="20" w:type="dxa"/>
            </w:tcMar>
            <w:vAlign w:val="bottom"/>
            <w:hideMark/>
          </w:tcPr>
          <w:p w14:paraId="286C6FA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4EFBA"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6D8F08"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15054A" w14:textId="77777777" w:rsidR="00000000" w:rsidRDefault="000C08A7">
            <w:pPr>
              <w:spacing w:after="100"/>
              <w:jc w:val="right"/>
              <w:rPr>
                <w:rFonts w:eastAsia="Times New Roman"/>
              </w:rPr>
            </w:pPr>
            <w:r>
              <w:rPr>
                <w:rFonts w:eastAsia="Times New Roman"/>
                <w:color w:val="000000"/>
                <w:sz w:val="20"/>
                <w:szCs w:val="20"/>
              </w:rPr>
              <w:t>(91,933)</w:t>
            </w:r>
          </w:p>
        </w:tc>
        <w:tc>
          <w:tcPr>
            <w:tcW w:w="0" w:type="auto"/>
            <w:shd w:val="clear" w:color="auto" w:fill="CCEEFF"/>
            <w:tcMar>
              <w:top w:w="30" w:type="dxa"/>
              <w:left w:w="0" w:type="dxa"/>
              <w:bottom w:w="30" w:type="dxa"/>
              <w:right w:w="20" w:type="dxa"/>
            </w:tcMar>
            <w:vAlign w:val="bottom"/>
            <w:hideMark/>
          </w:tcPr>
          <w:p w14:paraId="7678CA7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FCF8C0"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DFA16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4013CF" w14:textId="77777777" w:rsidR="00000000" w:rsidRDefault="000C08A7">
            <w:pPr>
              <w:spacing w:after="100"/>
              <w:jc w:val="right"/>
              <w:rPr>
                <w:rFonts w:eastAsia="Times New Roman"/>
              </w:rPr>
            </w:pPr>
            <w:r>
              <w:rPr>
                <w:rFonts w:eastAsia="Times New Roman"/>
                <w:color w:val="000000"/>
                <w:sz w:val="20"/>
                <w:szCs w:val="20"/>
              </w:rPr>
              <w:t>2,335,064 </w:t>
            </w:r>
          </w:p>
        </w:tc>
        <w:tc>
          <w:tcPr>
            <w:tcW w:w="0" w:type="auto"/>
            <w:shd w:val="clear" w:color="auto" w:fill="CCEEFF"/>
            <w:tcMar>
              <w:top w:w="30" w:type="dxa"/>
              <w:left w:w="0" w:type="dxa"/>
              <w:bottom w:w="30" w:type="dxa"/>
              <w:right w:w="20" w:type="dxa"/>
            </w:tcMar>
            <w:vAlign w:val="bottom"/>
            <w:hideMark/>
          </w:tcPr>
          <w:p w14:paraId="5044BDCC" w14:textId="77777777" w:rsidR="00000000" w:rsidRDefault="000C08A7">
            <w:pPr>
              <w:spacing w:after="100"/>
              <w:jc w:val="right"/>
              <w:rPr>
                <w:rFonts w:eastAsia="Times New Roman"/>
              </w:rPr>
            </w:pPr>
          </w:p>
        </w:tc>
      </w:tr>
      <w:tr w:rsidR="00000000" w14:paraId="58A1F106" w14:textId="77777777">
        <w:trPr>
          <w:divId w:val="359548820"/>
          <w:trHeight w:val="100"/>
          <w:jc w:val="center"/>
        </w:trPr>
        <w:tc>
          <w:tcPr>
            <w:tcW w:w="0" w:type="auto"/>
            <w:gridSpan w:val="3"/>
            <w:shd w:val="clear" w:color="auto" w:fill="FFFFFF"/>
            <w:tcMar>
              <w:top w:w="0" w:type="dxa"/>
              <w:left w:w="20" w:type="dxa"/>
              <w:bottom w:w="0" w:type="dxa"/>
              <w:right w:w="20" w:type="dxa"/>
            </w:tcMar>
            <w:vAlign w:val="center"/>
            <w:hideMark/>
          </w:tcPr>
          <w:p w14:paraId="333DECC1" w14:textId="77777777" w:rsidR="00000000" w:rsidRDefault="000C0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B07390"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4E582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984E72"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063E6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960C0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5945D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D9DB6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C37130"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DA05B2"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194D8A"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C072B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FE7AB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B60E2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49C1EF" w14:textId="77777777" w:rsidR="00000000" w:rsidRDefault="000C08A7">
            <w:pPr>
              <w:spacing w:after="100"/>
              <w:rPr>
                <w:rFonts w:eastAsia="Times New Roman"/>
                <w:sz w:val="20"/>
                <w:szCs w:val="20"/>
              </w:rPr>
            </w:pPr>
          </w:p>
        </w:tc>
      </w:tr>
      <w:tr w:rsidR="00000000" w14:paraId="198F8BA3"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57A84F1E" w14:textId="77777777" w:rsidR="00000000" w:rsidRDefault="000C08A7">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6EF006DD"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9444BBE" w14:textId="77777777" w:rsidR="00000000" w:rsidRDefault="000C08A7">
            <w:pPr>
              <w:spacing w:after="100"/>
              <w:jc w:val="right"/>
              <w:rPr>
                <w:rFonts w:eastAsia="Times New Roman"/>
              </w:rPr>
            </w:pPr>
            <w:r>
              <w:rPr>
                <w:rFonts w:eastAsia="Times New Roman"/>
                <w:color w:val="000000"/>
                <w:sz w:val="20"/>
                <w:szCs w:val="20"/>
              </w:rPr>
              <w:t>277,805 </w:t>
            </w:r>
          </w:p>
        </w:tc>
        <w:tc>
          <w:tcPr>
            <w:tcW w:w="0" w:type="auto"/>
            <w:shd w:val="clear" w:color="auto" w:fill="CCEEFF"/>
            <w:tcMar>
              <w:top w:w="30" w:type="dxa"/>
              <w:left w:w="0" w:type="dxa"/>
              <w:bottom w:w="30" w:type="dxa"/>
              <w:right w:w="20" w:type="dxa"/>
            </w:tcMar>
            <w:vAlign w:val="bottom"/>
            <w:hideMark/>
          </w:tcPr>
          <w:p w14:paraId="1C1A6A7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72A0F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6A9E8" w14:textId="77777777" w:rsidR="00000000" w:rsidRDefault="000C08A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7300F24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ACB0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2BD1E3" w14:textId="77777777" w:rsidR="00000000" w:rsidRDefault="000C08A7">
            <w:pPr>
              <w:spacing w:after="100"/>
              <w:jc w:val="right"/>
              <w:rPr>
                <w:rFonts w:eastAsia="Times New Roman"/>
              </w:rPr>
            </w:pPr>
            <w:r>
              <w:rPr>
                <w:rFonts w:eastAsia="Times New Roman"/>
                <w:color w:val="000000"/>
                <w:sz w:val="20"/>
                <w:szCs w:val="20"/>
              </w:rPr>
              <w:t>4,119 </w:t>
            </w:r>
          </w:p>
        </w:tc>
        <w:tc>
          <w:tcPr>
            <w:tcW w:w="0" w:type="auto"/>
            <w:shd w:val="clear" w:color="auto" w:fill="CCEEFF"/>
            <w:tcMar>
              <w:top w:w="30" w:type="dxa"/>
              <w:left w:w="0" w:type="dxa"/>
              <w:bottom w:w="30" w:type="dxa"/>
              <w:right w:w="20" w:type="dxa"/>
            </w:tcMar>
            <w:vAlign w:val="bottom"/>
            <w:hideMark/>
          </w:tcPr>
          <w:p w14:paraId="001FE57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273D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41EF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5F4894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432E6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57F571"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6FC99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5820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9BD79"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D6CBF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5C544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1AA19C" w14:textId="77777777" w:rsidR="00000000" w:rsidRDefault="000C08A7">
            <w:pPr>
              <w:spacing w:after="100"/>
              <w:jc w:val="right"/>
              <w:rPr>
                <w:rFonts w:eastAsia="Times New Roman"/>
              </w:rPr>
            </w:pPr>
            <w:r>
              <w:rPr>
                <w:rFonts w:eastAsia="Times New Roman"/>
                <w:color w:val="000000"/>
                <w:sz w:val="20"/>
                <w:szCs w:val="20"/>
              </w:rPr>
              <w:t>4,120 </w:t>
            </w:r>
          </w:p>
        </w:tc>
        <w:tc>
          <w:tcPr>
            <w:tcW w:w="0" w:type="auto"/>
            <w:shd w:val="clear" w:color="auto" w:fill="CCEEFF"/>
            <w:tcMar>
              <w:top w:w="30" w:type="dxa"/>
              <w:left w:w="0" w:type="dxa"/>
              <w:bottom w:w="30" w:type="dxa"/>
              <w:right w:w="20" w:type="dxa"/>
            </w:tcMar>
            <w:vAlign w:val="bottom"/>
            <w:hideMark/>
          </w:tcPr>
          <w:p w14:paraId="69B68169" w14:textId="77777777" w:rsidR="00000000" w:rsidRDefault="000C08A7">
            <w:pPr>
              <w:spacing w:after="100"/>
              <w:jc w:val="right"/>
              <w:rPr>
                <w:rFonts w:eastAsia="Times New Roman"/>
              </w:rPr>
            </w:pPr>
          </w:p>
        </w:tc>
      </w:tr>
      <w:tr w:rsidR="00000000" w14:paraId="58CDF66C"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32ECB4AC" w14:textId="77777777" w:rsidR="00000000" w:rsidRDefault="000C08A7">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3DDBF6C3"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966D3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E95AD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E748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D8F5AB"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559BC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46087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BFC201" w14:textId="77777777" w:rsidR="00000000" w:rsidRDefault="000C08A7">
            <w:pPr>
              <w:spacing w:after="100"/>
              <w:jc w:val="right"/>
              <w:rPr>
                <w:rFonts w:eastAsia="Times New Roman"/>
              </w:rPr>
            </w:pPr>
            <w:r>
              <w:rPr>
                <w:rFonts w:eastAsia="Times New Roman"/>
                <w:color w:val="000000"/>
                <w:sz w:val="20"/>
                <w:szCs w:val="20"/>
              </w:rPr>
              <w:t>(729)</w:t>
            </w:r>
          </w:p>
        </w:tc>
        <w:tc>
          <w:tcPr>
            <w:tcW w:w="0" w:type="auto"/>
            <w:shd w:val="clear" w:color="auto" w:fill="FFFFFF"/>
            <w:tcMar>
              <w:top w:w="30" w:type="dxa"/>
              <w:left w:w="0" w:type="dxa"/>
              <w:bottom w:w="30" w:type="dxa"/>
              <w:right w:w="20" w:type="dxa"/>
            </w:tcMar>
            <w:vAlign w:val="bottom"/>
            <w:hideMark/>
          </w:tcPr>
          <w:p w14:paraId="3B82751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D3775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6C323"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C8F0D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CBCA0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38182" w14:textId="77777777" w:rsidR="00000000" w:rsidRDefault="000C08A7">
            <w:pPr>
              <w:spacing w:after="100"/>
              <w:jc w:val="right"/>
              <w:rPr>
                <w:rFonts w:eastAsia="Times New Roman"/>
              </w:rPr>
            </w:pPr>
            <w:r>
              <w:rPr>
                <w:rFonts w:eastAsia="Times New Roman"/>
                <w:color w:val="000000"/>
                <w:sz w:val="20"/>
                <w:szCs w:val="20"/>
              </w:rPr>
              <w:t>(32,556)</w:t>
            </w:r>
          </w:p>
        </w:tc>
        <w:tc>
          <w:tcPr>
            <w:tcW w:w="0" w:type="auto"/>
            <w:shd w:val="clear" w:color="auto" w:fill="FFFFFF"/>
            <w:tcMar>
              <w:top w:w="30" w:type="dxa"/>
              <w:left w:w="0" w:type="dxa"/>
              <w:bottom w:w="30" w:type="dxa"/>
              <w:right w:w="20" w:type="dxa"/>
            </w:tcMar>
            <w:vAlign w:val="bottom"/>
            <w:hideMark/>
          </w:tcPr>
          <w:p w14:paraId="3A5C2CD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050E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9C74E0" w14:textId="77777777" w:rsidR="00000000" w:rsidRDefault="000C08A7">
            <w:pPr>
              <w:spacing w:after="100"/>
              <w:jc w:val="right"/>
              <w:rPr>
                <w:rFonts w:eastAsia="Times New Roman"/>
              </w:rPr>
            </w:pPr>
            <w:r>
              <w:rPr>
                <w:rFonts w:eastAsia="Times New Roman"/>
                <w:color w:val="000000"/>
                <w:sz w:val="20"/>
                <w:szCs w:val="20"/>
              </w:rPr>
              <w:t>(236)</w:t>
            </w:r>
          </w:p>
        </w:tc>
        <w:tc>
          <w:tcPr>
            <w:tcW w:w="0" w:type="auto"/>
            <w:shd w:val="clear" w:color="auto" w:fill="FFFFFF"/>
            <w:tcMar>
              <w:top w:w="30" w:type="dxa"/>
              <w:left w:w="0" w:type="dxa"/>
              <w:bottom w:w="30" w:type="dxa"/>
              <w:right w:w="20" w:type="dxa"/>
            </w:tcMar>
            <w:vAlign w:val="bottom"/>
            <w:hideMark/>
          </w:tcPr>
          <w:p w14:paraId="2A3C8FD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6019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58E930" w14:textId="77777777" w:rsidR="00000000" w:rsidRDefault="000C08A7">
            <w:pPr>
              <w:spacing w:after="100"/>
              <w:jc w:val="right"/>
              <w:rPr>
                <w:rFonts w:eastAsia="Times New Roman"/>
              </w:rPr>
            </w:pPr>
            <w:r>
              <w:rPr>
                <w:rFonts w:eastAsia="Times New Roman"/>
                <w:color w:val="000000"/>
                <w:sz w:val="20"/>
                <w:szCs w:val="20"/>
              </w:rPr>
              <w:t>(965)</w:t>
            </w:r>
          </w:p>
        </w:tc>
        <w:tc>
          <w:tcPr>
            <w:tcW w:w="0" w:type="auto"/>
            <w:shd w:val="clear" w:color="auto" w:fill="FFFFFF"/>
            <w:tcMar>
              <w:top w:w="30" w:type="dxa"/>
              <w:left w:w="0" w:type="dxa"/>
              <w:bottom w:w="30" w:type="dxa"/>
              <w:right w:w="20" w:type="dxa"/>
            </w:tcMar>
            <w:vAlign w:val="bottom"/>
            <w:hideMark/>
          </w:tcPr>
          <w:p w14:paraId="31F6815F" w14:textId="77777777" w:rsidR="00000000" w:rsidRDefault="000C08A7">
            <w:pPr>
              <w:spacing w:after="100"/>
              <w:jc w:val="right"/>
              <w:rPr>
                <w:rFonts w:eastAsia="Times New Roman"/>
              </w:rPr>
            </w:pPr>
          </w:p>
        </w:tc>
      </w:tr>
      <w:tr w:rsidR="00000000" w14:paraId="1660FDC7"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70737010" w14:textId="77777777" w:rsidR="00000000" w:rsidRDefault="000C08A7">
            <w:pPr>
              <w:spacing w:after="100"/>
              <w:rPr>
                <w:rFonts w:eastAsia="Times New Roman"/>
              </w:rPr>
            </w:pPr>
            <w:r>
              <w:rPr>
                <w:rFonts w:eastAsia="Times New Roman"/>
                <w:color w:val="000000"/>
                <w:sz w:val="18"/>
                <w:szCs w:val="18"/>
              </w:rPr>
              <w:t>Repurchase of common stock</w:t>
            </w:r>
          </w:p>
        </w:tc>
        <w:tc>
          <w:tcPr>
            <w:tcW w:w="0" w:type="auto"/>
            <w:gridSpan w:val="3"/>
            <w:shd w:val="clear" w:color="auto" w:fill="CCEEFF"/>
            <w:tcMar>
              <w:top w:w="0" w:type="dxa"/>
              <w:left w:w="20" w:type="dxa"/>
              <w:bottom w:w="0" w:type="dxa"/>
              <w:right w:w="20" w:type="dxa"/>
            </w:tcMar>
            <w:vAlign w:val="center"/>
            <w:hideMark/>
          </w:tcPr>
          <w:p w14:paraId="179F060F"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AB824D2"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696F0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5E24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5652C7"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B24A5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C138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E6D76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E323D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31EF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7A932"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92B73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8C4AF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25D614" w14:textId="77777777" w:rsidR="00000000" w:rsidRDefault="000C08A7">
            <w:pPr>
              <w:spacing w:after="100"/>
              <w:jc w:val="right"/>
              <w:rPr>
                <w:rFonts w:eastAsia="Times New Roman"/>
              </w:rPr>
            </w:pPr>
            <w:r>
              <w:rPr>
                <w:rFonts w:eastAsia="Times New Roman"/>
                <w:color w:val="000000"/>
                <w:sz w:val="20"/>
                <w:szCs w:val="20"/>
              </w:rPr>
              <w:t>(10,009,831)</w:t>
            </w:r>
          </w:p>
        </w:tc>
        <w:tc>
          <w:tcPr>
            <w:tcW w:w="0" w:type="auto"/>
            <w:shd w:val="clear" w:color="auto" w:fill="CCEEFF"/>
            <w:tcMar>
              <w:top w:w="30" w:type="dxa"/>
              <w:left w:w="0" w:type="dxa"/>
              <w:bottom w:w="30" w:type="dxa"/>
              <w:right w:w="20" w:type="dxa"/>
            </w:tcMar>
            <w:vAlign w:val="bottom"/>
            <w:hideMark/>
          </w:tcPr>
          <w:p w14:paraId="6592950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B3C1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ED8B23" w14:textId="77777777" w:rsidR="00000000" w:rsidRDefault="000C08A7">
            <w:pPr>
              <w:spacing w:after="100"/>
              <w:jc w:val="right"/>
              <w:rPr>
                <w:rFonts w:eastAsia="Times New Roman"/>
              </w:rPr>
            </w:pPr>
            <w:r>
              <w:rPr>
                <w:rFonts w:eastAsia="Times New Roman"/>
                <w:color w:val="000000"/>
                <w:sz w:val="20"/>
                <w:szCs w:val="20"/>
              </w:rPr>
              <w:t>(61,080)</w:t>
            </w:r>
          </w:p>
        </w:tc>
        <w:tc>
          <w:tcPr>
            <w:tcW w:w="0" w:type="auto"/>
            <w:shd w:val="clear" w:color="auto" w:fill="CCEEFF"/>
            <w:tcMar>
              <w:top w:w="30" w:type="dxa"/>
              <w:left w:w="0" w:type="dxa"/>
              <w:bottom w:w="30" w:type="dxa"/>
              <w:right w:w="20" w:type="dxa"/>
            </w:tcMar>
            <w:vAlign w:val="bottom"/>
            <w:hideMark/>
          </w:tcPr>
          <w:p w14:paraId="4AFF817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15FA6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345B9F" w14:textId="77777777" w:rsidR="00000000" w:rsidRDefault="000C08A7">
            <w:pPr>
              <w:spacing w:after="100"/>
              <w:jc w:val="right"/>
              <w:rPr>
                <w:rFonts w:eastAsia="Times New Roman"/>
              </w:rPr>
            </w:pPr>
            <w:r>
              <w:rPr>
                <w:rFonts w:eastAsia="Times New Roman"/>
                <w:color w:val="000000"/>
                <w:sz w:val="20"/>
                <w:szCs w:val="20"/>
              </w:rPr>
              <w:t>(61,080)</w:t>
            </w:r>
          </w:p>
        </w:tc>
        <w:tc>
          <w:tcPr>
            <w:tcW w:w="0" w:type="auto"/>
            <w:shd w:val="clear" w:color="auto" w:fill="CCEEFF"/>
            <w:tcMar>
              <w:top w:w="30" w:type="dxa"/>
              <w:left w:w="0" w:type="dxa"/>
              <w:bottom w:w="30" w:type="dxa"/>
              <w:right w:w="20" w:type="dxa"/>
            </w:tcMar>
            <w:vAlign w:val="bottom"/>
            <w:hideMark/>
          </w:tcPr>
          <w:p w14:paraId="40ABB58F" w14:textId="77777777" w:rsidR="00000000" w:rsidRDefault="000C08A7">
            <w:pPr>
              <w:spacing w:after="100"/>
              <w:jc w:val="right"/>
              <w:rPr>
                <w:rFonts w:eastAsia="Times New Roman"/>
              </w:rPr>
            </w:pPr>
          </w:p>
        </w:tc>
      </w:tr>
      <w:tr w:rsidR="00000000" w14:paraId="627C0981"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21F47211" w14:textId="77777777" w:rsidR="00000000" w:rsidRDefault="000C08A7">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39C8C78C"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9C29B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FA165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3904C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8AD4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9BF04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DC72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AF256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3B87C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504E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2A1EC9"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shd w:val="clear" w:color="auto" w:fill="FFFFFF"/>
            <w:tcMar>
              <w:top w:w="30" w:type="dxa"/>
              <w:left w:w="0" w:type="dxa"/>
              <w:bottom w:w="30" w:type="dxa"/>
              <w:right w:w="20" w:type="dxa"/>
            </w:tcMar>
            <w:vAlign w:val="bottom"/>
            <w:hideMark/>
          </w:tcPr>
          <w:p w14:paraId="70EBCB1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DA91B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5C09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8B801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BE7ED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14378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A2E57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A2BF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5C133"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shd w:val="clear" w:color="auto" w:fill="FFFFFF"/>
            <w:tcMar>
              <w:top w:w="30" w:type="dxa"/>
              <w:left w:w="0" w:type="dxa"/>
              <w:bottom w:w="30" w:type="dxa"/>
              <w:right w:w="20" w:type="dxa"/>
            </w:tcMar>
            <w:vAlign w:val="bottom"/>
            <w:hideMark/>
          </w:tcPr>
          <w:p w14:paraId="3E51C840" w14:textId="77777777" w:rsidR="00000000" w:rsidRDefault="000C08A7">
            <w:pPr>
              <w:spacing w:after="100"/>
              <w:jc w:val="right"/>
              <w:rPr>
                <w:rFonts w:eastAsia="Times New Roman"/>
              </w:rPr>
            </w:pPr>
          </w:p>
        </w:tc>
      </w:tr>
      <w:tr w:rsidR="000C08A7" w14:paraId="5B0CA67E"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4B8573ED" w14:textId="77777777" w:rsidR="00000000" w:rsidRDefault="000C08A7">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59BD31AC" w14:textId="77777777" w:rsidR="00000000" w:rsidRDefault="000C0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2786E0" w14:textId="77777777" w:rsidR="00000000" w:rsidRDefault="000C08A7">
            <w:pPr>
              <w:spacing w:after="100"/>
              <w:jc w:val="right"/>
              <w:rPr>
                <w:rFonts w:eastAsia="Times New Roman"/>
              </w:rPr>
            </w:pPr>
            <w:r>
              <w:rPr>
                <w:rFonts w:eastAsia="Times New Roman"/>
                <w:color w:val="000000"/>
                <w:sz w:val="20"/>
                <w:szCs w:val="20"/>
              </w:rPr>
              <w:t>665,311,105 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E0EB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37B6C2"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6B0B5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9FD549" w14:textId="77777777" w:rsidR="00000000" w:rsidRDefault="000C08A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C63DF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31A18"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4CF8D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F41093" w14:textId="77777777" w:rsidR="00000000" w:rsidRDefault="000C08A7">
            <w:pPr>
              <w:spacing w:after="100"/>
              <w:jc w:val="right"/>
              <w:rPr>
                <w:rFonts w:eastAsia="Times New Roman"/>
              </w:rPr>
            </w:pPr>
            <w:r>
              <w:rPr>
                <w:rFonts w:eastAsia="Times New Roman"/>
                <w:color w:val="000000"/>
                <w:sz w:val="20"/>
                <w:szCs w:val="20"/>
              </w:rPr>
              <w:t>2,308,344 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2CAC8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E35158"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46D71"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D7650A" w14:textId="77777777" w:rsidR="00000000" w:rsidRDefault="000C08A7">
            <w:pPr>
              <w:spacing w:after="100"/>
              <w:jc w:val="right"/>
              <w:rPr>
                <w:rFonts w:eastAsia="Times New Roman"/>
              </w:rPr>
            </w:pPr>
            <w:r>
              <w:rPr>
                <w:rFonts w:eastAsia="Times New Roman"/>
                <w:color w:val="000000"/>
                <w:sz w:val="20"/>
                <w:szCs w:val="20"/>
              </w:rPr>
              <w:t>200,174 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4BF41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DF1C4D"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4D6D91" w14:textId="77777777" w:rsidR="00000000" w:rsidRDefault="000C08A7">
            <w:pPr>
              <w:spacing w:after="100"/>
              <w:jc w:val="right"/>
              <w:rPr>
                <w:rFonts w:eastAsia="Times New Roman"/>
              </w:rPr>
            </w:pPr>
            <w:r>
              <w:rPr>
                <w:rFonts w:eastAsia="Times New Roman"/>
                <w:color w:val="000000"/>
                <w:sz w:val="20"/>
                <w:szCs w:val="20"/>
              </w:rPr>
              <w:t>(19,463,527)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714B5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63FF28"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405E0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62EFE2" w14:textId="77777777" w:rsidR="00000000" w:rsidRDefault="000C08A7">
            <w:pPr>
              <w:spacing w:after="100"/>
              <w:jc w:val="right"/>
              <w:rPr>
                <w:rFonts w:eastAsia="Times New Roman"/>
              </w:rPr>
            </w:pPr>
            <w:r>
              <w:rPr>
                <w:rFonts w:eastAsia="Times New Roman"/>
                <w:color w:val="000000"/>
                <w:sz w:val="20"/>
                <w:szCs w:val="20"/>
              </w:rPr>
              <w:t>(153,249)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9976B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B3C31"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F1001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9E29FB" w14:textId="77777777" w:rsidR="00000000" w:rsidRDefault="000C08A7">
            <w:pPr>
              <w:spacing w:after="100"/>
              <w:jc w:val="right"/>
              <w:rPr>
                <w:rFonts w:eastAsia="Times New Roman"/>
              </w:rPr>
            </w:pPr>
            <w:r>
              <w:rPr>
                <w:rFonts w:eastAsia="Times New Roman"/>
                <w:color w:val="000000"/>
                <w:sz w:val="20"/>
                <w:szCs w:val="20"/>
              </w:rPr>
              <w:t>2,355,336 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BD6D09" w14:textId="77777777" w:rsidR="00000000" w:rsidRDefault="000C08A7">
            <w:pPr>
              <w:spacing w:after="100"/>
              <w:jc w:val="right"/>
              <w:rPr>
                <w:rFonts w:eastAsia="Times New Roman"/>
              </w:rPr>
            </w:pPr>
          </w:p>
        </w:tc>
      </w:tr>
      <w:tr w:rsidR="00000000" w14:paraId="01817CC5" w14:textId="77777777">
        <w:trPr>
          <w:divId w:val="359548820"/>
          <w:trHeight w:val="60"/>
          <w:jc w:val="center"/>
        </w:trPr>
        <w:tc>
          <w:tcPr>
            <w:tcW w:w="0" w:type="auto"/>
            <w:gridSpan w:val="3"/>
            <w:tcMar>
              <w:top w:w="0" w:type="dxa"/>
              <w:left w:w="20" w:type="dxa"/>
              <w:bottom w:w="0" w:type="dxa"/>
              <w:right w:w="20" w:type="dxa"/>
            </w:tcMar>
            <w:vAlign w:val="center"/>
            <w:hideMark/>
          </w:tcPr>
          <w:p w14:paraId="0F5C20C5" w14:textId="77777777" w:rsidR="00000000" w:rsidRDefault="000C08A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C61ECBF"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3C44AA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70DEC2"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11E762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A72FB9"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DEB49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C292F2"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58C071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F8A12B"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84BE81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331F7"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2709D6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528B79"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BD76BF" w14:textId="77777777" w:rsidR="00000000" w:rsidRDefault="000C08A7">
            <w:pPr>
              <w:spacing w:after="100"/>
              <w:rPr>
                <w:rFonts w:eastAsia="Times New Roman"/>
                <w:sz w:val="20"/>
                <w:szCs w:val="20"/>
              </w:rPr>
            </w:pPr>
          </w:p>
        </w:tc>
      </w:tr>
      <w:tr w:rsidR="00000000" w14:paraId="52E32464" w14:textId="77777777">
        <w:trPr>
          <w:divId w:val="359548820"/>
          <w:jc w:val="center"/>
        </w:trPr>
        <w:tc>
          <w:tcPr>
            <w:tcW w:w="0" w:type="auto"/>
            <w:gridSpan w:val="3"/>
            <w:vAlign w:val="center"/>
            <w:hideMark/>
          </w:tcPr>
          <w:p w14:paraId="5F9C3CF3" w14:textId="77777777" w:rsidR="00000000" w:rsidRDefault="000C08A7">
            <w:pPr>
              <w:spacing w:after="100"/>
              <w:rPr>
                <w:rFonts w:eastAsia="Times New Roman"/>
                <w:sz w:val="20"/>
                <w:szCs w:val="20"/>
              </w:rPr>
            </w:pPr>
          </w:p>
        </w:tc>
        <w:tc>
          <w:tcPr>
            <w:tcW w:w="0" w:type="auto"/>
            <w:gridSpan w:val="3"/>
            <w:vAlign w:val="center"/>
            <w:hideMark/>
          </w:tcPr>
          <w:p w14:paraId="07DB16A4" w14:textId="77777777" w:rsidR="00000000" w:rsidRDefault="000C08A7">
            <w:pPr>
              <w:spacing w:after="100"/>
              <w:rPr>
                <w:rFonts w:eastAsia="Times New Roman"/>
                <w:sz w:val="20"/>
                <w:szCs w:val="20"/>
              </w:rPr>
            </w:pPr>
          </w:p>
        </w:tc>
        <w:tc>
          <w:tcPr>
            <w:tcW w:w="0" w:type="auto"/>
            <w:gridSpan w:val="3"/>
            <w:vAlign w:val="center"/>
            <w:hideMark/>
          </w:tcPr>
          <w:p w14:paraId="7B0040C8" w14:textId="77777777" w:rsidR="00000000" w:rsidRDefault="000C08A7">
            <w:pPr>
              <w:spacing w:after="100"/>
              <w:rPr>
                <w:rFonts w:eastAsia="Times New Roman"/>
                <w:sz w:val="20"/>
                <w:szCs w:val="20"/>
              </w:rPr>
            </w:pPr>
          </w:p>
        </w:tc>
        <w:tc>
          <w:tcPr>
            <w:tcW w:w="0" w:type="auto"/>
            <w:gridSpan w:val="3"/>
            <w:vAlign w:val="center"/>
            <w:hideMark/>
          </w:tcPr>
          <w:p w14:paraId="53C22321" w14:textId="77777777" w:rsidR="00000000" w:rsidRDefault="000C08A7">
            <w:pPr>
              <w:spacing w:after="100"/>
              <w:rPr>
                <w:rFonts w:eastAsia="Times New Roman"/>
                <w:sz w:val="20"/>
                <w:szCs w:val="20"/>
              </w:rPr>
            </w:pPr>
          </w:p>
        </w:tc>
        <w:tc>
          <w:tcPr>
            <w:tcW w:w="0" w:type="auto"/>
            <w:gridSpan w:val="3"/>
            <w:vAlign w:val="center"/>
            <w:hideMark/>
          </w:tcPr>
          <w:p w14:paraId="59CA872C" w14:textId="77777777" w:rsidR="00000000" w:rsidRDefault="000C08A7">
            <w:pPr>
              <w:spacing w:after="100"/>
              <w:rPr>
                <w:rFonts w:eastAsia="Times New Roman"/>
                <w:sz w:val="20"/>
                <w:szCs w:val="20"/>
              </w:rPr>
            </w:pPr>
          </w:p>
        </w:tc>
        <w:tc>
          <w:tcPr>
            <w:tcW w:w="0" w:type="auto"/>
            <w:gridSpan w:val="3"/>
            <w:vAlign w:val="center"/>
            <w:hideMark/>
          </w:tcPr>
          <w:p w14:paraId="49B08930" w14:textId="77777777" w:rsidR="00000000" w:rsidRDefault="000C08A7">
            <w:pPr>
              <w:spacing w:after="100"/>
              <w:rPr>
                <w:rFonts w:eastAsia="Times New Roman"/>
                <w:sz w:val="20"/>
                <w:szCs w:val="20"/>
              </w:rPr>
            </w:pPr>
          </w:p>
        </w:tc>
        <w:tc>
          <w:tcPr>
            <w:tcW w:w="0" w:type="auto"/>
            <w:gridSpan w:val="3"/>
            <w:vAlign w:val="center"/>
            <w:hideMark/>
          </w:tcPr>
          <w:p w14:paraId="148BC6FD" w14:textId="77777777" w:rsidR="00000000" w:rsidRDefault="000C08A7">
            <w:pPr>
              <w:spacing w:after="100"/>
              <w:rPr>
                <w:rFonts w:eastAsia="Times New Roman"/>
                <w:sz w:val="20"/>
                <w:szCs w:val="20"/>
              </w:rPr>
            </w:pPr>
          </w:p>
        </w:tc>
        <w:tc>
          <w:tcPr>
            <w:tcW w:w="0" w:type="auto"/>
            <w:gridSpan w:val="3"/>
            <w:vAlign w:val="center"/>
            <w:hideMark/>
          </w:tcPr>
          <w:p w14:paraId="515D9580" w14:textId="77777777" w:rsidR="00000000" w:rsidRDefault="000C08A7">
            <w:pPr>
              <w:spacing w:after="100"/>
              <w:rPr>
                <w:rFonts w:eastAsia="Times New Roman"/>
                <w:sz w:val="20"/>
                <w:szCs w:val="20"/>
              </w:rPr>
            </w:pPr>
          </w:p>
        </w:tc>
        <w:tc>
          <w:tcPr>
            <w:tcW w:w="0" w:type="auto"/>
            <w:gridSpan w:val="3"/>
            <w:vAlign w:val="center"/>
            <w:hideMark/>
          </w:tcPr>
          <w:p w14:paraId="0E3D352E" w14:textId="77777777" w:rsidR="00000000" w:rsidRDefault="000C08A7">
            <w:pPr>
              <w:spacing w:after="100"/>
              <w:rPr>
                <w:rFonts w:eastAsia="Times New Roman"/>
                <w:sz w:val="20"/>
                <w:szCs w:val="20"/>
              </w:rPr>
            </w:pPr>
          </w:p>
        </w:tc>
        <w:tc>
          <w:tcPr>
            <w:tcW w:w="0" w:type="auto"/>
            <w:gridSpan w:val="3"/>
            <w:vAlign w:val="center"/>
            <w:hideMark/>
          </w:tcPr>
          <w:p w14:paraId="5D2DEBD8" w14:textId="77777777" w:rsidR="00000000" w:rsidRDefault="000C08A7">
            <w:pPr>
              <w:spacing w:after="100"/>
              <w:rPr>
                <w:rFonts w:eastAsia="Times New Roman"/>
                <w:sz w:val="20"/>
                <w:szCs w:val="20"/>
              </w:rPr>
            </w:pPr>
          </w:p>
        </w:tc>
        <w:tc>
          <w:tcPr>
            <w:tcW w:w="0" w:type="auto"/>
            <w:gridSpan w:val="3"/>
            <w:vAlign w:val="center"/>
            <w:hideMark/>
          </w:tcPr>
          <w:p w14:paraId="45BD97E8" w14:textId="77777777" w:rsidR="00000000" w:rsidRDefault="000C08A7">
            <w:pPr>
              <w:spacing w:after="100"/>
              <w:rPr>
                <w:rFonts w:eastAsia="Times New Roman"/>
                <w:sz w:val="20"/>
                <w:szCs w:val="20"/>
              </w:rPr>
            </w:pPr>
          </w:p>
        </w:tc>
        <w:tc>
          <w:tcPr>
            <w:tcW w:w="0" w:type="auto"/>
            <w:gridSpan w:val="3"/>
            <w:vAlign w:val="center"/>
            <w:hideMark/>
          </w:tcPr>
          <w:p w14:paraId="15798257" w14:textId="77777777" w:rsidR="00000000" w:rsidRDefault="000C08A7">
            <w:pPr>
              <w:spacing w:after="100"/>
              <w:rPr>
                <w:rFonts w:eastAsia="Times New Roman"/>
                <w:sz w:val="20"/>
                <w:szCs w:val="20"/>
              </w:rPr>
            </w:pPr>
          </w:p>
        </w:tc>
        <w:tc>
          <w:tcPr>
            <w:tcW w:w="0" w:type="auto"/>
            <w:gridSpan w:val="3"/>
            <w:vAlign w:val="center"/>
            <w:hideMark/>
          </w:tcPr>
          <w:p w14:paraId="7189FC06" w14:textId="77777777" w:rsidR="00000000" w:rsidRDefault="000C08A7">
            <w:pPr>
              <w:spacing w:after="100"/>
              <w:rPr>
                <w:rFonts w:eastAsia="Times New Roman"/>
                <w:sz w:val="20"/>
                <w:szCs w:val="20"/>
              </w:rPr>
            </w:pPr>
          </w:p>
        </w:tc>
        <w:tc>
          <w:tcPr>
            <w:tcW w:w="0" w:type="auto"/>
            <w:gridSpan w:val="3"/>
            <w:vAlign w:val="center"/>
            <w:hideMark/>
          </w:tcPr>
          <w:p w14:paraId="559669C4" w14:textId="77777777" w:rsidR="00000000" w:rsidRDefault="000C08A7">
            <w:pPr>
              <w:spacing w:after="100"/>
              <w:rPr>
                <w:rFonts w:eastAsia="Times New Roman"/>
                <w:sz w:val="20"/>
                <w:szCs w:val="20"/>
              </w:rPr>
            </w:pPr>
          </w:p>
        </w:tc>
        <w:tc>
          <w:tcPr>
            <w:tcW w:w="0" w:type="auto"/>
            <w:gridSpan w:val="3"/>
            <w:vAlign w:val="center"/>
            <w:hideMark/>
          </w:tcPr>
          <w:p w14:paraId="06645A26" w14:textId="77777777" w:rsidR="00000000" w:rsidRDefault="000C08A7">
            <w:pPr>
              <w:spacing w:after="100"/>
              <w:rPr>
                <w:rFonts w:eastAsia="Times New Roman"/>
                <w:sz w:val="20"/>
                <w:szCs w:val="20"/>
              </w:rPr>
            </w:pPr>
          </w:p>
        </w:tc>
      </w:tr>
      <w:tr w:rsidR="00000000" w14:paraId="7F0B820D" w14:textId="77777777">
        <w:trPr>
          <w:divId w:val="359548820"/>
          <w:jc w:val="center"/>
        </w:trPr>
        <w:tc>
          <w:tcPr>
            <w:tcW w:w="0" w:type="auto"/>
            <w:gridSpan w:val="3"/>
            <w:tcMar>
              <w:top w:w="0" w:type="dxa"/>
              <w:left w:w="20" w:type="dxa"/>
              <w:bottom w:w="0" w:type="dxa"/>
              <w:right w:w="20" w:type="dxa"/>
            </w:tcMar>
            <w:vAlign w:val="center"/>
            <w:hideMark/>
          </w:tcPr>
          <w:p w14:paraId="6EF8003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2C5F46" w14:textId="77777777" w:rsidR="00000000" w:rsidRDefault="000C08A7">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304FC37E" w14:textId="77777777" w:rsidR="00000000" w:rsidRDefault="000C08A7">
            <w:pPr>
              <w:spacing w:after="100"/>
              <w:jc w:val="center"/>
              <w:rPr>
                <w:rFonts w:eastAsia="Times New Roman"/>
              </w:rPr>
            </w:pPr>
            <w:r>
              <w:rPr>
                <w:rFonts w:eastAsia="Times New Roman"/>
                <w:b/>
                <w:bCs/>
                <w:color w:val="000000"/>
                <w:sz w:val="16"/>
                <w:szCs w:val="16"/>
              </w:rPr>
              <w:t>Nine Months Ended September 30, 2022</w:t>
            </w:r>
          </w:p>
        </w:tc>
      </w:tr>
      <w:tr w:rsidR="00000000" w14:paraId="4BF73F6D" w14:textId="77777777">
        <w:trPr>
          <w:divId w:val="359548820"/>
          <w:trHeight w:val="60"/>
          <w:jc w:val="center"/>
        </w:trPr>
        <w:tc>
          <w:tcPr>
            <w:tcW w:w="0" w:type="auto"/>
            <w:gridSpan w:val="3"/>
            <w:tcMar>
              <w:top w:w="0" w:type="dxa"/>
              <w:left w:w="20" w:type="dxa"/>
              <w:bottom w:w="0" w:type="dxa"/>
              <w:right w:w="20" w:type="dxa"/>
            </w:tcMar>
            <w:vAlign w:val="center"/>
            <w:hideMark/>
          </w:tcPr>
          <w:p w14:paraId="77891F49"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82296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7A63C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538917"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BEF41F"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A82F05"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2079B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E9D2A5"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42DF20"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76D100"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3CC8F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F5742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75FB9E"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42DB7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EAB38F" w14:textId="77777777" w:rsidR="00000000" w:rsidRDefault="000C08A7">
            <w:pPr>
              <w:spacing w:after="100"/>
              <w:rPr>
                <w:rFonts w:eastAsia="Times New Roman"/>
                <w:sz w:val="20"/>
                <w:szCs w:val="20"/>
              </w:rPr>
            </w:pPr>
          </w:p>
        </w:tc>
      </w:tr>
      <w:tr w:rsidR="00000000" w14:paraId="1E90C6CF" w14:textId="77777777">
        <w:trPr>
          <w:divId w:val="359548820"/>
          <w:trHeight w:val="240"/>
          <w:jc w:val="center"/>
        </w:trPr>
        <w:tc>
          <w:tcPr>
            <w:tcW w:w="0" w:type="auto"/>
            <w:gridSpan w:val="3"/>
            <w:tcMar>
              <w:top w:w="0" w:type="dxa"/>
              <w:left w:w="20" w:type="dxa"/>
              <w:bottom w:w="0" w:type="dxa"/>
              <w:right w:w="20" w:type="dxa"/>
            </w:tcMar>
            <w:vAlign w:val="center"/>
            <w:hideMark/>
          </w:tcPr>
          <w:p w14:paraId="6749279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7FBFE3"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BF15BFA" w14:textId="77777777" w:rsidR="00000000" w:rsidRDefault="000C08A7">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0562710C"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C978A10" w14:textId="77777777" w:rsidR="00000000" w:rsidRDefault="000C08A7">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4C986433"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D48D0F2" w14:textId="77777777" w:rsidR="00000000" w:rsidRDefault="000C08A7">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r>
            <w:r>
              <w:rPr>
                <w:rFonts w:eastAsia="Times New Roman"/>
                <w:b/>
                <w:bCs/>
                <w:color w:val="000000"/>
                <w:sz w:val="16"/>
                <w:szCs w:val="16"/>
              </w:rPr>
              <w:t>Earnings</w:t>
            </w:r>
          </w:p>
        </w:tc>
        <w:tc>
          <w:tcPr>
            <w:tcW w:w="0" w:type="auto"/>
            <w:gridSpan w:val="3"/>
            <w:tcMar>
              <w:top w:w="0" w:type="dxa"/>
              <w:left w:w="20" w:type="dxa"/>
              <w:bottom w:w="0" w:type="dxa"/>
              <w:right w:w="20" w:type="dxa"/>
            </w:tcMar>
            <w:vAlign w:val="center"/>
            <w:hideMark/>
          </w:tcPr>
          <w:p w14:paraId="3D849447"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23942C2" w14:textId="77777777" w:rsidR="00000000" w:rsidRDefault="000C08A7">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09C2D396"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23BE36F" w14:textId="77777777" w:rsidR="00000000" w:rsidRDefault="000C08A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43886589" w14:textId="77777777">
        <w:trPr>
          <w:divId w:val="359548820"/>
          <w:trHeight w:val="280"/>
          <w:jc w:val="center"/>
        </w:trPr>
        <w:tc>
          <w:tcPr>
            <w:tcW w:w="0" w:type="auto"/>
            <w:gridSpan w:val="3"/>
            <w:tcMar>
              <w:top w:w="0" w:type="dxa"/>
              <w:left w:w="20" w:type="dxa"/>
              <w:bottom w:w="0" w:type="dxa"/>
              <w:right w:w="20" w:type="dxa"/>
            </w:tcMar>
            <w:vAlign w:val="center"/>
            <w:hideMark/>
          </w:tcPr>
          <w:p w14:paraId="3327B07E"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AA9B95"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01F5361"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CCEAF8A"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31325A"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A656BDB" w14:textId="77777777" w:rsidR="00000000" w:rsidRDefault="000C08A7">
            <w:pPr>
              <w:spacing w:after="100"/>
              <w:jc w:val="center"/>
              <w:rPr>
                <w:rFonts w:eastAsia="Times New Roman"/>
              </w:rPr>
            </w:pPr>
          </w:p>
        </w:tc>
        <w:tc>
          <w:tcPr>
            <w:tcW w:w="0" w:type="auto"/>
            <w:gridSpan w:val="3"/>
            <w:vMerge/>
            <w:vAlign w:val="center"/>
            <w:hideMark/>
          </w:tcPr>
          <w:p w14:paraId="3FE77D23"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2EB8739E" w14:textId="77777777" w:rsidR="00000000" w:rsidRDefault="000C08A7">
            <w:pPr>
              <w:spacing w:after="100"/>
              <w:rPr>
                <w:rFonts w:eastAsia="Times New Roman"/>
                <w:sz w:val="20"/>
                <w:szCs w:val="20"/>
              </w:rPr>
            </w:pPr>
          </w:p>
        </w:tc>
        <w:tc>
          <w:tcPr>
            <w:tcW w:w="0" w:type="auto"/>
            <w:gridSpan w:val="3"/>
            <w:vMerge/>
            <w:vAlign w:val="center"/>
            <w:hideMark/>
          </w:tcPr>
          <w:p w14:paraId="75384E4F"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0C212BB5"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F966DBB"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8FC9AD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CDFAE9"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21F8267" w14:textId="77777777" w:rsidR="00000000" w:rsidRDefault="000C08A7">
            <w:pPr>
              <w:spacing w:after="100"/>
              <w:jc w:val="center"/>
              <w:rPr>
                <w:rFonts w:eastAsia="Times New Roman"/>
              </w:rPr>
            </w:pPr>
          </w:p>
        </w:tc>
        <w:tc>
          <w:tcPr>
            <w:tcW w:w="0" w:type="auto"/>
            <w:gridSpan w:val="3"/>
            <w:vMerge/>
            <w:vAlign w:val="center"/>
            <w:hideMark/>
          </w:tcPr>
          <w:p w14:paraId="7DDA8760" w14:textId="77777777" w:rsidR="00000000" w:rsidRDefault="000C08A7">
            <w:pPr>
              <w:spacing w:after="100"/>
              <w:rPr>
                <w:rFonts w:eastAsia="Times New Roman"/>
              </w:rPr>
            </w:pPr>
          </w:p>
        </w:tc>
      </w:tr>
      <w:tr w:rsidR="00000000" w14:paraId="135CBEA3" w14:textId="77777777">
        <w:trPr>
          <w:divId w:val="359548820"/>
          <w:trHeight w:val="60"/>
          <w:jc w:val="center"/>
        </w:trPr>
        <w:tc>
          <w:tcPr>
            <w:tcW w:w="0" w:type="auto"/>
            <w:gridSpan w:val="3"/>
            <w:tcMar>
              <w:top w:w="0" w:type="dxa"/>
              <w:left w:w="20" w:type="dxa"/>
              <w:bottom w:w="0" w:type="dxa"/>
              <w:right w:w="20" w:type="dxa"/>
            </w:tcMar>
            <w:vAlign w:val="center"/>
            <w:hideMark/>
          </w:tcPr>
          <w:p w14:paraId="62AC15C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CB76E9"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9DB4C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2CA13C"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32796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69236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7F702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FF0E5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D60EF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0856F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FD480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C01506"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F345BE"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C77D9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28DAC0" w14:textId="77777777" w:rsidR="00000000" w:rsidRDefault="000C08A7">
            <w:pPr>
              <w:spacing w:after="100"/>
              <w:rPr>
                <w:rFonts w:eastAsia="Times New Roman"/>
                <w:sz w:val="20"/>
                <w:szCs w:val="20"/>
              </w:rPr>
            </w:pPr>
          </w:p>
        </w:tc>
      </w:tr>
      <w:tr w:rsidR="000C08A7" w14:paraId="35C7388B"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680A203F" w14:textId="77777777" w:rsidR="00000000" w:rsidRDefault="000C08A7">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6783F118"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C50840" w14:textId="77777777" w:rsidR="00000000" w:rsidRDefault="000C08A7">
            <w:pPr>
              <w:spacing w:after="100"/>
              <w:jc w:val="right"/>
              <w:rPr>
                <w:rFonts w:eastAsia="Times New Roman"/>
              </w:rPr>
            </w:pPr>
            <w:r>
              <w:rPr>
                <w:rFonts w:eastAsia="Times New Roman"/>
                <w:color w:val="000000"/>
                <w:sz w:val="20"/>
                <w:szCs w:val="20"/>
              </w:rPr>
              <w:t>665,456,180 </w:t>
            </w:r>
          </w:p>
        </w:tc>
        <w:tc>
          <w:tcPr>
            <w:tcW w:w="0" w:type="auto"/>
            <w:shd w:val="clear" w:color="auto" w:fill="CCEEFF"/>
            <w:tcMar>
              <w:top w:w="30" w:type="dxa"/>
              <w:left w:w="0" w:type="dxa"/>
              <w:bottom w:w="30" w:type="dxa"/>
              <w:right w:w="20" w:type="dxa"/>
            </w:tcMar>
            <w:vAlign w:val="bottom"/>
            <w:hideMark/>
          </w:tcPr>
          <w:p w14:paraId="60DA539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6C278"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1F48EB"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3D123F" w14:textId="77777777" w:rsidR="00000000" w:rsidRDefault="000C08A7">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14:paraId="7EF1E18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663F21"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90A04B"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6225C8" w14:textId="77777777" w:rsidR="00000000" w:rsidRDefault="000C08A7">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14:paraId="5050168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D7E68"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672E95"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72B296" w14:textId="77777777" w:rsidR="00000000" w:rsidRDefault="000C08A7">
            <w:pPr>
              <w:spacing w:after="100"/>
              <w:jc w:val="right"/>
              <w:rPr>
                <w:rFonts w:eastAsia="Times New Roman"/>
              </w:rPr>
            </w:pPr>
            <w:r>
              <w:rPr>
                <w:rFonts w:eastAsia="Times New Roman"/>
                <w:color w:val="000000"/>
                <w:sz w:val="20"/>
                <w:szCs w:val="20"/>
              </w:rPr>
              <w:t>225,112 </w:t>
            </w:r>
          </w:p>
        </w:tc>
        <w:tc>
          <w:tcPr>
            <w:tcW w:w="0" w:type="auto"/>
            <w:shd w:val="clear" w:color="auto" w:fill="CCEEFF"/>
            <w:tcMar>
              <w:top w:w="30" w:type="dxa"/>
              <w:left w:w="0" w:type="dxa"/>
              <w:bottom w:w="30" w:type="dxa"/>
              <w:right w:w="20" w:type="dxa"/>
            </w:tcMar>
            <w:vAlign w:val="bottom"/>
            <w:hideMark/>
          </w:tcPr>
          <w:p w14:paraId="403A27F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1D0CB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7DD9B0" w14:textId="77777777" w:rsidR="00000000" w:rsidRDefault="000C08A7">
            <w:pPr>
              <w:spacing w:after="100"/>
              <w:jc w:val="right"/>
              <w:rPr>
                <w:rFonts w:eastAsia="Times New Roman"/>
              </w:rPr>
            </w:pPr>
            <w:r>
              <w:rPr>
                <w:rFonts w:eastAsia="Times New Roman"/>
                <w:color w:val="000000"/>
                <w:sz w:val="20"/>
                <w:szCs w:val="20"/>
              </w:rPr>
              <w:t>(27,117,406)</w:t>
            </w:r>
          </w:p>
        </w:tc>
        <w:tc>
          <w:tcPr>
            <w:tcW w:w="0" w:type="auto"/>
            <w:shd w:val="clear" w:color="auto" w:fill="CCEEFF"/>
            <w:tcMar>
              <w:top w:w="30" w:type="dxa"/>
              <w:left w:w="0" w:type="dxa"/>
              <w:bottom w:w="30" w:type="dxa"/>
              <w:right w:w="20" w:type="dxa"/>
            </w:tcMar>
            <w:vAlign w:val="bottom"/>
            <w:hideMark/>
          </w:tcPr>
          <w:p w14:paraId="1A1535E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13688"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55DCEB"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08F138"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501AE6F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C0BEB"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01FCF4"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51FA87" w14:textId="77777777" w:rsidR="00000000" w:rsidRDefault="000C08A7">
            <w:pPr>
              <w:spacing w:after="100"/>
              <w:jc w:val="right"/>
              <w:rPr>
                <w:rFonts w:eastAsia="Times New Roman"/>
              </w:rPr>
            </w:pPr>
            <w:r>
              <w:rPr>
                <w:rFonts w:eastAsia="Times New Roman"/>
                <w:color w:val="000000"/>
                <w:sz w:val="20"/>
                <w:szCs w:val="20"/>
              </w:rPr>
              <w:t>2,344,670 </w:t>
            </w:r>
          </w:p>
        </w:tc>
        <w:tc>
          <w:tcPr>
            <w:tcW w:w="0" w:type="auto"/>
            <w:shd w:val="clear" w:color="auto" w:fill="CCEEFF"/>
            <w:tcMar>
              <w:top w:w="30" w:type="dxa"/>
              <w:left w:w="0" w:type="dxa"/>
              <w:bottom w:w="30" w:type="dxa"/>
              <w:right w:w="20" w:type="dxa"/>
            </w:tcMar>
            <w:vAlign w:val="bottom"/>
            <w:hideMark/>
          </w:tcPr>
          <w:p w14:paraId="5504D75F" w14:textId="77777777" w:rsidR="00000000" w:rsidRDefault="000C08A7">
            <w:pPr>
              <w:spacing w:after="100"/>
              <w:jc w:val="right"/>
              <w:rPr>
                <w:rFonts w:eastAsia="Times New Roman"/>
              </w:rPr>
            </w:pPr>
          </w:p>
        </w:tc>
      </w:tr>
      <w:tr w:rsidR="00000000" w14:paraId="1FCB57AB" w14:textId="77777777">
        <w:trPr>
          <w:divId w:val="359548820"/>
          <w:trHeight w:val="100"/>
          <w:jc w:val="center"/>
        </w:trPr>
        <w:tc>
          <w:tcPr>
            <w:tcW w:w="0" w:type="auto"/>
            <w:gridSpan w:val="3"/>
            <w:shd w:val="clear" w:color="auto" w:fill="FFFFFF"/>
            <w:tcMar>
              <w:top w:w="0" w:type="dxa"/>
              <w:left w:w="20" w:type="dxa"/>
              <w:bottom w:w="0" w:type="dxa"/>
              <w:right w:w="20" w:type="dxa"/>
            </w:tcMar>
            <w:vAlign w:val="center"/>
            <w:hideMark/>
          </w:tcPr>
          <w:p w14:paraId="36D10EF4" w14:textId="77777777" w:rsidR="00000000" w:rsidRDefault="000C0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37740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6B95D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5F929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7D45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EA090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68983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A49E4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5895B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74160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7DB2C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406AE4"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51643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7DDB4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52426E" w14:textId="77777777" w:rsidR="00000000" w:rsidRDefault="000C08A7">
            <w:pPr>
              <w:spacing w:after="100"/>
              <w:rPr>
                <w:rFonts w:eastAsia="Times New Roman"/>
                <w:sz w:val="20"/>
                <w:szCs w:val="20"/>
              </w:rPr>
            </w:pPr>
          </w:p>
        </w:tc>
      </w:tr>
      <w:tr w:rsidR="00000000" w14:paraId="77CC1BB8"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56EF0F90" w14:textId="77777777" w:rsidR="00000000" w:rsidRDefault="000C08A7">
            <w:pPr>
              <w:spacing w:after="100"/>
              <w:rPr>
                <w:rFonts w:eastAsia="Times New Roman"/>
              </w:rPr>
            </w:pPr>
            <w:r>
              <w:rPr>
                <w:rFonts w:eastAsia="Times New Roman"/>
                <w:color w:val="000000"/>
                <w:sz w:val="18"/>
                <w:szCs w:val="18"/>
              </w:rPr>
              <w:t>2020 Omnibus Incentive Plan</w:t>
            </w:r>
          </w:p>
        </w:tc>
        <w:tc>
          <w:tcPr>
            <w:tcW w:w="0" w:type="auto"/>
            <w:gridSpan w:val="3"/>
            <w:shd w:val="clear" w:color="auto" w:fill="CCEEFF"/>
            <w:tcMar>
              <w:top w:w="0" w:type="dxa"/>
              <w:left w:w="20" w:type="dxa"/>
              <w:bottom w:w="0" w:type="dxa"/>
              <w:right w:w="20" w:type="dxa"/>
            </w:tcMar>
            <w:vAlign w:val="center"/>
            <w:hideMark/>
          </w:tcPr>
          <w:p w14:paraId="2C34FC5A"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7C1D7E6" w14:textId="77777777" w:rsidR="00000000" w:rsidRDefault="000C08A7">
            <w:pPr>
              <w:spacing w:after="100"/>
              <w:jc w:val="right"/>
              <w:rPr>
                <w:rFonts w:eastAsia="Times New Roman"/>
              </w:rPr>
            </w:pPr>
            <w:r>
              <w:rPr>
                <w:rFonts w:eastAsia="Times New Roman"/>
                <w:color w:val="000000"/>
                <w:sz w:val="20"/>
                <w:szCs w:val="20"/>
              </w:rPr>
              <w:t>769,887 </w:t>
            </w:r>
          </w:p>
        </w:tc>
        <w:tc>
          <w:tcPr>
            <w:tcW w:w="0" w:type="auto"/>
            <w:shd w:val="clear" w:color="auto" w:fill="CCEEFF"/>
            <w:tcMar>
              <w:top w:w="30" w:type="dxa"/>
              <w:left w:w="0" w:type="dxa"/>
              <w:bottom w:w="30" w:type="dxa"/>
              <w:right w:w="20" w:type="dxa"/>
            </w:tcMar>
            <w:vAlign w:val="bottom"/>
            <w:hideMark/>
          </w:tcPr>
          <w:p w14:paraId="328445C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76D2F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88337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2BE92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9C2D2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7BE1B2" w14:textId="77777777" w:rsidR="00000000" w:rsidRDefault="000C08A7">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14:paraId="648E1E9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75D4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02DE10"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70DE12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3911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62568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9F63C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C362C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B0F01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4F86C7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6DD1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C818F" w14:textId="77777777" w:rsidR="00000000" w:rsidRDefault="000C08A7">
            <w:pPr>
              <w:spacing w:after="100"/>
              <w:jc w:val="right"/>
              <w:rPr>
                <w:rFonts w:eastAsia="Times New Roman"/>
              </w:rPr>
            </w:pPr>
            <w:r>
              <w:rPr>
                <w:rFonts w:eastAsia="Times New Roman"/>
                <w:color w:val="000000"/>
                <w:sz w:val="20"/>
                <w:szCs w:val="20"/>
              </w:rPr>
              <w:t>12,954 </w:t>
            </w:r>
          </w:p>
        </w:tc>
        <w:tc>
          <w:tcPr>
            <w:tcW w:w="0" w:type="auto"/>
            <w:shd w:val="clear" w:color="auto" w:fill="CCEEFF"/>
            <w:tcMar>
              <w:top w:w="30" w:type="dxa"/>
              <w:left w:w="0" w:type="dxa"/>
              <w:bottom w:w="30" w:type="dxa"/>
              <w:right w:w="20" w:type="dxa"/>
            </w:tcMar>
            <w:vAlign w:val="bottom"/>
            <w:hideMark/>
          </w:tcPr>
          <w:p w14:paraId="7E4352CA" w14:textId="77777777" w:rsidR="00000000" w:rsidRDefault="000C08A7">
            <w:pPr>
              <w:spacing w:after="100"/>
              <w:jc w:val="right"/>
              <w:rPr>
                <w:rFonts w:eastAsia="Times New Roman"/>
              </w:rPr>
            </w:pPr>
          </w:p>
        </w:tc>
      </w:tr>
      <w:tr w:rsidR="00000000" w14:paraId="7C240841"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6C506A49" w14:textId="77777777" w:rsidR="00000000" w:rsidRDefault="000C08A7">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FFFFFF"/>
            <w:tcMar>
              <w:top w:w="0" w:type="dxa"/>
              <w:left w:w="20" w:type="dxa"/>
              <w:bottom w:w="0" w:type="dxa"/>
              <w:right w:w="20" w:type="dxa"/>
            </w:tcMar>
            <w:vAlign w:val="center"/>
            <w:hideMark/>
          </w:tcPr>
          <w:p w14:paraId="640A69E1"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E8CC43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5045E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6732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D7179"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86E68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7A6E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DA2004" w14:textId="77777777" w:rsidR="00000000" w:rsidRDefault="000C08A7">
            <w:pPr>
              <w:spacing w:after="100"/>
              <w:jc w:val="right"/>
              <w:rPr>
                <w:rFonts w:eastAsia="Times New Roman"/>
              </w:rPr>
            </w:pPr>
            <w:r>
              <w:rPr>
                <w:rFonts w:eastAsia="Times New Roman"/>
                <w:color w:val="000000"/>
                <w:sz w:val="20"/>
                <w:szCs w:val="20"/>
              </w:rPr>
              <w:t>(2,376)</w:t>
            </w:r>
          </w:p>
        </w:tc>
        <w:tc>
          <w:tcPr>
            <w:tcW w:w="0" w:type="auto"/>
            <w:shd w:val="clear" w:color="auto" w:fill="FFFFFF"/>
            <w:tcMar>
              <w:top w:w="30" w:type="dxa"/>
              <w:left w:w="0" w:type="dxa"/>
              <w:bottom w:w="30" w:type="dxa"/>
              <w:right w:w="20" w:type="dxa"/>
            </w:tcMar>
            <w:vAlign w:val="bottom"/>
            <w:hideMark/>
          </w:tcPr>
          <w:p w14:paraId="0D0B134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FF5E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A11C3"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948342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051BC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084F5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D82AC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DBEE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C27181"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A89087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6128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163FC" w14:textId="77777777" w:rsidR="00000000" w:rsidRDefault="000C08A7">
            <w:pPr>
              <w:spacing w:after="100"/>
              <w:jc w:val="right"/>
              <w:rPr>
                <w:rFonts w:eastAsia="Times New Roman"/>
              </w:rPr>
            </w:pPr>
            <w:r>
              <w:rPr>
                <w:rFonts w:eastAsia="Times New Roman"/>
                <w:color w:val="000000"/>
                <w:sz w:val="20"/>
                <w:szCs w:val="20"/>
              </w:rPr>
              <w:t>(2,376)</w:t>
            </w:r>
          </w:p>
        </w:tc>
        <w:tc>
          <w:tcPr>
            <w:tcW w:w="0" w:type="auto"/>
            <w:shd w:val="clear" w:color="auto" w:fill="FFFFFF"/>
            <w:tcMar>
              <w:top w:w="30" w:type="dxa"/>
              <w:left w:w="0" w:type="dxa"/>
              <w:bottom w:w="30" w:type="dxa"/>
              <w:right w:w="20" w:type="dxa"/>
            </w:tcMar>
            <w:vAlign w:val="bottom"/>
            <w:hideMark/>
          </w:tcPr>
          <w:p w14:paraId="66F5BB6C" w14:textId="77777777" w:rsidR="00000000" w:rsidRDefault="000C08A7">
            <w:pPr>
              <w:spacing w:after="100"/>
              <w:jc w:val="right"/>
              <w:rPr>
                <w:rFonts w:eastAsia="Times New Roman"/>
              </w:rPr>
            </w:pPr>
          </w:p>
        </w:tc>
      </w:tr>
      <w:tr w:rsidR="00000000" w14:paraId="59F63E9B"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0D5DA6A5" w14:textId="77777777" w:rsidR="00000000" w:rsidRDefault="000C08A7">
            <w:pPr>
              <w:spacing w:after="100"/>
              <w:rPr>
                <w:rFonts w:eastAsia="Times New Roman"/>
              </w:rPr>
            </w:pPr>
            <w:r>
              <w:rPr>
                <w:rFonts w:eastAsia="Times New Roman"/>
                <w:color w:val="000000"/>
                <w:sz w:val="18"/>
                <w:szCs w:val="18"/>
              </w:rPr>
              <w:t>Reclassification of Private Placement Warrants (Note 4)</w:t>
            </w:r>
          </w:p>
        </w:tc>
        <w:tc>
          <w:tcPr>
            <w:tcW w:w="0" w:type="auto"/>
            <w:gridSpan w:val="3"/>
            <w:shd w:val="clear" w:color="auto" w:fill="CCEEFF"/>
            <w:tcMar>
              <w:top w:w="0" w:type="dxa"/>
              <w:left w:w="20" w:type="dxa"/>
              <w:bottom w:w="0" w:type="dxa"/>
              <w:right w:w="20" w:type="dxa"/>
            </w:tcMar>
            <w:vAlign w:val="center"/>
            <w:hideMark/>
          </w:tcPr>
          <w:p w14:paraId="5CCEB353"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0C25784"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A406B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A1A6C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888DA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EAF9D6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357E5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3D6D61" w14:textId="77777777" w:rsidR="00000000" w:rsidRDefault="000C08A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749A19E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0697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3ADD0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3F78B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05FC0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A2C80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E0777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538A4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EDEB7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6FFEB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8C7AD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507BD1" w14:textId="77777777" w:rsidR="00000000" w:rsidRDefault="000C08A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74AADD3C" w14:textId="77777777" w:rsidR="00000000" w:rsidRDefault="000C08A7">
            <w:pPr>
              <w:spacing w:after="100"/>
              <w:jc w:val="right"/>
              <w:rPr>
                <w:rFonts w:eastAsia="Times New Roman"/>
              </w:rPr>
            </w:pPr>
          </w:p>
        </w:tc>
      </w:tr>
      <w:tr w:rsidR="00000000" w14:paraId="446C00E9"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56CCAB3B" w14:textId="77777777" w:rsidR="00000000" w:rsidRDefault="000C08A7">
            <w:pPr>
              <w:spacing w:after="100"/>
              <w:rPr>
                <w:rFonts w:eastAsia="Times New Roman"/>
              </w:rPr>
            </w:pPr>
            <w:r>
              <w:rPr>
                <w:rFonts w:eastAsia="Times New Roman"/>
                <w:color w:val="000000"/>
                <w:sz w:val="18"/>
                <w:szCs w:val="18"/>
              </w:rPr>
              <w:t>Net income</w:t>
            </w:r>
          </w:p>
        </w:tc>
        <w:tc>
          <w:tcPr>
            <w:tcW w:w="0" w:type="auto"/>
            <w:gridSpan w:val="3"/>
            <w:shd w:val="clear" w:color="auto" w:fill="FFFFFF"/>
            <w:tcMar>
              <w:top w:w="0" w:type="dxa"/>
              <w:left w:w="20" w:type="dxa"/>
              <w:bottom w:w="0" w:type="dxa"/>
              <w:right w:w="20" w:type="dxa"/>
            </w:tcMar>
            <w:vAlign w:val="center"/>
            <w:hideMark/>
          </w:tcPr>
          <w:p w14:paraId="04D1D7FF"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157F1C9"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5E35C9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341D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E2345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FF555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90D3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FDF74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E049DB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23220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DE9C93"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shd w:val="clear" w:color="auto" w:fill="FFFFFF"/>
            <w:tcMar>
              <w:top w:w="30" w:type="dxa"/>
              <w:left w:w="0" w:type="dxa"/>
              <w:bottom w:w="30" w:type="dxa"/>
              <w:right w:w="20" w:type="dxa"/>
            </w:tcMar>
            <w:vAlign w:val="bottom"/>
            <w:hideMark/>
          </w:tcPr>
          <w:p w14:paraId="1F29887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45D7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62BF8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5B60D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9EB8B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2093C7"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FD2109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3156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E99C4A"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shd w:val="clear" w:color="auto" w:fill="FFFFFF"/>
            <w:tcMar>
              <w:top w:w="30" w:type="dxa"/>
              <w:left w:w="0" w:type="dxa"/>
              <w:bottom w:w="30" w:type="dxa"/>
              <w:right w:w="20" w:type="dxa"/>
            </w:tcMar>
            <w:vAlign w:val="bottom"/>
            <w:hideMark/>
          </w:tcPr>
          <w:p w14:paraId="611D845E" w14:textId="77777777" w:rsidR="00000000" w:rsidRDefault="000C08A7">
            <w:pPr>
              <w:spacing w:after="100"/>
              <w:jc w:val="right"/>
              <w:rPr>
                <w:rFonts w:eastAsia="Times New Roman"/>
              </w:rPr>
            </w:pPr>
          </w:p>
        </w:tc>
      </w:tr>
      <w:tr w:rsidR="000C08A7" w14:paraId="557C177A"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7E6BC0A9" w14:textId="77777777" w:rsidR="00000000" w:rsidRDefault="000C08A7">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CCEEFF"/>
            <w:tcMar>
              <w:top w:w="0" w:type="dxa"/>
              <w:left w:w="20" w:type="dxa"/>
              <w:bottom w:w="0" w:type="dxa"/>
              <w:right w:w="20" w:type="dxa"/>
            </w:tcMar>
            <w:vAlign w:val="center"/>
            <w:hideMark/>
          </w:tcPr>
          <w:p w14:paraId="06CB0151" w14:textId="77777777" w:rsidR="00000000" w:rsidRDefault="000C08A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FE45E3" w14:textId="77777777" w:rsidR="00000000" w:rsidRDefault="000C08A7">
            <w:pPr>
              <w:spacing w:after="100"/>
              <w:jc w:val="right"/>
              <w:rPr>
                <w:rFonts w:eastAsia="Times New Roman"/>
              </w:rPr>
            </w:pPr>
            <w:r>
              <w:rPr>
                <w:rFonts w:eastAsia="Times New Roman"/>
                <w:color w:val="000000"/>
                <w:sz w:val="20"/>
                <w:szCs w:val="20"/>
              </w:rPr>
              <w:t>666,226,067 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CBD78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91E01"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A0E7C7"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887D8" w14:textId="77777777" w:rsidR="00000000" w:rsidRDefault="000C08A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B05F6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8EF06"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0695A3"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A793F5" w14:textId="77777777" w:rsidR="00000000" w:rsidRDefault="000C08A7">
            <w:pPr>
              <w:spacing w:after="100"/>
              <w:jc w:val="right"/>
              <w:rPr>
                <w:rFonts w:eastAsia="Times New Roman"/>
              </w:rPr>
            </w:pPr>
            <w:r>
              <w:rPr>
                <w:rFonts w:eastAsia="Times New Roman"/>
                <w:color w:val="000000"/>
                <w:sz w:val="20"/>
                <w:szCs w:val="20"/>
              </w:rPr>
              <w:t>2,326,746 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E4270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AD9BE"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40147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5D9C73" w14:textId="77777777" w:rsidR="00000000" w:rsidRDefault="000C08A7">
            <w:pPr>
              <w:spacing w:after="100"/>
              <w:jc w:val="right"/>
              <w:rPr>
                <w:rFonts w:eastAsia="Times New Roman"/>
              </w:rPr>
            </w:pPr>
            <w:r>
              <w:rPr>
                <w:rFonts w:eastAsia="Times New Roman"/>
                <w:color w:val="000000"/>
                <w:sz w:val="20"/>
                <w:szCs w:val="20"/>
              </w:rPr>
              <w:t>302,338 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47E0B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4868C"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2AA04D" w14:textId="77777777" w:rsidR="00000000" w:rsidRDefault="000C08A7">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544BC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B74F9"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F3351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49B6BC" w14:textId="77777777" w:rsidR="00000000" w:rsidRDefault="000C08A7">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F4274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93DEF5"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DD22C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8B70CD" w14:textId="77777777" w:rsidR="00000000" w:rsidRDefault="000C08A7">
            <w:pPr>
              <w:spacing w:after="100"/>
              <w:jc w:val="right"/>
              <w:rPr>
                <w:rFonts w:eastAsia="Times New Roman"/>
              </w:rPr>
            </w:pPr>
            <w:r>
              <w:rPr>
                <w:rFonts w:eastAsia="Times New Roman"/>
                <w:color w:val="000000"/>
                <w:sz w:val="20"/>
                <w:szCs w:val="20"/>
              </w:rPr>
              <w:t>2,436,982 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7339C4" w14:textId="77777777" w:rsidR="00000000" w:rsidRDefault="000C08A7">
            <w:pPr>
              <w:spacing w:after="100"/>
              <w:jc w:val="right"/>
              <w:rPr>
                <w:rFonts w:eastAsia="Times New Roman"/>
              </w:rPr>
            </w:pPr>
          </w:p>
        </w:tc>
      </w:tr>
      <w:tr w:rsidR="00000000" w14:paraId="4E07C592" w14:textId="77777777">
        <w:trPr>
          <w:divId w:val="359548820"/>
          <w:trHeight w:val="60"/>
          <w:jc w:val="center"/>
        </w:trPr>
        <w:tc>
          <w:tcPr>
            <w:tcW w:w="0" w:type="auto"/>
            <w:gridSpan w:val="3"/>
            <w:tcMar>
              <w:top w:w="0" w:type="dxa"/>
              <w:left w:w="20" w:type="dxa"/>
              <w:bottom w:w="0" w:type="dxa"/>
              <w:right w:w="20" w:type="dxa"/>
            </w:tcMar>
            <w:vAlign w:val="center"/>
            <w:hideMark/>
          </w:tcPr>
          <w:p w14:paraId="149D8627" w14:textId="77777777" w:rsidR="00000000" w:rsidRDefault="000C08A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7A30500B"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7BB9F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994DCE"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F4AD05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26B69F"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C38F41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F7DEDA"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32D579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871D24"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375D8A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045733"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092410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D49868"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7E7ADEA" w14:textId="77777777" w:rsidR="00000000" w:rsidRDefault="000C08A7">
            <w:pPr>
              <w:spacing w:after="100"/>
              <w:rPr>
                <w:rFonts w:eastAsia="Times New Roman"/>
                <w:sz w:val="20"/>
                <w:szCs w:val="20"/>
              </w:rPr>
            </w:pPr>
          </w:p>
        </w:tc>
      </w:tr>
      <w:tr w:rsidR="00000000" w14:paraId="4C8ADB58" w14:textId="77777777">
        <w:trPr>
          <w:divId w:val="359548820"/>
          <w:jc w:val="center"/>
        </w:trPr>
        <w:tc>
          <w:tcPr>
            <w:tcW w:w="0" w:type="auto"/>
            <w:gridSpan w:val="3"/>
            <w:tcMar>
              <w:top w:w="0" w:type="dxa"/>
              <w:left w:w="20" w:type="dxa"/>
              <w:bottom w:w="0" w:type="dxa"/>
              <w:right w:w="20" w:type="dxa"/>
            </w:tcMar>
            <w:vAlign w:val="center"/>
            <w:hideMark/>
          </w:tcPr>
          <w:p w14:paraId="1B334A8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BF0ABE" w14:textId="77777777" w:rsidR="00000000" w:rsidRDefault="000C08A7">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14:paraId="510BCB80" w14:textId="77777777" w:rsidR="00000000" w:rsidRDefault="000C08A7">
            <w:pPr>
              <w:spacing w:after="100"/>
              <w:jc w:val="center"/>
              <w:rPr>
                <w:rFonts w:eastAsia="Times New Roman"/>
              </w:rPr>
            </w:pPr>
            <w:r>
              <w:rPr>
                <w:rFonts w:eastAsia="Times New Roman"/>
                <w:b/>
                <w:bCs/>
                <w:color w:val="000000"/>
                <w:sz w:val="16"/>
                <w:szCs w:val="16"/>
              </w:rPr>
              <w:t>Nine Months Ended September 30, 2021</w:t>
            </w:r>
          </w:p>
        </w:tc>
      </w:tr>
      <w:tr w:rsidR="00000000" w14:paraId="5B94FE0A" w14:textId="77777777">
        <w:trPr>
          <w:divId w:val="359548820"/>
          <w:trHeight w:val="60"/>
          <w:jc w:val="center"/>
        </w:trPr>
        <w:tc>
          <w:tcPr>
            <w:tcW w:w="0" w:type="auto"/>
            <w:gridSpan w:val="3"/>
            <w:tcMar>
              <w:top w:w="0" w:type="dxa"/>
              <w:left w:w="20" w:type="dxa"/>
              <w:bottom w:w="0" w:type="dxa"/>
              <w:right w:w="20" w:type="dxa"/>
            </w:tcMar>
            <w:vAlign w:val="center"/>
            <w:hideMark/>
          </w:tcPr>
          <w:p w14:paraId="060DA3C0"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44FBBF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EBBE7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F5AD40"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042C9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2E98FC"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AFBB0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A6362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B789517"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FC772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7437A3"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8736A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48F86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6EE07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A6D70E" w14:textId="77777777" w:rsidR="00000000" w:rsidRDefault="000C08A7">
            <w:pPr>
              <w:spacing w:after="100"/>
              <w:rPr>
                <w:rFonts w:eastAsia="Times New Roman"/>
                <w:sz w:val="20"/>
                <w:szCs w:val="20"/>
              </w:rPr>
            </w:pPr>
          </w:p>
        </w:tc>
      </w:tr>
      <w:tr w:rsidR="00000000" w14:paraId="468F404C" w14:textId="77777777">
        <w:trPr>
          <w:divId w:val="359548820"/>
          <w:trHeight w:val="300"/>
          <w:jc w:val="center"/>
        </w:trPr>
        <w:tc>
          <w:tcPr>
            <w:tcW w:w="0" w:type="auto"/>
            <w:gridSpan w:val="3"/>
            <w:tcMar>
              <w:top w:w="0" w:type="dxa"/>
              <w:left w:w="20" w:type="dxa"/>
              <w:bottom w:w="0" w:type="dxa"/>
              <w:right w:w="20" w:type="dxa"/>
            </w:tcMar>
            <w:vAlign w:val="center"/>
            <w:hideMark/>
          </w:tcPr>
          <w:p w14:paraId="7DE2AA2F"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A7C422"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E1C3E51" w14:textId="77777777" w:rsidR="00000000" w:rsidRDefault="000C08A7">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C8F8DE7"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A43C716" w14:textId="77777777" w:rsidR="00000000" w:rsidRDefault="000C08A7">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55396D9C"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72ED29D" w14:textId="77777777" w:rsidR="00000000" w:rsidRDefault="000C08A7">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14:paraId="7A529BCF"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E305F0A" w14:textId="77777777" w:rsidR="00000000" w:rsidRDefault="000C08A7">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30BAF2CD"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017918" w14:textId="77777777" w:rsidR="00000000" w:rsidRDefault="000C08A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19E990A1" w14:textId="77777777">
        <w:trPr>
          <w:divId w:val="359548820"/>
          <w:trHeight w:val="240"/>
          <w:jc w:val="center"/>
        </w:trPr>
        <w:tc>
          <w:tcPr>
            <w:tcW w:w="0" w:type="auto"/>
            <w:gridSpan w:val="3"/>
            <w:tcMar>
              <w:top w:w="0" w:type="dxa"/>
              <w:left w:w="20" w:type="dxa"/>
              <w:bottom w:w="0" w:type="dxa"/>
              <w:right w:w="20" w:type="dxa"/>
            </w:tcMar>
            <w:vAlign w:val="center"/>
            <w:hideMark/>
          </w:tcPr>
          <w:p w14:paraId="00A26E64" w14:textId="77777777" w:rsidR="00000000" w:rsidRDefault="000C08A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271B07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E8ACF26"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7E3999A0"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C79181"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3D25B770" w14:textId="77777777" w:rsidR="00000000" w:rsidRDefault="000C08A7">
            <w:pPr>
              <w:spacing w:after="100"/>
              <w:jc w:val="center"/>
              <w:rPr>
                <w:rFonts w:eastAsia="Times New Roman"/>
              </w:rPr>
            </w:pPr>
          </w:p>
        </w:tc>
        <w:tc>
          <w:tcPr>
            <w:tcW w:w="0" w:type="auto"/>
            <w:gridSpan w:val="3"/>
            <w:vMerge/>
            <w:vAlign w:val="center"/>
            <w:hideMark/>
          </w:tcPr>
          <w:p w14:paraId="6AFB18A8"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3DEDD520" w14:textId="77777777" w:rsidR="00000000" w:rsidRDefault="000C08A7">
            <w:pPr>
              <w:spacing w:after="100"/>
              <w:rPr>
                <w:rFonts w:eastAsia="Times New Roman"/>
                <w:sz w:val="20"/>
                <w:szCs w:val="20"/>
              </w:rPr>
            </w:pPr>
          </w:p>
        </w:tc>
        <w:tc>
          <w:tcPr>
            <w:tcW w:w="0" w:type="auto"/>
            <w:gridSpan w:val="3"/>
            <w:vMerge/>
            <w:vAlign w:val="center"/>
            <w:hideMark/>
          </w:tcPr>
          <w:p w14:paraId="6815FC46"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2E7BE67E"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2463A2D" w14:textId="77777777" w:rsidR="00000000" w:rsidRDefault="000C08A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B32B85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D70CAB" w14:textId="77777777" w:rsidR="00000000" w:rsidRDefault="000C08A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0C0DC9E6" w14:textId="77777777" w:rsidR="00000000" w:rsidRDefault="000C08A7">
            <w:pPr>
              <w:spacing w:after="100"/>
              <w:jc w:val="center"/>
              <w:rPr>
                <w:rFonts w:eastAsia="Times New Roman"/>
              </w:rPr>
            </w:pPr>
          </w:p>
        </w:tc>
        <w:tc>
          <w:tcPr>
            <w:tcW w:w="0" w:type="auto"/>
            <w:gridSpan w:val="3"/>
            <w:vMerge/>
            <w:vAlign w:val="center"/>
            <w:hideMark/>
          </w:tcPr>
          <w:p w14:paraId="080744DD" w14:textId="77777777" w:rsidR="00000000" w:rsidRDefault="000C08A7">
            <w:pPr>
              <w:spacing w:after="100"/>
              <w:rPr>
                <w:rFonts w:eastAsia="Times New Roman"/>
              </w:rPr>
            </w:pPr>
          </w:p>
        </w:tc>
      </w:tr>
      <w:tr w:rsidR="00000000" w14:paraId="72C7808C" w14:textId="77777777">
        <w:trPr>
          <w:divId w:val="359548820"/>
          <w:trHeight w:val="60"/>
          <w:jc w:val="center"/>
        </w:trPr>
        <w:tc>
          <w:tcPr>
            <w:tcW w:w="0" w:type="auto"/>
            <w:gridSpan w:val="3"/>
            <w:tcMar>
              <w:top w:w="0" w:type="dxa"/>
              <w:left w:w="20" w:type="dxa"/>
              <w:bottom w:w="0" w:type="dxa"/>
              <w:right w:w="20" w:type="dxa"/>
            </w:tcMar>
            <w:vAlign w:val="center"/>
            <w:hideMark/>
          </w:tcPr>
          <w:p w14:paraId="305E28C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4E8421"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2F9DD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C5F466"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3DE3F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5F5EB0"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C0454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2D94BF"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B03DD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40AAB6"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E1C08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AA43F5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A1F5C0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1952F4"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902425" w14:textId="77777777" w:rsidR="00000000" w:rsidRDefault="000C08A7">
            <w:pPr>
              <w:spacing w:after="100"/>
              <w:rPr>
                <w:rFonts w:eastAsia="Times New Roman"/>
                <w:sz w:val="20"/>
                <w:szCs w:val="20"/>
              </w:rPr>
            </w:pPr>
          </w:p>
        </w:tc>
      </w:tr>
      <w:tr w:rsidR="000C08A7" w14:paraId="36983D23" w14:textId="77777777">
        <w:trPr>
          <w:divId w:val="359548820"/>
          <w:jc w:val="center"/>
        </w:trPr>
        <w:tc>
          <w:tcPr>
            <w:tcW w:w="0" w:type="auto"/>
            <w:gridSpan w:val="3"/>
            <w:shd w:val="clear" w:color="auto" w:fill="CCEEFF"/>
            <w:tcMar>
              <w:top w:w="30" w:type="dxa"/>
              <w:left w:w="20" w:type="dxa"/>
              <w:bottom w:w="30" w:type="dxa"/>
              <w:right w:w="20" w:type="dxa"/>
            </w:tcMar>
            <w:vAlign w:val="bottom"/>
            <w:hideMark/>
          </w:tcPr>
          <w:p w14:paraId="6A9B6448" w14:textId="77777777" w:rsidR="00000000" w:rsidRDefault="000C08A7">
            <w:pPr>
              <w:spacing w:after="100"/>
              <w:rPr>
                <w:rFonts w:eastAsia="Times New Roman"/>
              </w:rPr>
            </w:pPr>
            <w:r>
              <w:rPr>
                <w:rFonts w:eastAsia="Times New Roman"/>
                <w:b/>
                <w:bCs/>
                <w:color w:val="000000"/>
                <w:sz w:val="18"/>
                <w:szCs w:val="18"/>
              </w:rPr>
              <w:t>Balance at beginning of period</w:t>
            </w:r>
          </w:p>
        </w:tc>
        <w:tc>
          <w:tcPr>
            <w:tcW w:w="0" w:type="auto"/>
            <w:gridSpan w:val="3"/>
            <w:shd w:val="clear" w:color="auto" w:fill="CCEEFF"/>
            <w:tcMar>
              <w:top w:w="0" w:type="dxa"/>
              <w:left w:w="20" w:type="dxa"/>
              <w:bottom w:w="0" w:type="dxa"/>
              <w:right w:w="20" w:type="dxa"/>
            </w:tcMar>
            <w:vAlign w:val="center"/>
            <w:hideMark/>
          </w:tcPr>
          <w:p w14:paraId="66630DDF"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81D8D" w14:textId="77777777" w:rsidR="00000000" w:rsidRDefault="000C08A7">
            <w:pPr>
              <w:spacing w:after="100"/>
              <w:jc w:val="right"/>
              <w:rPr>
                <w:rFonts w:eastAsia="Times New Roman"/>
              </w:rPr>
            </w:pPr>
            <w:r>
              <w:rPr>
                <w:rFonts w:eastAsia="Times New Roman"/>
                <w:color w:val="000000"/>
                <w:sz w:val="20"/>
                <w:szCs w:val="20"/>
              </w:rPr>
              <w:t>664,183,318 </w:t>
            </w:r>
          </w:p>
        </w:tc>
        <w:tc>
          <w:tcPr>
            <w:tcW w:w="0" w:type="auto"/>
            <w:shd w:val="clear" w:color="auto" w:fill="CCEEFF"/>
            <w:tcMar>
              <w:top w:w="30" w:type="dxa"/>
              <w:left w:w="0" w:type="dxa"/>
              <w:bottom w:w="30" w:type="dxa"/>
              <w:right w:w="20" w:type="dxa"/>
            </w:tcMar>
            <w:vAlign w:val="bottom"/>
            <w:hideMark/>
          </w:tcPr>
          <w:p w14:paraId="15324F2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13C6CA"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BE1220"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CA5CF2" w14:textId="77777777" w:rsidR="00000000" w:rsidRDefault="000C08A7">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14:paraId="235C8B8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27FA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C91FC9"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7D5393D" w14:textId="77777777" w:rsidR="00000000" w:rsidRDefault="000C08A7">
            <w:pPr>
              <w:spacing w:after="100"/>
              <w:jc w:val="right"/>
              <w:rPr>
                <w:rFonts w:eastAsia="Times New Roman"/>
              </w:rPr>
            </w:pPr>
            <w:r>
              <w:rPr>
                <w:rFonts w:eastAsia="Times New Roman"/>
                <w:color w:val="000000"/>
                <w:sz w:val="20"/>
                <w:szCs w:val="20"/>
              </w:rPr>
              <w:t>2,530,410 </w:t>
            </w:r>
          </w:p>
        </w:tc>
        <w:tc>
          <w:tcPr>
            <w:tcW w:w="0" w:type="auto"/>
            <w:shd w:val="clear" w:color="auto" w:fill="CCEEFF"/>
            <w:tcMar>
              <w:top w:w="30" w:type="dxa"/>
              <w:left w:w="0" w:type="dxa"/>
              <w:bottom w:w="30" w:type="dxa"/>
              <w:right w:w="20" w:type="dxa"/>
            </w:tcMar>
            <w:vAlign w:val="bottom"/>
            <w:hideMark/>
          </w:tcPr>
          <w:p w14:paraId="0A019D2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57E6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004FCD"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023F78" w14:textId="77777777" w:rsidR="00000000" w:rsidRDefault="000C08A7">
            <w:pPr>
              <w:spacing w:after="100"/>
              <w:jc w:val="right"/>
              <w:rPr>
                <w:rFonts w:eastAsia="Times New Roman"/>
              </w:rPr>
            </w:pPr>
            <w:r>
              <w:rPr>
                <w:rFonts w:eastAsia="Times New Roman"/>
                <w:color w:val="000000"/>
                <w:sz w:val="20"/>
                <w:szCs w:val="20"/>
              </w:rPr>
              <w:t>116,999 </w:t>
            </w:r>
          </w:p>
        </w:tc>
        <w:tc>
          <w:tcPr>
            <w:tcW w:w="0" w:type="auto"/>
            <w:shd w:val="clear" w:color="auto" w:fill="CCEEFF"/>
            <w:tcMar>
              <w:top w:w="30" w:type="dxa"/>
              <w:left w:w="0" w:type="dxa"/>
              <w:bottom w:w="30" w:type="dxa"/>
              <w:right w:w="20" w:type="dxa"/>
            </w:tcMar>
            <w:vAlign w:val="bottom"/>
            <w:hideMark/>
          </w:tcPr>
          <w:p w14:paraId="4B49A9D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04C53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0EA659" w14:textId="77777777" w:rsidR="00000000" w:rsidRDefault="000C08A7">
            <w:pPr>
              <w:spacing w:after="100"/>
              <w:jc w:val="right"/>
              <w:rPr>
                <w:rFonts w:eastAsia="Times New Roman"/>
              </w:rPr>
            </w:pPr>
            <w:r>
              <w:rPr>
                <w:rFonts w:eastAsia="Times New Roman"/>
                <w:color w:val="000000"/>
                <w:sz w:val="20"/>
                <w:szCs w:val="20"/>
              </w:rPr>
              <w:t>(9,107,963)</w:t>
            </w:r>
          </w:p>
        </w:tc>
        <w:tc>
          <w:tcPr>
            <w:tcW w:w="0" w:type="auto"/>
            <w:shd w:val="clear" w:color="auto" w:fill="CCEEFF"/>
            <w:tcMar>
              <w:top w:w="30" w:type="dxa"/>
              <w:left w:w="0" w:type="dxa"/>
              <w:bottom w:w="30" w:type="dxa"/>
              <w:right w:w="20" w:type="dxa"/>
            </w:tcMar>
            <w:vAlign w:val="bottom"/>
            <w:hideMark/>
          </w:tcPr>
          <w:p w14:paraId="1B10763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47D5D"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9A410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0BCDCF7" w14:textId="77777777" w:rsidR="00000000" w:rsidRDefault="000C08A7">
            <w:pPr>
              <w:spacing w:after="100"/>
              <w:jc w:val="right"/>
              <w:rPr>
                <w:rFonts w:eastAsia="Times New Roman"/>
              </w:rPr>
            </w:pPr>
            <w:r>
              <w:rPr>
                <w:rFonts w:eastAsia="Times New Roman"/>
                <w:color w:val="000000"/>
                <w:sz w:val="20"/>
                <w:szCs w:val="20"/>
              </w:rPr>
              <w:t>(89,610)</w:t>
            </w:r>
          </w:p>
        </w:tc>
        <w:tc>
          <w:tcPr>
            <w:tcW w:w="0" w:type="auto"/>
            <w:shd w:val="clear" w:color="auto" w:fill="CCEEFF"/>
            <w:tcMar>
              <w:top w:w="30" w:type="dxa"/>
              <w:left w:w="0" w:type="dxa"/>
              <w:bottom w:w="30" w:type="dxa"/>
              <w:right w:w="20" w:type="dxa"/>
            </w:tcMar>
            <w:vAlign w:val="bottom"/>
            <w:hideMark/>
          </w:tcPr>
          <w:p w14:paraId="1875D78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95FBA"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D3A6A0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502EB0F" w14:textId="77777777" w:rsidR="00000000" w:rsidRDefault="000C08A7">
            <w:pPr>
              <w:spacing w:after="100"/>
              <w:jc w:val="right"/>
              <w:rPr>
                <w:rFonts w:eastAsia="Times New Roman"/>
              </w:rPr>
            </w:pPr>
            <w:r>
              <w:rPr>
                <w:rFonts w:eastAsia="Times New Roman"/>
                <w:color w:val="000000"/>
                <w:sz w:val="20"/>
                <w:szCs w:val="20"/>
              </w:rPr>
              <w:t>2,557,865 </w:t>
            </w:r>
          </w:p>
        </w:tc>
        <w:tc>
          <w:tcPr>
            <w:tcW w:w="0" w:type="auto"/>
            <w:shd w:val="clear" w:color="auto" w:fill="CCEEFF"/>
            <w:tcMar>
              <w:top w:w="30" w:type="dxa"/>
              <w:left w:w="0" w:type="dxa"/>
              <w:bottom w:w="30" w:type="dxa"/>
              <w:right w:w="20" w:type="dxa"/>
            </w:tcMar>
            <w:vAlign w:val="bottom"/>
            <w:hideMark/>
          </w:tcPr>
          <w:p w14:paraId="7C0067BA" w14:textId="77777777" w:rsidR="00000000" w:rsidRDefault="000C08A7">
            <w:pPr>
              <w:spacing w:after="100"/>
              <w:jc w:val="right"/>
              <w:rPr>
                <w:rFonts w:eastAsia="Times New Roman"/>
              </w:rPr>
            </w:pPr>
          </w:p>
        </w:tc>
      </w:tr>
      <w:tr w:rsidR="00000000" w14:paraId="6F6AFA6C" w14:textId="77777777">
        <w:trPr>
          <w:divId w:val="359548820"/>
          <w:trHeight w:val="100"/>
          <w:jc w:val="center"/>
        </w:trPr>
        <w:tc>
          <w:tcPr>
            <w:tcW w:w="0" w:type="auto"/>
            <w:gridSpan w:val="3"/>
            <w:shd w:val="clear" w:color="auto" w:fill="FFFFFF"/>
            <w:tcMar>
              <w:top w:w="0" w:type="dxa"/>
              <w:left w:w="20" w:type="dxa"/>
              <w:bottom w:w="0" w:type="dxa"/>
              <w:right w:w="20" w:type="dxa"/>
            </w:tcMar>
            <w:vAlign w:val="center"/>
            <w:hideMark/>
          </w:tcPr>
          <w:p w14:paraId="096E3738" w14:textId="77777777" w:rsidR="00000000" w:rsidRDefault="000C08A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49081A"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C8C674"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72376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C3DCB4"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6DC6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7139C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C328A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FBEEA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FE6D69"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B7FD3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7AA11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2D55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EFFE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EB716A" w14:textId="77777777" w:rsidR="00000000" w:rsidRDefault="000C08A7">
            <w:pPr>
              <w:spacing w:after="100"/>
              <w:rPr>
                <w:rFonts w:eastAsia="Times New Roman"/>
                <w:sz w:val="20"/>
                <w:szCs w:val="20"/>
              </w:rPr>
            </w:pPr>
          </w:p>
        </w:tc>
      </w:tr>
      <w:tr w:rsidR="00000000" w14:paraId="1C5CA188"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7615F871" w14:textId="77777777" w:rsidR="00000000" w:rsidRDefault="000C08A7">
            <w:pPr>
              <w:spacing w:after="100"/>
              <w:rPr>
                <w:rFonts w:eastAsia="Times New Roman"/>
              </w:rPr>
            </w:pPr>
            <w:r>
              <w:rPr>
                <w:rFonts w:eastAsia="Times New Roman"/>
                <w:color w:val="000000"/>
                <w:sz w:val="18"/>
                <w:szCs w:val="18"/>
              </w:rPr>
              <w:t>Cumulative effect of ASU 2020-06 on the accounting for convertible instrument</w:t>
            </w:r>
            <w:r>
              <w:rPr>
                <w:rFonts w:eastAsia="Times New Roman"/>
                <w:color w:val="000000"/>
                <w:sz w:val="18"/>
                <w:szCs w:val="18"/>
              </w:rPr>
              <w:t>s</w:t>
            </w:r>
          </w:p>
        </w:tc>
        <w:tc>
          <w:tcPr>
            <w:tcW w:w="0" w:type="auto"/>
            <w:gridSpan w:val="3"/>
            <w:shd w:val="clear" w:color="auto" w:fill="CCEEFF"/>
            <w:tcMar>
              <w:top w:w="0" w:type="dxa"/>
              <w:left w:w="20" w:type="dxa"/>
              <w:bottom w:w="0" w:type="dxa"/>
              <w:right w:w="20" w:type="dxa"/>
            </w:tcMar>
            <w:vAlign w:val="center"/>
            <w:hideMark/>
          </w:tcPr>
          <w:p w14:paraId="43E906F4"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DBC9AE0"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8E743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D50F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E7547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A133E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1CFE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A0E134" w14:textId="77777777" w:rsidR="00000000" w:rsidRDefault="000C08A7">
            <w:pPr>
              <w:spacing w:after="100"/>
              <w:jc w:val="right"/>
              <w:rPr>
                <w:rFonts w:eastAsia="Times New Roman"/>
              </w:rPr>
            </w:pPr>
            <w:r>
              <w:rPr>
                <w:rFonts w:eastAsia="Times New Roman"/>
                <w:color w:val="000000"/>
                <w:sz w:val="20"/>
                <w:szCs w:val="20"/>
              </w:rPr>
              <w:t>(233,874)</w:t>
            </w:r>
          </w:p>
        </w:tc>
        <w:tc>
          <w:tcPr>
            <w:tcW w:w="0" w:type="auto"/>
            <w:shd w:val="clear" w:color="auto" w:fill="CCEEFF"/>
            <w:tcMar>
              <w:top w:w="30" w:type="dxa"/>
              <w:left w:w="0" w:type="dxa"/>
              <w:bottom w:w="30" w:type="dxa"/>
              <w:right w:w="20" w:type="dxa"/>
            </w:tcMar>
            <w:vAlign w:val="bottom"/>
            <w:hideMark/>
          </w:tcPr>
          <w:p w14:paraId="0FEC420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E2B4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05FF3" w14:textId="77777777" w:rsidR="00000000" w:rsidRDefault="000C08A7">
            <w:pPr>
              <w:spacing w:after="100"/>
              <w:jc w:val="right"/>
              <w:rPr>
                <w:rFonts w:eastAsia="Times New Roman"/>
              </w:rPr>
            </w:pPr>
            <w:r>
              <w:rPr>
                <w:rFonts w:eastAsia="Times New Roman"/>
                <w:color w:val="000000"/>
                <w:sz w:val="20"/>
                <w:szCs w:val="20"/>
              </w:rPr>
              <w:t>6,033 </w:t>
            </w:r>
          </w:p>
        </w:tc>
        <w:tc>
          <w:tcPr>
            <w:tcW w:w="0" w:type="auto"/>
            <w:shd w:val="clear" w:color="auto" w:fill="CCEEFF"/>
            <w:tcMar>
              <w:top w:w="30" w:type="dxa"/>
              <w:left w:w="0" w:type="dxa"/>
              <w:bottom w:w="30" w:type="dxa"/>
              <w:right w:w="20" w:type="dxa"/>
            </w:tcMar>
            <w:vAlign w:val="bottom"/>
            <w:hideMark/>
          </w:tcPr>
          <w:p w14:paraId="302DB6A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4380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6097B"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C6A29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57DB0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9D45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D4B85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B0E98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FBA68D" w14:textId="77777777" w:rsidR="00000000" w:rsidRDefault="000C08A7">
            <w:pPr>
              <w:spacing w:after="100"/>
              <w:jc w:val="right"/>
              <w:rPr>
                <w:rFonts w:eastAsia="Times New Roman"/>
              </w:rPr>
            </w:pPr>
            <w:r>
              <w:rPr>
                <w:rFonts w:eastAsia="Times New Roman"/>
                <w:color w:val="000000"/>
                <w:sz w:val="20"/>
                <w:szCs w:val="20"/>
              </w:rPr>
              <w:t>(227,841)</w:t>
            </w:r>
          </w:p>
        </w:tc>
        <w:tc>
          <w:tcPr>
            <w:tcW w:w="0" w:type="auto"/>
            <w:shd w:val="clear" w:color="auto" w:fill="CCEEFF"/>
            <w:tcMar>
              <w:top w:w="30" w:type="dxa"/>
              <w:left w:w="0" w:type="dxa"/>
              <w:bottom w:w="30" w:type="dxa"/>
              <w:right w:w="20" w:type="dxa"/>
            </w:tcMar>
            <w:vAlign w:val="bottom"/>
            <w:hideMark/>
          </w:tcPr>
          <w:p w14:paraId="2B314624" w14:textId="77777777" w:rsidR="00000000" w:rsidRDefault="000C08A7">
            <w:pPr>
              <w:spacing w:after="100"/>
              <w:jc w:val="right"/>
              <w:rPr>
                <w:rFonts w:eastAsia="Times New Roman"/>
              </w:rPr>
            </w:pPr>
          </w:p>
        </w:tc>
      </w:tr>
      <w:tr w:rsidR="00000000" w14:paraId="1657C6C1"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28AD98B4" w14:textId="77777777" w:rsidR="00000000" w:rsidRDefault="000C08A7">
            <w:pPr>
              <w:spacing w:after="100"/>
              <w:rPr>
                <w:rFonts w:eastAsia="Times New Roman"/>
              </w:rPr>
            </w:pPr>
            <w:r>
              <w:rPr>
                <w:rFonts w:eastAsia="Times New Roman"/>
                <w:color w:val="000000"/>
                <w:sz w:val="18"/>
                <w:szCs w:val="18"/>
              </w:rPr>
              <w:t>2020 Omnibus Incentive Plan</w:t>
            </w:r>
          </w:p>
        </w:tc>
        <w:tc>
          <w:tcPr>
            <w:tcW w:w="0" w:type="auto"/>
            <w:gridSpan w:val="3"/>
            <w:shd w:val="clear" w:color="auto" w:fill="FFFFFF"/>
            <w:tcMar>
              <w:top w:w="0" w:type="dxa"/>
              <w:left w:w="20" w:type="dxa"/>
              <w:bottom w:w="0" w:type="dxa"/>
              <w:right w:w="20" w:type="dxa"/>
            </w:tcMar>
            <w:vAlign w:val="center"/>
            <w:hideMark/>
          </w:tcPr>
          <w:p w14:paraId="26C7F102"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75955E" w14:textId="77777777" w:rsidR="00000000" w:rsidRDefault="000C08A7">
            <w:pPr>
              <w:spacing w:after="100"/>
              <w:jc w:val="right"/>
              <w:rPr>
                <w:rFonts w:eastAsia="Times New Roman"/>
              </w:rPr>
            </w:pPr>
            <w:r>
              <w:rPr>
                <w:rFonts w:eastAsia="Times New Roman"/>
                <w:color w:val="000000"/>
                <w:sz w:val="20"/>
                <w:szCs w:val="20"/>
              </w:rPr>
              <w:t>1,127,787 </w:t>
            </w:r>
          </w:p>
        </w:tc>
        <w:tc>
          <w:tcPr>
            <w:tcW w:w="0" w:type="auto"/>
            <w:shd w:val="clear" w:color="auto" w:fill="FFFFFF"/>
            <w:tcMar>
              <w:top w:w="30" w:type="dxa"/>
              <w:left w:w="0" w:type="dxa"/>
              <w:bottom w:w="30" w:type="dxa"/>
              <w:right w:w="20" w:type="dxa"/>
            </w:tcMar>
            <w:vAlign w:val="bottom"/>
            <w:hideMark/>
          </w:tcPr>
          <w:p w14:paraId="3CF0277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6E4C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3C3B8" w14:textId="77777777" w:rsidR="00000000" w:rsidRDefault="000C08A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E18355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C45AF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E1E329" w14:textId="77777777" w:rsidR="00000000" w:rsidRDefault="000C08A7">
            <w:pPr>
              <w:spacing w:after="100"/>
              <w:jc w:val="right"/>
              <w:rPr>
                <w:rFonts w:eastAsia="Times New Roman"/>
              </w:rPr>
            </w:pPr>
            <w:r>
              <w:rPr>
                <w:rFonts w:eastAsia="Times New Roman"/>
                <w:color w:val="000000"/>
                <w:sz w:val="20"/>
                <w:szCs w:val="20"/>
              </w:rPr>
              <w:t>12,561 </w:t>
            </w:r>
          </w:p>
        </w:tc>
        <w:tc>
          <w:tcPr>
            <w:tcW w:w="0" w:type="auto"/>
            <w:shd w:val="clear" w:color="auto" w:fill="FFFFFF"/>
            <w:tcMar>
              <w:top w:w="30" w:type="dxa"/>
              <w:left w:w="0" w:type="dxa"/>
              <w:bottom w:w="30" w:type="dxa"/>
              <w:right w:w="20" w:type="dxa"/>
            </w:tcMar>
            <w:vAlign w:val="bottom"/>
            <w:hideMark/>
          </w:tcPr>
          <w:p w14:paraId="58D46F4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BE4A1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2D36E2"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9F76D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EB77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08A1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EEBA5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EC27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263D0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00C0A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EC024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0A421" w14:textId="77777777" w:rsidR="00000000" w:rsidRDefault="000C08A7">
            <w:pPr>
              <w:spacing w:after="100"/>
              <w:jc w:val="right"/>
              <w:rPr>
                <w:rFonts w:eastAsia="Times New Roman"/>
              </w:rPr>
            </w:pPr>
            <w:r>
              <w:rPr>
                <w:rFonts w:eastAsia="Times New Roman"/>
                <w:color w:val="000000"/>
                <w:sz w:val="20"/>
                <w:szCs w:val="20"/>
              </w:rPr>
              <w:t>12,562 </w:t>
            </w:r>
          </w:p>
        </w:tc>
        <w:tc>
          <w:tcPr>
            <w:tcW w:w="0" w:type="auto"/>
            <w:shd w:val="clear" w:color="auto" w:fill="FFFFFF"/>
            <w:tcMar>
              <w:top w:w="30" w:type="dxa"/>
              <w:left w:w="0" w:type="dxa"/>
              <w:bottom w:w="30" w:type="dxa"/>
              <w:right w:w="20" w:type="dxa"/>
            </w:tcMar>
            <w:vAlign w:val="bottom"/>
            <w:hideMark/>
          </w:tcPr>
          <w:p w14:paraId="03455843" w14:textId="77777777" w:rsidR="00000000" w:rsidRDefault="000C08A7">
            <w:pPr>
              <w:spacing w:after="100"/>
              <w:jc w:val="right"/>
              <w:rPr>
                <w:rFonts w:eastAsia="Times New Roman"/>
              </w:rPr>
            </w:pPr>
          </w:p>
        </w:tc>
      </w:tr>
      <w:tr w:rsidR="00000000" w14:paraId="0CA83358"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4070875F" w14:textId="77777777" w:rsidR="00000000" w:rsidRDefault="000C08A7">
            <w:pPr>
              <w:spacing w:after="100"/>
              <w:rPr>
                <w:rFonts w:eastAsia="Times New Roman"/>
              </w:rPr>
            </w:pPr>
            <w:r>
              <w:rPr>
                <w:rFonts w:eastAsia="Times New Roman"/>
                <w:color w:val="000000"/>
                <w:sz w:val="18"/>
                <w:szCs w:val="18"/>
              </w:rPr>
              <w:t>Tax withholding related to vesting of equity awards</w:t>
            </w:r>
          </w:p>
        </w:tc>
        <w:tc>
          <w:tcPr>
            <w:tcW w:w="0" w:type="auto"/>
            <w:gridSpan w:val="3"/>
            <w:shd w:val="clear" w:color="auto" w:fill="CCEEFF"/>
            <w:tcMar>
              <w:top w:w="0" w:type="dxa"/>
              <w:left w:w="20" w:type="dxa"/>
              <w:bottom w:w="0" w:type="dxa"/>
              <w:right w:w="20" w:type="dxa"/>
            </w:tcMar>
            <w:vAlign w:val="center"/>
            <w:hideMark/>
          </w:tcPr>
          <w:p w14:paraId="38062D44"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0356C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25F32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EE029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E682E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395B6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40C5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0AD0A7" w14:textId="77777777" w:rsidR="00000000" w:rsidRDefault="000C08A7">
            <w:pPr>
              <w:spacing w:after="100"/>
              <w:jc w:val="right"/>
              <w:rPr>
                <w:rFonts w:eastAsia="Times New Roman"/>
              </w:rPr>
            </w:pPr>
            <w:r>
              <w:rPr>
                <w:rFonts w:eastAsia="Times New Roman"/>
                <w:color w:val="000000"/>
                <w:sz w:val="20"/>
                <w:szCs w:val="20"/>
              </w:rPr>
              <w:t>(753)</w:t>
            </w:r>
          </w:p>
        </w:tc>
        <w:tc>
          <w:tcPr>
            <w:tcW w:w="0" w:type="auto"/>
            <w:shd w:val="clear" w:color="auto" w:fill="CCEEFF"/>
            <w:tcMar>
              <w:top w:w="30" w:type="dxa"/>
              <w:left w:w="0" w:type="dxa"/>
              <w:bottom w:w="30" w:type="dxa"/>
              <w:right w:w="20" w:type="dxa"/>
            </w:tcMar>
            <w:vAlign w:val="bottom"/>
            <w:hideMark/>
          </w:tcPr>
          <w:p w14:paraId="7FF38F7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3277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EB1D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1A41C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9541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CD5EB" w14:textId="77777777" w:rsidR="00000000" w:rsidRDefault="000C08A7">
            <w:pPr>
              <w:spacing w:after="100"/>
              <w:jc w:val="right"/>
              <w:rPr>
                <w:rFonts w:eastAsia="Times New Roman"/>
              </w:rPr>
            </w:pPr>
            <w:r>
              <w:rPr>
                <w:rFonts w:eastAsia="Times New Roman"/>
                <w:color w:val="000000"/>
                <w:sz w:val="20"/>
                <w:szCs w:val="20"/>
              </w:rPr>
              <w:t>(345,733)</w:t>
            </w:r>
          </w:p>
        </w:tc>
        <w:tc>
          <w:tcPr>
            <w:tcW w:w="0" w:type="auto"/>
            <w:shd w:val="clear" w:color="auto" w:fill="CCEEFF"/>
            <w:tcMar>
              <w:top w:w="30" w:type="dxa"/>
              <w:left w:w="0" w:type="dxa"/>
              <w:bottom w:w="30" w:type="dxa"/>
              <w:right w:w="20" w:type="dxa"/>
            </w:tcMar>
            <w:vAlign w:val="bottom"/>
            <w:hideMark/>
          </w:tcPr>
          <w:p w14:paraId="18A77C1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0C23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37B0D6" w14:textId="77777777" w:rsidR="00000000" w:rsidRDefault="000C08A7">
            <w:pPr>
              <w:spacing w:after="100"/>
              <w:jc w:val="right"/>
              <w:rPr>
                <w:rFonts w:eastAsia="Times New Roman"/>
              </w:rPr>
            </w:pPr>
            <w:r>
              <w:rPr>
                <w:rFonts w:eastAsia="Times New Roman"/>
                <w:color w:val="000000"/>
                <w:sz w:val="20"/>
                <w:szCs w:val="20"/>
              </w:rPr>
              <w:t>(2,559)</w:t>
            </w:r>
          </w:p>
        </w:tc>
        <w:tc>
          <w:tcPr>
            <w:tcW w:w="0" w:type="auto"/>
            <w:shd w:val="clear" w:color="auto" w:fill="CCEEFF"/>
            <w:tcMar>
              <w:top w:w="30" w:type="dxa"/>
              <w:left w:w="0" w:type="dxa"/>
              <w:bottom w:w="30" w:type="dxa"/>
              <w:right w:w="20" w:type="dxa"/>
            </w:tcMar>
            <w:vAlign w:val="bottom"/>
            <w:hideMark/>
          </w:tcPr>
          <w:p w14:paraId="0088018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AE336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F82269" w14:textId="77777777" w:rsidR="00000000" w:rsidRDefault="000C08A7">
            <w:pPr>
              <w:spacing w:after="100"/>
              <w:jc w:val="right"/>
              <w:rPr>
                <w:rFonts w:eastAsia="Times New Roman"/>
              </w:rPr>
            </w:pPr>
            <w:r>
              <w:rPr>
                <w:rFonts w:eastAsia="Times New Roman"/>
                <w:color w:val="000000"/>
                <w:sz w:val="20"/>
                <w:szCs w:val="20"/>
              </w:rPr>
              <w:t>(3,312)</w:t>
            </w:r>
          </w:p>
        </w:tc>
        <w:tc>
          <w:tcPr>
            <w:tcW w:w="0" w:type="auto"/>
            <w:shd w:val="clear" w:color="auto" w:fill="CCEEFF"/>
            <w:tcMar>
              <w:top w:w="30" w:type="dxa"/>
              <w:left w:w="0" w:type="dxa"/>
              <w:bottom w:w="30" w:type="dxa"/>
              <w:right w:w="20" w:type="dxa"/>
            </w:tcMar>
            <w:vAlign w:val="bottom"/>
            <w:hideMark/>
          </w:tcPr>
          <w:p w14:paraId="674CE98A" w14:textId="77777777" w:rsidR="00000000" w:rsidRDefault="000C08A7">
            <w:pPr>
              <w:spacing w:after="100"/>
              <w:jc w:val="right"/>
              <w:rPr>
                <w:rFonts w:eastAsia="Times New Roman"/>
              </w:rPr>
            </w:pPr>
          </w:p>
        </w:tc>
      </w:tr>
      <w:tr w:rsidR="00000000" w14:paraId="3880CBBB" w14:textId="77777777">
        <w:trPr>
          <w:divId w:val="359548820"/>
          <w:jc w:val="center"/>
        </w:trPr>
        <w:tc>
          <w:tcPr>
            <w:tcW w:w="0" w:type="auto"/>
            <w:gridSpan w:val="3"/>
            <w:shd w:val="clear" w:color="auto" w:fill="FFFFFF"/>
            <w:tcMar>
              <w:top w:w="30" w:type="dxa"/>
              <w:left w:w="140" w:type="dxa"/>
              <w:bottom w:w="30" w:type="dxa"/>
              <w:right w:w="20" w:type="dxa"/>
            </w:tcMar>
            <w:vAlign w:val="bottom"/>
            <w:hideMark/>
          </w:tcPr>
          <w:p w14:paraId="2BC67323" w14:textId="77777777" w:rsidR="00000000" w:rsidRDefault="000C08A7">
            <w:pPr>
              <w:spacing w:after="100"/>
              <w:rPr>
                <w:rFonts w:eastAsia="Times New Roman"/>
              </w:rPr>
            </w:pPr>
            <w:r>
              <w:rPr>
                <w:rFonts w:eastAsia="Times New Roman"/>
                <w:color w:val="000000"/>
                <w:sz w:val="18"/>
                <w:szCs w:val="18"/>
              </w:rPr>
              <w:t>Repurchase of common stock</w:t>
            </w:r>
          </w:p>
        </w:tc>
        <w:tc>
          <w:tcPr>
            <w:tcW w:w="0" w:type="auto"/>
            <w:gridSpan w:val="3"/>
            <w:shd w:val="clear" w:color="auto" w:fill="FFFFFF"/>
            <w:tcMar>
              <w:top w:w="0" w:type="dxa"/>
              <w:left w:w="20" w:type="dxa"/>
              <w:bottom w:w="0" w:type="dxa"/>
              <w:right w:w="20" w:type="dxa"/>
            </w:tcMar>
            <w:vAlign w:val="center"/>
            <w:hideMark/>
          </w:tcPr>
          <w:p w14:paraId="773BDA15" w14:textId="77777777" w:rsidR="00000000" w:rsidRDefault="000C08A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E2A45B3"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6C0B76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98A7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0F39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9D6F8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B493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44994"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24765A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32B3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6E616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9CA17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EBFAC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013B67" w14:textId="77777777" w:rsidR="00000000" w:rsidRDefault="000C08A7">
            <w:pPr>
              <w:spacing w:after="100"/>
              <w:jc w:val="right"/>
              <w:rPr>
                <w:rFonts w:eastAsia="Times New Roman"/>
              </w:rPr>
            </w:pPr>
            <w:r>
              <w:rPr>
                <w:rFonts w:eastAsia="Times New Roman"/>
                <w:color w:val="000000"/>
                <w:sz w:val="20"/>
                <w:szCs w:val="20"/>
              </w:rPr>
              <w:t>(10,009,831)</w:t>
            </w:r>
          </w:p>
        </w:tc>
        <w:tc>
          <w:tcPr>
            <w:tcW w:w="0" w:type="auto"/>
            <w:shd w:val="clear" w:color="auto" w:fill="FFFFFF"/>
            <w:tcMar>
              <w:top w:w="30" w:type="dxa"/>
              <w:left w:w="0" w:type="dxa"/>
              <w:bottom w:w="30" w:type="dxa"/>
              <w:right w:w="20" w:type="dxa"/>
            </w:tcMar>
            <w:vAlign w:val="bottom"/>
            <w:hideMark/>
          </w:tcPr>
          <w:p w14:paraId="6850A95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7D876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FA273" w14:textId="77777777" w:rsidR="00000000" w:rsidRDefault="000C08A7">
            <w:pPr>
              <w:spacing w:after="100"/>
              <w:jc w:val="right"/>
              <w:rPr>
                <w:rFonts w:eastAsia="Times New Roman"/>
              </w:rPr>
            </w:pPr>
            <w:r>
              <w:rPr>
                <w:rFonts w:eastAsia="Times New Roman"/>
                <w:color w:val="000000"/>
                <w:sz w:val="20"/>
                <w:szCs w:val="20"/>
              </w:rPr>
              <w:t>(61,080)</w:t>
            </w:r>
          </w:p>
        </w:tc>
        <w:tc>
          <w:tcPr>
            <w:tcW w:w="0" w:type="auto"/>
            <w:shd w:val="clear" w:color="auto" w:fill="FFFFFF"/>
            <w:tcMar>
              <w:top w:w="30" w:type="dxa"/>
              <w:left w:w="0" w:type="dxa"/>
              <w:bottom w:w="30" w:type="dxa"/>
              <w:right w:w="20" w:type="dxa"/>
            </w:tcMar>
            <w:vAlign w:val="bottom"/>
            <w:hideMark/>
          </w:tcPr>
          <w:p w14:paraId="55C80CB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B9FE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51D381" w14:textId="77777777" w:rsidR="00000000" w:rsidRDefault="000C08A7">
            <w:pPr>
              <w:spacing w:after="100"/>
              <w:jc w:val="right"/>
              <w:rPr>
                <w:rFonts w:eastAsia="Times New Roman"/>
              </w:rPr>
            </w:pPr>
            <w:r>
              <w:rPr>
                <w:rFonts w:eastAsia="Times New Roman"/>
                <w:color w:val="000000"/>
                <w:sz w:val="20"/>
                <w:szCs w:val="20"/>
              </w:rPr>
              <w:t>(61,080)</w:t>
            </w:r>
          </w:p>
        </w:tc>
        <w:tc>
          <w:tcPr>
            <w:tcW w:w="0" w:type="auto"/>
            <w:shd w:val="clear" w:color="auto" w:fill="FFFFFF"/>
            <w:tcMar>
              <w:top w:w="30" w:type="dxa"/>
              <w:left w:w="0" w:type="dxa"/>
              <w:bottom w:w="30" w:type="dxa"/>
              <w:right w:w="20" w:type="dxa"/>
            </w:tcMar>
            <w:vAlign w:val="bottom"/>
            <w:hideMark/>
          </w:tcPr>
          <w:p w14:paraId="1D2BE870" w14:textId="77777777" w:rsidR="00000000" w:rsidRDefault="000C08A7">
            <w:pPr>
              <w:spacing w:after="100"/>
              <w:jc w:val="right"/>
              <w:rPr>
                <w:rFonts w:eastAsia="Times New Roman"/>
              </w:rPr>
            </w:pPr>
          </w:p>
        </w:tc>
      </w:tr>
      <w:tr w:rsidR="00000000" w14:paraId="4B02C2F7" w14:textId="77777777">
        <w:trPr>
          <w:divId w:val="359548820"/>
          <w:jc w:val="center"/>
        </w:trPr>
        <w:tc>
          <w:tcPr>
            <w:tcW w:w="0" w:type="auto"/>
            <w:gridSpan w:val="3"/>
            <w:shd w:val="clear" w:color="auto" w:fill="CCEEFF"/>
            <w:tcMar>
              <w:top w:w="30" w:type="dxa"/>
              <w:left w:w="140" w:type="dxa"/>
              <w:bottom w:w="30" w:type="dxa"/>
              <w:right w:w="20" w:type="dxa"/>
            </w:tcMar>
            <w:vAlign w:val="bottom"/>
            <w:hideMark/>
          </w:tcPr>
          <w:p w14:paraId="4014A3DE" w14:textId="77777777" w:rsidR="00000000" w:rsidRDefault="000C08A7">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14:paraId="72DF5ACE" w14:textId="77777777" w:rsidR="00000000" w:rsidRDefault="000C08A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AB84E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816535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87AD6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369B6"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6CB2E2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B763F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83D37A"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54BEB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66D8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54456"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745B851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0D81C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8483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D385F1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A4FD3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2736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631E0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82B41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432115"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1758F6DA" w14:textId="77777777" w:rsidR="00000000" w:rsidRDefault="000C08A7">
            <w:pPr>
              <w:spacing w:after="100"/>
              <w:jc w:val="right"/>
              <w:rPr>
                <w:rFonts w:eastAsia="Times New Roman"/>
              </w:rPr>
            </w:pPr>
          </w:p>
        </w:tc>
      </w:tr>
      <w:tr w:rsidR="000C08A7" w14:paraId="3B3CFE6F" w14:textId="77777777">
        <w:trPr>
          <w:divId w:val="359548820"/>
          <w:jc w:val="center"/>
        </w:trPr>
        <w:tc>
          <w:tcPr>
            <w:tcW w:w="0" w:type="auto"/>
            <w:gridSpan w:val="3"/>
            <w:shd w:val="clear" w:color="auto" w:fill="FFFFFF"/>
            <w:tcMar>
              <w:top w:w="30" w:type="dxa"/>
              <w:left w:w="20" w:type="dxa"/>
              <w:bottom w:w="30" w:type="dxa"/>
              <w:right w:w="20" w:type="dxa"/>
            </w:tcMar>
            <w:vAlign w:val="bottom"/>
            <w:hideMark/>
          </w:tcPr>
          <w:p w14:paraId="43FE594B" w14:textId="77777777" w:rsidR="00000000" w:rsidRDefault="000C08A7">
            <w:pPr>
              <w:spacing w:after="100"/>
              <w:rPr>
                <w:rFonts w:eastAsia="Times New Roman"/>
              </w:rPr>
            </w:pPr>
            <w:r>
              <w:rPr>
                <w:rFonts w:eastAsia="Times New Roman"/>
                <w:b/>
                <w:bCs/>
                <w:color w:val="000000"/>
                <w:sz w:val="18"/>
                <w:szCs w:val="18"/>
              </w:rPr>
              <w:t>Balance at end of period</w:t>
            </w:r>
          </w:p>
        </w:tc>
        <w:tc>
          <w:tcPr>
            <w:tcW w:w="0" w:type="auto"/>
            <w:gridSpan w:val="3"/>
            <w:shd w:val="clear" w:color="auto" w:fill="FFFFFF"/>
            <w:tcMar>
              <w:top w:w="0" w:type="dxa"/>
              <w:left w:w="20" w:type="dxa"/>
              <w:bottom w:w="0" w:type="dxa"/>
              <w:right w:w="20" w:type="dxa"/>
            </w:tcMar>
            <w:vAlign w:val="center"/>
            <w:hideMark/>
          </w:tcPr>
          <w:p w14:paraId="0FB46ABD" w14:textId="77777777" w:rsidR="00000000" w:rsidRDefault="000C08A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6F9BFF" w14:textId="77777777" w:rsidR="00000000" w:rsidRDefault="000C08A7">
            <w:pPr>
              <w:spacing w:after="100"/>
              <w:jc w:val="right"/>
              <w:rPr>
                <w:rFonts w:eastAsia="Times New Roman"/>
              </w:rPr>
            </w:pPr>
            <w:r>
              <w:rPr>
                <w:rFonts w:eastAsia="Times New Roman"/>
                <w:color w:val="000000"/>
                <w:sz w:val="20"/>
                <w:szCs w:val="20"/>
              </w:rPr>
              <w:t>665,311,105 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C0361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E8E46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8E420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877921" w14:textId="77777777" w:rsidR="00000000" w:rsidRDefault="000C08A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3ED37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4167D"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1F761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02A23C" w14:textId="77777777" w:rsidR="00000000" w:rsidRDefault="000C08A7">
            <w:pPr>
              <w:spacing w:after="100"/>
              <w:jc w:val="right"/>
              <w:rPr>
                <w:rFonts w:eastAsia="Times New Roman"/>
              </w:rPr>
            </w:pPr>
            <w:r>
              <w:rPr>
                <w:rFonts w:eastAsia="Times New Roman"/>
                <w:color w:val="000000"/>
                <w:sz w:val="20"/>
                <w:szCs w:val="20"/>
              </w:rPr>
              <w:t>2,308,344 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1682A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F3CF9"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F3037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D97C86" w14:textId="77777777" w:rsidR="00000000" w:rsidRDefault="000C08A7">
            <w:pPr>
              <w:spacing w:after="100"/>
              <w:jc w:val="right"/>
              <w:rPr>
                <w:rFonts w:eastAsia="Times New Roman"/>
              </w:rPr>
            </w:pPr>
            <w:r>
              <w:rPr>
                <w:rFonts w:eastAsia="Times New Roman"/>
                <w:color w:val="000000"/>
                <w:sz w:val="20"/>
                <w:szCs w:val="20"/>
              </w:rPr>
              <w:t>200,174 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8AD74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28EC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DC1331" w14:textId="77777777" w:rsidR="00000000" w:rsidRDefault="000C08A7">
            <w:pPr>
              <w:spacing w:after="100"/>
              <w:jc w:val="right"/>
              <w:rPr>
                <w:rFonts w:eastAsia="Times New Roman"/>
              </w:rPr>
            </w:pPr>
            <w:r>
              <w:rPr>
                <w:rFonts w:eastAsia="Times New Roman"/>
                <w:color w:val="000000"/>
                <w:sz w:val="20"/>
                <w:szCs w:val="20"/>
              </w:rPr>
              <w:t>(19,463,527)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D9050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A36F11"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E8CF3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62E9BE" w14:textId="77777777" w:rsidR="00000000" w:rsidRDefault="000C08A7">
            <w:pPr>
              <w:spacing w:after="100"/>
              <w:jc w:val="right"/>
              <w:rPr>
                <w:rFonts w:eastAsia="Times New Roman"/>
              </w:rPr>
            </w:pPr>
            <w:r>
              <w:rPr>
                <w:rFonts w:eastAsia="Times New Roman"/>
                <w:color w:val="000000"/>
                <w:sz w:val="20"/>
                <w:szCs w:val="20"/>
              </w:rPr>
              <w:t>(153,249)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ADF9A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4FA7DB"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E73FC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863FC8" w14:textId="77777777" w:rsidR="00000000" w:rsidRDefault="000C08A7">
            <w:pPr>
              <w:spacing w:after="100"/>
              <w:jc w:val="right"/>
              <w:rPr>
                <w:rFonts w:eastAsia="Times New Roman"/>
              </w:rPr>
            </w:pPr>
            <w:r>
              <w:rPr>
                <w:rFonts w:eastAsia="Times New Roman"/>
                <w:color w:val="000000"/>
                <w:sz w:val="20"/>
                <w:szCs w:val="20"/>
              </w:rPr>
              <w:t>2,355,336 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49C5FB" w14:textId="77777777" w:rsidR="00000000" w:rsidRDefault="000C08A7">
            <w:pPr>
              <w:spacing w:after="100"/>
              <w:jc w:val="right"/>
              <w:rPr>
                <w:rFonts w:eastAsia="Times New Roman"/>
              </w:rPr>
            </w:pPr>
          </w:p>
        </w:tc>
      </w:tr>
      <w:tr w:rsidR="00000000" w14:paraId="520127A6" w14:textId="77777777">
        <w:trPr>
          <w:divId w:val="359548820"/>
          <w:trHeight w:val="60"/>
          <w:jc w:val="center"/>
        </w:trPr>
        <w:tc>
          <w:tcPr>
            <w:tcW w:w="0" w:type="auto"/>
            <w:gridSpan w:val="3"/>
            <w:tcMar>
              <w:top w:w="0" w:type="dxa"/>
              <w:left w:w="20" w:type="dxa"/>
              <w:bottom w:w="0" w:type="dxa"/>
              <w:right w:w="20" w:type="dxa"/>
            </w:tcMar>
            <w:vAlign w:val="center"/>
            <w:hideMark/>
          </w:tcPr>
          <w:p w14:paraId="2DF9B068" w14:textId="77777777" w:rsidR="00000000" w:rsidRDefault="000C08A7">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5EF15594"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B6CF9C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B6965D"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DB3569C"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0E7CEE"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DBA3A1"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214A5B"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32E4A1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DC532E"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C6FDFD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EBADBA"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E7471E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420FF2"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56A81C5" w14:textId="77777777" w:rsidR="00000000" w:rsidRDefault="000C08A7">
            <w:pPr>
              <w:spacing w:after="100"/>
              <w:rPr>
                <w:rFonts w:eastAsia="Times New Roman"/>
                <w:sz w:val="20"/>
                <w:szCs w:val="20"/>
              </w:rPr>
            </w:pPr>
          </w:p>
        </w:tc>
      </w:tr>
    </w:tbl>
    <w:p w14:paraId="115AF748" w14:textId="77777777" w:rsidR="00000000" w:rsidRDefault="000C08A7">
      <w:pPr>
        <w:ind w:firstLine="360"/>
        <w:jc w:val="center"/>
        <w:divId w:val="162428722"/>
        <w:rPr>
          <w:rFonts w:eastAsia="Times New Roman"/>
        </w:rPr>
      </w:pPr>
      <w:r>
        <w:rPr>
          <w:rFonts w:eastAsia="Times New Roman"/>
          <w:color w:val="000000"/>
          <w:sz w:val="20"/>
          <w:szCs w:val="20"/>
        </w:rPr>
        <w:t>The accompanying notes are an integral part of these unaudited condensed consolidated financial statements</w:t>
      </w:r>
    </w:p>
    <w:p w14:paraId="69CD2ED0" w14:textId="77777777" w:rsidR="00000000" w:rsidRDefault="000C08A7">
      <w:pPr>
        <w:ind w:firstLine="360"/>
        <w:jc w:val="center"/>
        <w:divId w:val="1827088084"/>
        <w:rPr>
          <w:rFonts w:eastAsia="Times New Roman"/>
        </w:rPr>
      </w:pPr>
      <w:r>
        <w:rPr>
          <w:rFonts w:eastAsia="Times New Roman"/>
          <w:color w:val="000000"/>
          <w:sz w:val="20"/>
          <w:szCs w:val="20"/>
        </w:rPr>
        <w:t>9</w:t>
      </w:r>
    </w:p>
    <w:p w14:paraId="7F89E176" w14:textId="77777777" w:rsidR="00000000" w:rsidRDefault="000C08A7">
      <w:pPr>
        <w:rPr>
          <w:rFonts w:eastAsia="Times New Roman"/>
        </w:rPr>
      </w:pPr>
      <w:r>
        <w:rPr>
          <w:rFonts w:eastAsia="Times New Roman"/>
        </w:rPr>
        <w:pict w14:anchorId="423F3B1E">
          <v:rect id="_x0000_i1034" style="width:0;height:1.5pt" o:hralign="center" o:hrstd="t" o:hr="t" fillcolor="#a0a0a0" stroked="f"/>
        </w:pict>
      </w:r>
    </w:p>
    <w:p w14:paraId="679B6E64" w14:textId="77777777" w:rsidR="00000000" w:rsidRDefault="000C08A7">
      <w:pPr>
        <w:ind w:firstLine="360"/>
        <w:divId w:val="15625170"/>
        <w:rPr>
          <w:rFonts w:eastAsia="Times New Roman"/>
        </w:rPr>
      </w:pPr>
      <w:hyperlink w:anchor="iad34eec23a414a96ad78ddcdd3550de3_10" w:history="1">
        <w:r>
          <w:rPr>
            <w:rStyle w:val="a3"/>
            <w:rFonts w:eastAsia="Times New Roman"/>
            <w:sz w:val="20"/>
            <w:szCs w:val="20"/>
          </w:rPr>
          <w:t>Table of Contents</w:t>
        </w:r>
      </w:hyperlink>
    </w:p>
    <w:p w14:paraId="50E6DC5A" w14:textId="77777777" w:rsidR="00000000" w:rsidRDefault="000C08A7">
      <w:pPr>
        <w:ind w:firstLine="360"/>
        <w:jc w:val="center"/>
        <w:divId w:val="309403868"/>
        <w:rPr>
          <w:rFonts w:eastAsia="Times New Roman"/>
        </w:rPr>
      </w:pPr>
    </w:p>
    <w:p w14:paraId="43A0435C" w14:textId="77777777" w:rsidR="00000000" w:rsidRDefault="000C08A7">
      <w:pPr>
        <w:ind w:firstLine="360"/>
        <w:jc w:val="center"/>
        <w:divId w:val="520169304"/>
        <w:rPr>
          <w:rFonts w:eastAsia="Times New Roman"/>
        </w:rPr>
      </w:pPr>
    </w:p>
    <w:p w14:paraId="7644F204" w14:textId="77777777" w:rsidR="00000000" w:rsidRDefault="000C08A7">
      <w:pPr>
        <w:ind w:firstLine="360"/>
        <w:jc w:val="center"/>
        <w:divId w:val="2095541681"/>
        <w:rPr>
          <w:rFonts w:eastAsia="Times New Roman"/>
        </w:rPr>
      </w:pPr>
      <w:r>
        <w:rPr>
          <w:rFonts w:eastAsia="Times New Roman"/>
          <w:b/>
          <w:bCs/>
          <w:color w:val="000000"/>
          <w:sz w:val="20"/>
          <w:szCs w:val="20"/>
        </w:rPr>
        <w:t>MULTIPLAN CORPORATION</w:t>
      </w:r>
    </w:p>
    <w:p w14:paraId="4E057C3D" w14:textId="77777777" w:rsidR="00000000" w:rsidRDefault="000C08A7">
      <w:pPr>
        <w:ind w:firstLine="360"/>
        <w:jc w:val="center"/>
        <w:divId w:val="1466465761"/>
        <w:rPr>
          <w:rFonts w:eastAsia="Times New Roman"/>
        </w:rPr>
      </w:pPr>
      <w:r>
        <w:rPr>
          <w:rFonts w:eastAsia="Times New Roman"/>
          <w:b/>
          <w:bCs/>
          <w:color w:val="000000"/>
          <w:sz w:val="20"/>
          <w:szCs w:val="20"/>
        </w:rPr>
        <w:t>Unaudit</w:t>
      </w:r>
      <w:r>
        <w:rPr>
          <w:rFonts w:eastAsia="Times New Roman"/>
          <w:b/>
          <w:bCs/>
          <w:color w:val="000000"/>
          <w:sz w:val="20"/>
          <w:szCs w:val="20"/>
        </w:rPr>
        <w:t>ed Condensed Consolidated Statements of Cash Flows</w:t>
      </w:r>
    </w:p>
    <w:p w14:paraId="437C0282" w14:textId="77777777" w:rsidR="00000000" w:rsidRDefault="000C08A7">
      <w:pPr>
        <w:ind w:firstLine="360"/>
        <w:jc w:val="center"/>
        <w:divId w:val="1265842819"/>
        <w:rPr>
          <w:rFonts w:eastAsia="Times New Roman"/>
        </w:rPr>
      </w:pPr>
      <w:r>
        <w:rPr>
          <w:rFonts w:eastAsia="Times New Roman"/>
          <w:i/>
          <w:iCs/>
          <w:color w:val="000000"/>
          <w:sz w:val="20"/>
          <w:szCs w:val="20"/>
        </w:rPr>
        <w:t>(in thousands)</w:t>
      </w:r>
    </w:p>
    <w:tbl>
      <w:tblPr>
        <w:tblW w:w="4987" w:type="pct"/>
        <w:jc w:val="center"/>
        <w:tblCellMar>
          <w:top w:w="15" w:type="dxa"/>
          <w:left w:w="15" w:type="dxa"/>
          <w:bottom w:w="15" w:type="dxa"/>
          <w:right w:w="15" w:type="dxa"/>
        </w:tblCellMar>
        <w:tblLook w:val="04A0" w:firstRow="1" w:lastRow="0" w:firstColumn="1" w:lastColumn="0" w:noHBand="0" w:noVBand="1"/>
      </w:tblPr>
      <w:tblGrid>
        <w:gridCol w:w="43"/>
        <w:gridCol w:w="6141"/>
        <w:gridCol w:w="40"/>
        <w:gridCol w:w="110"/>
        <w:gridCol w:w="852"/>
        <w:gridCol w:w="36"/>
        <w:gridCol w:w="36"/>
        <w:gridCol w:w="36"/>
        <w:gridCol w:w="36"/>
        <w:gridCol w:w="111"/>
        <w:gridCol w:w="807"/>
        <w:gridCol w:w="36"/>
      </w:tblGrid>
      <w:tr w:rsidR="00000000" w14:paraId="4BB9A928" w14:textId="77777777">
        <w:trPr>
          <w:divId w:val="227344508"/>
          <w:jc w:val="center"/>
        </w:trPr>
        <w:tc>
          <w:tcPr>
            <w:tcW w:w="50" w:type="pct"/>
            <w:vAlign w:val="center"/>
            <w:hideMark/>
          </w:tcPr>
          <w:p w14:paraId="0779009C" w14:textId="77777777" w:rsidR="00000000" w:rsidRDefault="000C08A7">
            <w:pPr>
              <w:ind w:firstLine="360"/>
              <w:jc w:val="center"/>
              <w:rPr>
                <w:rFonts w:eastAsia="Times New Roman"/>
              </w:rPr>
            </w:pPr>
          </w:p>
        </w:tc>
        <w:tc>
          <w:tcPr>
            <w:tcW w:w="3728" w:type="pct"/>
            <w:vAlign w:val="center"/>
            <w:hideMark/>
          </w:tcPr>
          <w:p w14:paraId="481909CF" w14:textId="77777777" w:rsidR="00000000" w:rsidRDefault="000C08A7">
            <w:pPr>
              <w:spacing w:after="100"/>
              <w:rPr>
                <w:rFonts w:eastAsia="Times New Roman"/>
                <w:sz w:val="20"/>
                <w:szCs w:val="20"/>
              </w:rPr>
            </w:pPr>
          </w:p>
        </w:tc>
        <w:tc>
          <w:tcPr>
            <w:tcW w:w="5" w:type="pct"/>
            <w:vAlign w:val="center"/>
            <w:hideMark/>
          </w:tcPr>
          <w:p w14:paraId="039A1954" w14:textId="77777777" w:rsidR="00000000" w:rsidRDefault="000C08A7">
            <w:pPr>
              <w:spacing w:after="100"/>
              <w:rPr>
                <w:rFonts w:eastAsia="Times New Roman"/>
                <w:sz w:val="20"/>
                <w:szCs w:val="20"/>
              </w:rPr>
            </w:pPr>
          </w:p>
        </w:tc>
        <w:tc>
          <w:tcPr>
            <w:tcW w:w="50" w:type="pct"/>
            <w:vAlign w:val="center"/>
            <w:hideMark/>
          </w:tcPr>
          <w:p w14:paraId="49CA57CC" w14:textId="77777777" w:rsidR="00000000" w:rsidRDefault="000C08A7">
            <w:pPr>
              <w:spacing w:after="100"/>
              <w:rPr>
                <w:rFonts w:eastAsia="Times New Roman"/>
                <w:sz w:val="20"/>
                <w:szCs w:val="20"/>
              </w:rPr>
            </w:pPr>
          </w:p>
        </w:tc>
        <w:tc>
          <w:tcPr>
            <w:tcW w:w="538" w:type="pct"/>
            <w:vAlign w:val="center"/>
            <w:hideMark/>
          </w:tcPr>
          <w:p w14:paraId="7297145C" w14:textId="77777777" w:rsidR="00000000" w:rsidRDefault="000C08A7">
            <w:pPr>
              <w:spacing w:after="100"/>
              <w:rPr>
                <w:rFonts w:eastAsia="Times New Roman"/>
                <w:sz w:val="20"/>
                <w:szCs w:val="20"/>
              </w:rPr>
            </w:pPr>
          </w:p>
        </w:tc>
        <w:tc>
          <w:tcPr>
            <w:tcW w:w="5" w:type="pct"/>
            <w:vAlign w:val="center"/>
            <w:hideMark/>
          </w:tcPr>
          <w:p w14:paraId="28F4F2CD" w14:textId="77777777" w:rsidR="00000000" w:rsidRDefault="000C08A7">
            <w:pPr>
              <w:spacing w:after="100"/>
              <w:rPr>
                <w:rFonts w:eastAsia="Times New Roman"/>
                <w:sz w:val="20"/>
                <w:szCs w:val="20"/>
              </w:rPr>
            </w:pPr>
          </w:p>
        </w:tc>
        <w:tc>
          <w:tcPr>
            <w:tcW w:w="5" w:type="pct"/>
            <w:vAlign w:val="center"/>
            <w:hideMark/>
          </w:tcPr>
          <w:p w14:paraId="5813732B" w14:textId="77777777" w:rsidR="00000000" w:rsidRDefault="000C08A7">
            <w:pPr>
              <w:spacing w:after="100"/>
              <w:rPr>
                <w:rFonts w:eastAsia="Times New Roman"/>
                <w:sz w:val="20"/>
                <w:szCs w:val="20"/>
              </w:rPr>
            </w:pPr>
          </w:p>
        </w:tc>
        <w:tc>
          <w:tcPr>
            <w:tcW w:w="25" w:type="pct"/>
            <w:vAlign w:val="center"/>
            <w:hideMark/>
          </w:tcPr>
          <w:p w14:paraId="7D362A82" w14:textId="77777777" w:rsidR="00000000" w:rsidRDefault="000C08A7">
            <w:pPr>
              <w:spacing w:after="100"/>
              <w:rPr>
                <w:rFonts w:eastAsia="Times New Roman"/>
                <w:sz w:val="20"/>
                <w:szCs w:val="20"/>
              </w:rPr>
            </w:pPr>
          </w:p>
        </w:tc>
        <w:tc>
          <w:tcPr>
            <w:tcW w:w="5" w:type="pct"/>
            <w:vAlign w:val="center"/>
            <w:hideMark/>
          </w:tcPr>
          <w:p w14:paraId="2209C107" w14:textId="77777777" w:rsidR="00000000" w:rsidRDefault="000C08A7">
            <w:pPr>
              <w:spacing w:after="100"/>
              <w:rPr>
                <w:rFonts w:eastAsia="Times New Roman"/>
                <w:sz w:val="20"/>
                <w:szCs w:val="20"/>
              </w:rPr>
            </w:pPr>
          </w:p>
        </w:tc>
        <w:tc>
          <w:tcPr>
            <w:tcW w:w="50" w:type="pct"/>
            <w:vAlign w:val="center"/>
            <w:hideMark/>
          </w:tcPr>
          <w:p w14:paraId="6B3EF07F" w14:textId="77777777" w:rsidR="00000000" w:rsidRDefault="000C08A7">
            <w:pPr>
              <w:spacing w:after="100"/>
              <w:rPr>
                <w:rFonts w:eastAsia="Times New Roman"/>
                <w:sz w:val="20"/>
                <w:szCs w:val="20"/>
              </w:rPr>
            </w:pPr>
          </w:p>
        </w:tc>
        <w:tc>
          <w:tcPr>
            <w:tcW w:w="531" w:type="pct"/>
            <w:vAlign w:val="center"/>
            <w:hideMark/>
          </w:tcPr>
          <w:p w14:paraId="689D38DD" w14:textId="77777777" w:rsidR="00000000" w:rsidRDefault="000C08A7">
            <w:pPr>
              <w:spacing w:after="100"/>
              <w:rPr>
                <w:rFonts w:eastAsia="Times New Roman"/>
                <w:sz w:val="20"/>
                <w:szCs w:val="20"/>
              </w:rPr>
            </w:pPr>
          </w:p>
        </w:tc>
        <w:tc>
          <w:tcPr>
            <w:tcW w:w="5" w:type="pct"/>
            <w:vAlign w:val="center"/>
            <w:hideMark/>
          </w:tcPr>
          <w:p w14:paraId="729B5285" w14:textId="77777777" w:rsidR="00000000" w:rsidRDefault="000C08A7">
            <w:pPr>
              <w:spacing w:after="100"/>
              <w:rPr>
                <w:rFonts w:eastAsia="Times New Roman"/>
                <w:sz w:val="20"/>
                <w:szCs w:val="20"/>
              </w:rPr>
            </w:pPr>
          </w:p>
        </w:tc>
      </w:tr>
      <w:tr w:rsidR="00000000" w14:paraId="73055869" w14:textId="77777777">
        <w:trPr>
          <w:divId w:val="227344508"/>
          <w:jc w:val="center"/>
        </w:trPr>
        <w:tc>
          <w:tcPr>
            <w:tcW w:w="0" w:type="auto"/>
            <w:gridSpan w:val="3"/>
            <w:tcMar>
              <w:top w:w="0" w:type="dxa"/>
              <w:left w:w="20" w:type="dxa"/>
              <w:bottom w:w="0" w:type="dxa"/>
              <w:right w:w="20" w:type="dxa"/>
            </w:tcMar>
            <w:vAlign w:val="center"/>
            <w:hideMark/>
          </w:tcPr>
          <w:p w14:paraId="2C9B52A7"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BE9274"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16805D5D" w14:textId="77777777">
        <w:trPr>
          <w:divId w:val="227344508"/>
          <w:jc w:val="center"/>
        </w:trPr>
        <w:tc>
          <w:tcPr>
            <w:tcW w:w="0" w:type="auto"/>
            <w:gridSpan w:val="3"/>
            <w:tcMar>
              <w:top w:w="0" w:type="dxa"/>
              <w:left w:w="20" w:type="dxa"/>
              <w:bottom w:w="0" w:type="dxa"/>
              <w:right w:w="20" w:type="dxa"/>
            </w:tcMar>
            <w:vAlign w:val="center"/>
            <w:hideMark/>
          </w:tcPr>
          <w:p w14:paraId="2F1DA00B"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E918F0E"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5129C362"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A396263"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3099C74C" w14:textId="77777777">
        <w:trPr>
          <w:divId w:val="227344508"/>
          <w:jc w:val="center"/>
        </w:trPr>
        <w:tc>
          <w:tcPr>
            <w:tcW w:w="0" w:type="auto"/>
            <w:gridSpan w:val="3"/>
            <w:shd w:val="clear" w:color="auto" w:fill="CCEEFF"/>
            <w:tcMar>
              <w:top w:w="30" w:type="dxa"/>
              <w:left w:w="20" w:type="dxa"/>
              <w:bottom w:w="30" w:type="dxa"/>
              <w:right w:w="20" w:type="dxa"/>
            </w:tcMar>
            <w:hideMark/>
          </w:tcPr>
          <w:p w14:paraId="558A73C1" w14:textId="77777777" w:rsidR="00000000" w:rsidRDefault="000C08A7">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B878B14"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F618B"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F7E052F" w14:textId="77777777" w:rsidR="00000000" w:rsidRDefault="000C08A7">
            <w:pPr>
              <w:spacing w:after="100"/>
              <w:rPr>
                <w:rFonts w:eastAsia="Times New Roman"/>
                <w:sz w:val="20"/>
                <w:szCs w:val="20"/>
              </w:rPr>
            </w:pPr>
          </w:p>
        </w:tc>
      </w:tr>
      <w:tr w:rsidR="00000000" w14:paraId="06EE663C" w14:textId="77777777">
        <w:trPr>
          <w:divId w:val="227344508"/>
          <w:jc w:val="center"/>
        </w:trPr>
        <w:tc>
          <w:tcPr>
            <w:tcW w:w="0" w:type="auto"/>
            <w:gridSpan w:val="3"/>
            <w:shd w:val="clear" w:color="auto" w:fill="FFFFFF"/>
            <w:tcMar>
              <w:top w:w="30" w:type="dxa"/>
              <w:left w:w="20" w:type="dxa"/>
              <w:bottom w:w="30" w:type="dxa"/>
              <w:right w:w="20" w:type="dxa"/>
            </w:tcMar>
            <w:hideMark/>
          </w:tcPr>
          <w:p w14:paraId="167F85AE" w14:textId="77777777" w:rsidR="00000000" w:rsidRDefault="000C08A7">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14:paraId="35381A3C"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4534836" w14:textId="77777777" w:rsidR="00000000" w:rsidRDefault="000C08A7">
            <w:pPr>
              <w:spacing w:after="100"/>
              <w:jc w:val="right"/>
              <w:rPr>
                <w:rFonts w:eastAsia="Times New Roman"/>
              </w:rPr>
            </w:pPr>
            <w:r>
              <w:rPr>
                <w:rFonts w:eastAsia="Times New Roman"/>
                <w:color w:val="000000"/>
                <w:sz w:val="18"/>
                <w:szCs w:val="18"/>
              </w:rPr>
              <w:t>77,226 </w:t>
            </w:r>
          </w:p>
        </w:tc>
        <w:tc>
          <w:tcPr>
            <w:tcW w:w="0" w:type="auto"/>
            <w:shd w:val="clear" w:color="auto" w:fill="FFFFFF"/>
            <w:tcMar>
              <w:top w:w="30" w:type="dxa"/>
              <w:left w:w="0" w:type="dxa"/>
              <w:bottom w:w="30" w:type="dxa"/>
              <w:right w:w="20" w:type="dxa"/>
            </w:tcMar>
            <w:vAlign w:val="bottom"/>
            <w:hideMark/>
          </w:tcPr>
          <w:p w14:paraId="4A06265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F9D8EE"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4040FEE"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AE405C3" w14:textId="77777777" w:rsidR="00000000" w:rsidRDefault="000C08A7">
            <w:pPr>
              <w:spacing w:after="100"/>
              <w:jc w:val="right"/>
              <w:rPr>
                <w:rFonts w:eastAsia="Times New Roman"/>
              </w:rPr>
            </w:pPr>
            <w:r>
              <w:rPr>
                <w:rFonts w:eastAsia="Times New Roman"/>
                <w:color w:val="000000"/>
                <w:sz w:val="18"/>
                <w:szCs w:val="18"/>
              </w:rPr>
              <w:t>77,142 </w:t>
            </w:r>
          </w:p>
        </w:tc>
        <w:tc>
          <w:tcPr>
            <w:tcW w:w="0" w:type="auto"/>
            <w:shd w:val="clear" w:color="auto" w:fill="FFFFFF"/>
            <w:tcMar>
              <w:top w:w="30" w:type="dxa"/>
              <w:left w:w="0" w:type="dxa"/>
              <w:bottom w:w="30" w:type="dxa"/>
              <w:right w:w="20" w:type="dxa"/>
            </w:tcMar>
            <w:vAlign w:val="bottom"/>
            <w:hideMark/>
          </w:tcPr>
          <w:p w14:paraId="58BDDDAF" w14:textId="77777777" w:rsidR="00000000" w:rsidRDefault="000C08A7">
            <w:pPr>
              <w:spacing w:after="100"/>
              <w:jc w:val="right"/>
              <w:rPr>
                <w:rFonts w:eastAsia="Times New Roman"/>
              </w:rPr>
            </w:pPr>
          </w:p>
        </w:tc>
      </w:tr>
      <w:tr w:rsidR="00000000" w14:paraId="1DB8102E" w14:textId="77777777">
        <w:trPr>
          <w:divId w:val="227344508"/>
          <w:jc w:val="center"/>
        </w:trPr>
        <w:tc>
          <w:tcPr>
            <w:tcW w:w="0" w:type="auto"/>
            <w:gridSpan w:val="3"/>
            <w:shd w:val="clear" w:color="auto" w:fill="CCEEFF"/>
            <w:tcMar>
              <w:top w:w="30" w:type="dxa"/>
              <w:left w:w="20" w:type="dxa"/>
              <w:bottom w:w="30" w:type="dxa"/>
              <w:right w:w="20" w:type="dxa"/>
            </w:tcMar>
            <w:hideMark/>
          </w:tcPr>
          <w:p w14:paraId="02D4AF3E" w14:textId="77777777" w:rsidR="00000000" w:rsidRDefault="000C08A7">
            <w:pPr>
              <w:spacing w:after="100"/>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34538DC7"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72E43D"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AAB394" w14:textId="77777777" w:rsidR="00000000" w:rsidRDefault="000C08A7">
            <w:pPr>
              <w:spacing w:after="100"/>
              <w:rPr>
                <w:rFonts w:eastAsia="Times New Roman"/>
                <w:sz w:val="20"/>
                <w:szCs w:val="20"/>
              </w:rPr>
            </w:pPr>
          </w:p>
        </w:tc>
      </w:tr>
      <w:tr w:rsidR="00000000" w14:paraId="5F546481" w14:textId="77777777">
        <w:trPr>
          <w:divId w:val="227344508"/>
          <w:jc w:val="center"/>
        </w:trPr>
        <w:tc>
          <w:tcPr>
            <w:tcW w:w="0" w:type="auto"/>
            <w:gridSpan w:val="3"/>
            <w:shd w:val="clear" w:color="auto" w:fill="FFFFFF"/>
            <w:tcMar>
              <w:top w:w="30" w:type="dxa"/>
              <w:left w:w="380" w:type="dxa"/>
              <w:bottom w:w="30" w:type="dxa"/>
              <w:right w:w="20" w:type="dxa"/>
            </w:tcMar>
            <w:hideMark/>
          </w:tcPr>
          <w:p w14:paraId="39517F44" w14:textId="77777777" w:rsidR="00000000" w:rsidRDefault="000C08A7">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68C2348" w14:textId="77777777" w:rsidR="00000000" w:rsidRDefault="000C08A7">
            <w:pPr>
              <w:spacing w:after="100"/>
              <w:jc w:val="right"/>
              <w:rPr>
                <w:rFonts w:eastAsia="Times New Roman"/>
              </w:rPr>
            </w:pPr>
            <w:r>
              <w:rPr>
                <w:rFonts w:eastAsia="Times New Roman"/>
                <w:color w:val="000000"/>
                <w:sz w:val="18"/>
                <w:szCs w:val="18"/>
              </w:rPr>
              <w:t>51,248 </w:t>
            </w:r>
          </w:p>
        </w:tc>
        <w:tc>
          <w:tcPr>
            <w:tcW w:w="0" w:type="auto"/>
            <w:shd w:val="clear" w:color="auto" w:fill="FFFFFF"/>
            <w:tcMar>
              <w:top w:w="30" w:type="dxa"/>
              <w:left w:w="0" w:type="dxa"/>
              <w:bottom w:w="30" w:type="dxa"/>
              <w:right w:w="20" w:type="dxa"/>
            </w:tcMar>
            <w:vAlign w:val="bottom"/>
            <w:hideMark/>
          </w:tcPr>
          <w:p w14:paraId="493230E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A42F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38CB89" w14:textId="77777777" w:rsidR="00000000" w:rsidRDefault="000C08A7">
            <w:pPr>
              <w:spacing w:after="100"/>
              <w:jc w:val="right"/>
              <w:rPr>
                <w:rFonts w:eastAsia="Times New Roman"/>
              </w:rPr>
            </w:pPr>
            <w:r>
              <w:rPr>
                <w:rFonts w:eastAsia="Times New Roman"/>
                <w:color w:val="000000"/>
                <w:sz w:val="18"/>
                <w:szCs w:val="18"/>
              </w:rPr>
              <w:t>48,956 </w:t>
            </w:r>
          </w:p>
        </w:tc>
        <w:tc>
          <w:tcPr>
            <w:tcW w:w="0" w:type="auto"/>
            <w:shd w:val="clear" w:color="auto" w:fill="FFFFFF"/>
            <w:tcMar>
              <w:top w:w="30" w:type="dxa"/>
              <w:left w:w="0" w:type="dxa"/>
              <w:bottom w:w="30" w:type="dxa"/>
              <w:right w:w="20" w:type="dxa"/>
            </w:tcMar>
            <w:vAlign w:val="bottom"/>
            <w:hideMark/>
          </w:tcPr>
          <w:p w14:paraId="51E528A0" w14:textId="77777777" w:rsidR="00000000" w:rsidRDefault="000C08A7">
            <w:pPr>
              <w:spacing w:after="100"/>
              <w:jc w:val="right"/>
              <w:rPr>
                <w:rFonts w:eastAsia="Times New Roman"/>
              </w:rPr>
            </w:pPr>
          </w:p>
        </w:tc>
      </w:tr>
      <w:tr w:rsidR="00000000" w14:paraId="6A2BCF34" w14:textId="77777777">
        <w:trPr>
          <w:divId w:val="227344508"/>
          <w:jc w:val="center"/>
        </w:trPr>
        <w:tc>
          <w:tcPr>
            <w:tcW w:w="0" w:type="auto"/>
            <w:gridSpan w:val="3"/>
            <w:shd w:val="clear" w:color="auto" w:fill="CCEEFF"/>
            <w:tcMar>
              <w:top w:w="30" w:type="dxa"/>
              <w:left w:w="380" w:type="dxa"/>
              <w:bottom w:w="30" w:type="dxa"/>
              <w:right w:w="20" w:type="dxa"/>
            </w:tcMar>
            <w:hideMark/>
          </w:tcPr>
          <w:p w14:paraId="43A095A9" w14:textId="77777777" w:rsidR="00000000" w:rsidRDefault="000C08A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029A4459" w14:textId="77777777" w:rsidR="00000000" w:rsidRDefault="000C08A7">
            <w:pPr>
              <w:spacing w:after="100"/>
              <w:jc w:val="right"/>
              <w:rPr>
                <w:rFonts w:eastAsia="Times New Roman"/>
              </w:rPr>
            </w:pPr>
            <w:r>
              <w:rPr>
                <w:rFonts w:eastAsia="Times New Roman"/>
                <w:color w:val="000000"/>
                <w:sz w:val="18"/>
                <w:szCs w:val="18"/>
              </w:rPr>
              <w:t>255,408 </w:t>
            </w:r>
          </w:p>
        </w:tc>
        <w:tc>
          <w:tcPr>
            <w:tcW w:w="0" w:type="auto"/>
            <w:shd w:val="clear" w:color="auto" w:fill="CCEEFF"/>
            <w:tcMar>
              <w:top w:w="30" w:type="dxa"/>
              <w:left w:w="0" w:type="dxa"/>
              <w:bottom w:w="30" w:type="dxa"/>
              <w:right w:w="20" w:type="dxa"/>
            </w:tcMar>
            <w:vAlign w:val="bottom"/>
            <w:hideMark/>
          </w:tcPr>
          <w:p w14:paraId="733CB68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3AC6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6A5F03" w14:textId="77777777" w:rsidR="00000000" w:rsidRDefault="000C08A7">
            <w:pPr>
              <w:spacing w:after="100"/>
              <w:jc w:val="right"/>
              <w:rPr>
                <w:rFonts w:eastAsia="Times New Roman"/>
              </w:rPr>
            </w:pPr>
            <w:r>
              <w:rPr>
                <w:rFonts w:eastAsia="Times New Roman"/>
                <w:color w:val="000000"/>
                <w:sz w:val="18"/>
                <w:szCs w:val="18"/>
              </w:rPr>
              <w:t>255,042 </w:t>
            </w:r>
          </w:p>
        </w:tc>
        <w:tc>
          <w:tcPr>
            <w:tcW w:w="0" w:type="auto"/>
            <w:shd w:val="clear" w:color="auto" w:fill="CCEEFF"/>
            <w:tcMar>
              <w:top w:w="30" w:type="dxa"/>
              <w:left w:w="0" w:type="dxa"/>
              <w:bottom w:w="30" w:type="dxa"/>
              <w:right w:w="20" w:type="dxa"/>
            </w:tcMar>
            <w:vAlign w:val="bottom"/>
            <w:hideMark/>
          </w:tcPr>
          <w:p w14:paraId="73CBBD58" w14:textId="77777777" w:rsidR="00000000" w:rsidRDefault="000C08A7">
            <w:pPr>
              <w:spacing w:after="100"/>
              <w:jc w:val="right"/>
              <w:rPr>
                <w:rFonts w:eastAsia="Times New Roman"/>
              </w:rPr>
            </w:pPr>
          </w:p>
        </w:tc>
      </w:tr>
      <w:tr w:rsidR="00000000" w14:paraId="30923B8D" w14:textId="77777777">
        <w:trPr>
          <w:divId w:val="227344508"/>
          <w:jc w:val="center"/>
        </w:trPr>
        <w:tc>
          <w:tcPr>
            <w:tcW w:w="0" w:type="auto"/>
            <w:gridSpan w:val="3"/>
            <w:shd w:val="clear" w:color="auto" w:fill="FFFFFF"/>
            <w:tcMar>
              <w:top w:w="30" w:type="dxa"/>
              <w:left w:w="380" w:type="dxa"/>
              <w:bottom w:w="30" w:type="dxa"/>
              <w:right w:w="20" w:type="dxa"/>
            </w:tcMar>
            <w:hideMark/>
          </w:tcPr>
          <w:p w14:paraId="2DB8F002" w14:textId="77777777" w:rsidR="00000000" w:rsidRDefault="000C08A7">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2ADC48B5" w14:textId="77777777" w:rsidR="00000000" w:rsidRDefault="000C08A7">
            <w:pPr>
              <w:spacing w:after="100"/>
              <w:jc w:val="right"/>
              <w:rPr>
                <w:rFonts w:eastAsia="Times New Roman"/>
              </w:rPr>
            </w:pPr>
            <w:r>
              <w:rPr>
                <w:rFonts w:eastAsia="Times New Roman"/>
                <w:color w:val="000000"/>
                <w:sz w:val="18"/>
                <w:szCs w:val="18"/>
              </w:rPr>
              <w:t>4,924 </w:t>
            </w:r>
          </w:p>
        </w:tc>
        <w:tc>
          <w:tcPr>
            <w:tcW w:w="0" w:type="auto"/>
            <w:shd w:val="clear" w:color="auto" w:fill="FFFFFF"/>
            <w:tcMar>
              <w:top w:w="30" w:type="dxa"/>
              <w:left w:w="0" w:type="dxa"/>
              <w:bottom w:w="30" w:type="dxa"/>
              <w:right w:w="20" w:type="dxa"/>
            </w:tcMar>
            <w:vAlign w:val="bottom"/>
            <w:hideMark/>
          </w:tcPr>
          <w:p w14:paraId="5FDE024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0A0BF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793EEC" w14:textId="77777777" w:rsidR="00000000" w:rsidRDefault="000C08A7">
            <w:pPr>
              <w:spacing w:after="100"/>
              <w:jc w:val="right"/>
              <w:rPr>
                <w:rFonts w:eastAsia="Times New Roman"/>
              </w:rPr>
            </w:pPr>
            <w:r>
              <w:rPr>
                <w:rFonts w:eastAsia="Times New Roman"/>
                <w:color w:val="000000"/>
                <w:sz w:val="18"/>
                <w:szCs w:val="18"/>
              </w:rPr>
              <w:t>5,306 </w:t>
            </w:r>
          </w:p>
        </w:tc>
        <w:tc>
          <w:tcPr>
            <w:tcW w:w="0" w:type="auto"/>
            <w:shd w:val="clear" w:color="auto" w:fill="FFFFFF"/>
            <w:tcMar>
              <w:top w:w="30" w:type="dxa"/>
              <w:left w:w="0" w:type="dxa"/>
              <w:bottom w:w="30" w:type="dxa"/>
              <w:right w:w="20" w:type="dxa"/>
            </w:tcMar>
            <w:vAlign w:val="bottom"/>
            <w:hideMark/>
          </w:tcPr>
          <w:p w14:paraId="2D6FAED0" w14:textId="77777777" w:rsidR="00000000" w:rsidRDefault="000C08A7">
            <w:pPr>
              <w:spacing w:after="100"/>
              <w:jc w:val="right"/>
              <w:rPr>
                <w:rFonts w:eastAsia="Times New Roman"/>
              </w:rPr>
            </w:pPr>
          </w:p>
        </w:tc>
      </w:tr>
      <w:tr w:rsidR="00000000" w14:paraId="4586E6F1" w14:textId="77777777">
        <w:trPr>
          <w:divId w:val="227344508"/>
          <w:jc w:val="center"/>
        </w:trPr>
        <w:tc>
          <w:tcPr>
            <w:tcW w:w="0" w:type="auto"/>
            <w:gridSpan w:val="3"/>
            <w:shd w:val="clear" w:color="auto" w:fill="CCEEFF"/>
            <w:tcMar>
              <w:top w:w="30" w:type="dxa"/>
              <w:left w:w="380" w:type="dxa"/>
              <w:bottom w:w="30" w:type="dxa"/>
              <w:right w:w="20" w:type="dxa"/>
            </w:tcMar>
            <w:hideMark/>
          </w:tcPr>
          <w:p w14:paraId="75036FD4" w14:textId="77777777" w:rsidR="00000000" w:rsidRDefault="000C08A7">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1FE60F87" w14:textId="77777777" w:rsidR="00000000" w:rsidRDefault="000C08A7">
            <w:pPr>
              <w:spacing w:after="100"/>
              <w:jc w:val="right"/>
              <w:rPr>
                <w:rFonts w:eastAsia="Times New Roman"/>
              </w:rPr>
            </w:pPr>
            <w:r>
              <w:rPr>
                <w:rFonts w:eastAsia="Times New Roman"/>
                <w:color w:val="000000"/>
                <w:sz w:val="18"/>
                <w:szCs w:val="18"/>
              </w:rPr>
              <w:t>11,298 </w:t>
            </w:r>
          </w:p>
        </w:tc>
        <w:tc>
          <w:tcPr>
            <w:tcW w:w="0" w:type="auto"/>
            <w:shd w:val="clear" w:color="auto" w:fill="CCEEFF"/>
            <w:tcMar>
              <w:top w:w="30" w:type="dxa"/>
              <w:left w:w="0" w:type="dxa"/>
              <w:bottom w:w="30" w:type="dxa"/>
              <w:right w:w="20" w:type="dxa"/>
            </w:tcMar>
            <w:vAlign w:val="bottom"/>
            <w:hideMark/>
          </w:tcPr>
          <w:p w14:paraId="57EE7D1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1CD6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18710" w14:textId="77777777" w:rsidR="00000000" w:rsidRDefault="000C08A7">
            <w:pPr>
              <w:spacing w:after="100"/>
              <w:jc w:val="right"/>
              <w:rPr>
                <w:rFonts w:eastAsia="Times New Roman"/>
              </w:rPr>
            </w:pPr>
            <w:r>
              <w:rPr>
                <w:rFonts w:eastAsia="Times New Roman"/>
                <w:color w:val="000000"/>
                <w:sz w:val="18"/>
                <w:szCs w:val="18"/>
              </w:rPr>
              <w:t>13,194 </w:t>
            </w:r>
          </w:p>
        </w:tc>
        <w:tc>
          <w:tcPr>
            <w:tcW w:w="0" w:type="auto"/>
            <w:shd w:val="clear" w:color="auto" w:fill="CCEEFF"/>
            <w:tcMar>
              <w:top w:w="30" w:type="dxa"/>
              <w:left w:w="0" w:type="dxa"/>
              <w:bottom w:w="30" w:type="dxa"/>
              <w:right w:w="20" w:type="dxa"/>
            </w:tcMar>
            <w:vAlign w:val="bottom"/>
            <w:hideMark/>
          </w:tcPr>
          <w:p w14:paraId="245755E5" w14:textId="77777777" w:rsidR="00000000" w:rsidRDefault="000C08A7">
            <w:pPr>
              <w:spacing w:after="100"/>
              <w:jc w:val="right"/>
              <w:rPr>
                <w:rFonts w:eastAsia="Times New Roman"/>
              </w:rPr>
            </w:pPr>
          </w:p>
        </w:tc>
      </w:tr>
      <w:tr w:rsidR="00000000" w14:paraId="636B4520" w14:textId="77777777">
        <w:trPr>
          <w:divId w:val="227344508"/>
          <w:jc w:val="center"/>
        </w:trPr>
        <w:tc>
          <w:tcPr>
            <w:tcW w:w="0" w:type="auto"/>
            <w:gridSpan w:val="3"/>
            <w:shd w:val="clear" w:color="auto" w:fill="FFFFFF"/>
            <w:tcMar>
              <w:top w:w="30" w:type="dxa"/>
              <w:left w:w="380" w:type="dxa"/>
              <w:bottom w:w="30" w:type="dxa"/>
              <w:right w:w="20" w:type="dxa"/>
            </w:tcMar>
            <w:hideMark/>
          </w:tcPr>
          <w:p w14:paraId="63568098" w14:textId="77777777" w:rsidR="00000000" w:rsidRDefault="000C08A7">
            <w:pPr>
              <w:spacing w:after="100"/>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08902748" w14:textId="77777777" w:rsidR="00000000" w:rsidRDefault="000C08A7">
            <w:pPr>
              <w:spacing w:after="100"/>
              <w:jc w:val="right"/>
              <w:rPr>
                <w:rFonts w:eastAsia="Times New Roman"/>
              </w:rPr>
            </w:pPr>
            <w:r>
              <w:rPr>
                <w:rFonts w:eastAsia="Times New Roman"/>
                <w:color w:val="000000"/>
                <w:sz w:val="18"/>
                <w:szCs w:val="18"/>
              </w:rPr>
              <w:t>(138,873)</w:t>
            </w:r>
          </w:p>
        </w:tc>
        <w:tc>
          <w:tcPr>
            <w:tcW w:w="0" w:type="auto"/>
            <w:shd w:val="clear" w:color="auto" w:fill="FFFFFF"/>
            <w:tcMar>
              <w:top w:w="30" w:type="dxa"/>
              <w:left w:w="0" w:type="dxa"/>
              <w:bottom w:w="30" w:type="dxa"/>
              <w:right w:w="20" w:type="dxa"/>
            </w:tcMar>
            <w:vAlign w:val="bottom"/>
            <w:hideMark/>
          </w:tcPr>
          <w:p w14:paraId="1D3FA36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6BE99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EC99BA" w14:textId="77777777" w:rsidR="00000000" w:rsidRDefault="000C08A7">
            <w:pPr>
              <w:spacing w:after="100"/>
              <w:jc w:val="right"/>
              <w:rPr>
                <w:rFonts w:eastAsia="Times New Roman"/>
              </w:rPr>
            </w:pPr>
            <w:r>
              <w:rPr>
                <w:rFonts w:eastAsia="Times New Roman"/>
                <w:color w:val="000000"/>
                <w:sz w:val="18"/>
                <w:szCs w:val="18"/>
              </w:rPr>
              <w:t>(66,930)</w:t>
            </w:r>
          </w:p>
        </w:tc>
        <w:tc>
          <w:tcPr>
            <w:tcW w:w="0" w:type="auto"/>
            <w:shd w:val="clear" w:color="auto" w:fill="FFFFFF"/>
            <w:tcMar>
              <w:top w:w="30" w:type="dxa"/>
              <w:left w:w="0" w:type="dxa"/>
              <w:bottom w:w="30" w:type="dxa"/>
              <w:right w:w="20" w:type="dxa"/>
            </w:tcMar>
            <w:vAlign w:val="bottom"/>
            <w:hideMark/>
          </w:tcPr>
          <w:p w14:paraId="52D22892" w14:textId="77777777" w:rsidR="00000000" w:rsidRDefault="000C08A7">
            <w:pPr>
              <w:spacing w:after="100"/>
              <w:jc w:val="right"/>
              <w:rPr>
                <w:rFonts w:eastAsia="Times New Roman"/>
              </w:rPr>
            </w:pPr>
          </w:p>
        </w:tc>
      </w:tr>
      <w:tr w:rsidR="00000000" w14:paraId="60B65C8E" w14:textId="77777777">
        <w:trPr>
          <w:divId w:val="227344508"/>
          <w:jc w:val="center"/>
        </w:trPr>
        <w:tc>
          <w:tcPr>
            <w:tcW w:w="0" w:type="auto"/>
            <w:gridSpan w:val="3"/>
            <w:shd w:val="clear" w:color="auto" w:fill="CCEEFF"/>
            <w:tcMar>
              <w:top w:w="30" w:type="dxa"/>
              <w:left w:w="380" w:type="dxa"/>
              <w:bottom w:w="30" w:type="dxa"/>
              <w:right w:w="20" w:type="dxa"/>
            </w:tcMar>
            <w:hideMark/>
          </w:tcPr>
          <w:p w14:paraId="2547BF88" w14:textId="77777777" w:rsidR="00000000" w:rsidRDefault="000C08A7">
            <w:pPr>
              <w:spacing w:after="100"/>
              <w:rPr>
                <w:rFonts w:eastAsia="Times New Roman"/>
              </w:rPr>
            </w:pPr>
            <w:r>
              <w:rPr>
                <w:rFonts w:eastAsia="Times New Roman"/>
                <w:color w:val="000000"/>
                <w:sz w:val="20"/>
                <w:szCs w:val="20"/>
              </w:rPr>
              <w:t>Non-cash interest costs</w:t>
            </w:r>
          </w:p>
        </w:tc>
        <w:tc>
          <w:tcPr>
            <w:tcW w:w="0" w:type="auto"/>
            <w:gridSpan w:val="2"/>
            <w:shd w:val="clear" w:color="auto" w:fill="CCEEFF"/>
            <w:tcMar>
              <w:top w:w="30" w:type="dxa"/>
              <w:left w:w="20" w:type="dxa"/>
              <w:bottom w:w="30" w:type="dxa"/>
              <w:right w:w="0" w:type="dxa"/>
            </w:tcMar>
            <w:vAlign w:val="bottom"/>
            <w:hideMark/>
          </w:tcPr>
          <w:p w14:paraId="4C8B9541" w14:textId="77777777" w:rsidR="00000000" w:rsidRDefault="000C08A7">
            <w:pPr>
              <w:spacing w:after="100"/>
              <w:jc w:val="right"/>
              <w:rPr>
                <w:rFonts w:eastAsia="Times New Roman"/>
              </w:rPr>
            </w:pPr>
            <w:r>
              <w:rPr>
                <w:rFonts w:eastAsia="Times New Roman"/>
                <w:color w:val="000000"/>
                <w:sz w:val="18"/>
                <w:szCs w:val="18"/>
              </w:rPr>
              <w:t>7,841 </w:t>
            </w:r>
          </w:p>
        </w:tc>
        <w:tc>
          <w:tcPr>
            <w:tcW w:w="0" w:type="auto"/>
            <w:shd w:val="clear" w:color="auto" w:fill="CCEEFF"/>
            <w:tcMar>
              <w:top w:w="30" w:type="dxa"/>
              <w:left w:w="0" w:type="dxa"/>
              <w:bottom w:w="30" w:type="dxa"/>
              <w:right w:w="20" w:type="dxa"/>
            </w:tcMar>
            <w:vAlign w:val="bottom"/>
            <w:hideMark/>
          </w:tcPr>
          <w:p w14:paraId="21E9B81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47AC7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AFF280" w14:textId="77777777" w:rsidR="00000000" w:rsidRDefault="000C08A7">
            <w:pPr>
              <w:spacing w:after="100"/>
              <w:jc w:val="right"/>
              <w:rPr>
                <w:rFonts w:eastAsia="Times New Roman"/>
              </w:rPr>
            </w:pPr>
            <w:r>
              <w:rPr>
                <w:rFonts w:eastAsia="Times New Roman"/>
                <w:color w:val="000000"/>
                <w:sz w:val="18"/>
                <w:szCs w:val="18"/>
              </w:rPr>
              <w:t>9,500 </w:t>
            </w:r>
          </w:p>
        </w:tc>
        <w:tc>
          <w:tcPr>
            <w:tcW w:w="0" w:type="auto"/>
            <w:shd w:val="clear" w:color="auto" w:fill="CCEEFF"/>
            <w:tcMar>
              <w:top w:w="30" w:type="dxa"/>
              <w:left w:w="0" w:type="dxa"/>
              <w:bottom w:w="30" w:type="dxa"/>
              <w:right w:w="20" w:type="dxa"/>
            </w:tcMar>
            <w:vAlign w:val="bottom"/>
            <w:hideMark/>
          </w:tcPr>
          <w:p w14:paraId="7EF6E4D9" w14:textId="77777777" w:rsidR="00000000" w:rsidRDefault="000C08A7">
            <w:pPr>
              <w:spacing w:after="100"/>
              <w:jc w:val="right"/>
              <w:rPr>
                <w:rFonts w:eastAsia="Times New Roman"/>
              </w:rPr>
            </w:pPr>
          </w:p>
        </w:tc>
      </w:tr>
      <w:tr w:rsidR="00000000" w14:paraId="41E981FD" w14:textId="77777777">
        <w:trPr>
          <w:divId w:val="227344508"/>
          <w:jc w:val="center"/>
        </w:trPr>
        <w:tc>
          <w:tcPr>
            <w:tcW w:w="0" w:type="auto"/>
            <w:gridSpan w:val="3"/>
            <w:shd w:val="clear" w:color="auto" w:fill="FFFFFF"/>
            <w:tcMar>
              <w:top w:w="30" w:type="dxa"/>
              <w:left w:w="380" w:type="dxa"/>
              <w:bottom w:w="30" w:type="dxa"/>
              <w:right w:w="20" w:type="dxa"/>
            </w:tcMar>
            <w:hideMark/>
          </w:tcPr>
          <w:p w14:paraId="4F099A03" w14:textId="77777777" w:rsidR="00000000" w:rsidRDefault="000C08A7">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3E664A8B"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5468E1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5C8C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B4F5AD" w14:textId="77777777" w:rsidR="00000000" w:rsidRDefault="000C08A7">
            <w:pPr>
              <w:spacing w:after="100"/>
              <w:jc w:val="right"/>
              <w:rPr>
                <w:rFonts w:eastAsia="Times New Roman"/>
              </w:rPr>
            </w:pPr>
            <w:r>
              <w:rPr>
                <w:rFonts w:eastAsia="Times New Roman"/>
                <w:color w:val="000000"/>
                <w:sz w:val="18"/>
                <w:szCs w:val="18"/>
              </w:rPr>
              <w:t>15,823 </w:t>
            </w:r>
          </w:p>
        </w:tc>
        <w:tc>
          <w:tcPr>
            <w:tcW w:w="0" w:type="auto"/>
            <w:shd w:val="clear" w:color="auto" w:fill="FFFFFF"/>
            <w:tcMar>
              <w:top w:w="30" w:type="dxa"/>
              <w:left w:w="0" w:type="dxa"/>
              <w:bottom w:w="30" w:type="dxa"/>
              <w:right w:w="20" w:type="dxa"/>
            </w:tcMar>
            <w:vAlign w:val="bottom"/>
            <w:hideMark/>
          </w:tcPr>
          <w:p w14:paraId="5D41D732" w14:textId="77777777" w:rsidR="00000000" w:rsidRDefault="000C08A7">
            <w:pPr>
              <w:spacing w:after="100"/>
              <w:jc w:val="right"/>
              <w:rPr>
                <w:rFonts w:eastAsia="Times New Roman"/>
              </w:rPr>
            </w:pPr>
          </w:p>
        </w:tc>
      </w:tr>
      <w:tr w:rsidR="00000000" w14:paraId="08996E01" w14:textId="77777777">
        <w:trPr>
          <w:divId w:val="227344508"/>
          <w:jc w:val="center"/>
        </w:trPr>
        <w:tc>
          <w:tcPr>
            <w:tcW w:w="0" w:type="auto"/>
            <w:gridSpan w:val="3"/>
            <w:shd w:val="clear" w:color="auto" w:fill="CCEEFF"/>
            <w:tcMar>
              <w:top w:w="30" w:type="dxa"/>
              <w:left w:w="380" w:type="dxa"/>
              <w:bottom w:w="30" w:type="dxa"/>
              <w:right w:w="20" w:type="dxa"/>
            </w:tcMar>
            <w:hideMark/>
          </w:tcPr>
          <w:p w14:paraId="362CA52C" w14:textId="77777777" w:rsidR="00000000" w:rsidRDefault="000C08A7">
            <w:pPr>
              <w:spacing w:after="100"/>
              <w:rPr>
                <w:rFonts w:eastAsia="Times New Roman"/>
              </w:rPr>
            </w:pPr>
            <w:r>
              <w:rPr>
                <w:rFonts w:eastAsia="Times New Roman"/>
                <w:color w:val="000000"/>
                <w:sz w:val="20"/>
                <w:szCs w:val="20"/>
              </w:rPr>
              <w:t xml:space="preserve">Gain on equity investments </w:t>
            </w:r>
          </w:p>
        </w:tc>
        <w:tc>
          <w:tcPr>
            <w:tcW w:w="0" w:type="auto"/>
            <w:gridSpan w:val="2"/>
            <w:shd w:val="clear" w:color="auto" w:fill="CCEEFF"/>
            <w:tcMar>
              <w:top w:w="30" w:type="dxa"/>
              <w:left w:w="20" w:type="dxa"/>
              <w:bottom w:w="30" w:type="dxa"/>
              <w:right w:w="0" w:type="dxa"/>
            </w:tcMar>
            <w:vAlign w:val="bottom"/>
            <w:hideMark/>
          </w:tcPr>
          <w:p w14:paraId="69C94FCA" w14:textId="77777777" w:rsidR="00000000" w:rsidRDefault="000C08A7">
            <w:pPr>
              <w:spacing w:after="100"/>
              <w:jc w:val="right"/>
              <w:rPr>
                <w:rFonts w:eastAsia="Times New Roman"/>
              </w:rPr>
            </w:pPr>
            <w:r>
              <w:rPr>
                <w:rFonts w:eastAsia="Times New Roman"/>
                <w:color w:val="000000"/>
                <w:sz w:val="18"/>
                <w:szCs w:val="18"/>
              </w:rPr>
              <w:t>(289)</w:t>
            </w:r>
          </w:p>
        </w:tc>
        <w:tc>
          <w:tcPr>
            <w:tcW w:w="0" w:type="auto"/>
            <w:shd w:val="clear" w:color="auto" w:fill="CCEEFF"/>
            <w:tcMar>
              <w:top w:w="30" w:type="dxa"/>
              <w:left w:w="0" w:type="dxa"/>
              <w:bottom w:w="30" w:type="dxa"/>
              <w:right w:w="20" w:type="dxa"/>
            </w:tcMar>
            <w:vAlign w:val="bottom"/>
            <w:hideMark/>
          </w:tcPr>
          <w:p w14:paraId="6B06EB2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78DB5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26E4B"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CCE121A" w14:textId="77777777" w:rsidR="00000000" w:rsidRDefault="000C08A7">
            <w:pPr>
              <w:spacing w:after="100"/>
              <w:jc w:val="right"/>
              <w:rPr>
                <w:rFonts w:eastAsia="Times New Roman"/>
              </w:rPr>
            </w:pPr>
          </w:p>
        </w:tc>
      </w:tr>
      <w:tr w:rsidR="00000000" w14:paraId="57EB034C" w14:textId="77777777">
        <w:trPr>
          <w:divId w:val="227344508"/>
          <w:jc w:val="center"/>
        </w:trPr>
        <w:tc>
          <w:tcPr>
            <w:tcW w:w="0" w:type="auto"/>
            <w:gridSpan w:val="3"/>
            <w:shd w:val="clear" w:color="auto" w:fill="FFFFFF"/>
            <w:tcMar>
              <w:top w:w="30" w:type="dxa"/>
              <w:left w:w="380" w:type="dxa"/>
              <w:bottom w:w="30" w:type="dxa"/>
              <w:right w:w="20" w:type="dxa"/>
            </w:tcMar>
            <w:hideMark/>
          </w:tcPr>
          <w:p w14:paraId="011DC7E7" w14:textId="77777777" w:rsidR="00000000" w:rsidRDefault="000C08A7">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FFFFFF"/>
            <w:tcMar>
              <w:top w:w="30" w:type="dxa"/>
              <w:left w:w="20" w:type="dxa"/>
              <w:bottom w:w="30" w:type="dxa"/>
              <w:right w:w="0" w:type="dxa"/>
            </w:tcMar>
            <w:vAlign w:val="bottom"/>
            <w:hideMark/>
          </w:tcPr>
          <w:p w14:paraId="6E8A8A7C" w14:textId="77777777" w:rsidR="00000000" w:rsidRDefault="000C08A7">
            <w:pPr>
              <w:spacing w:after="100"/>
              <w:jc w:val="right"/>
              <w:rPr>
                <w:rFonts w:eastAsia="Times New Roman"/>
              </w:rPr>
            </w:pPr>
            <w:r>
              <w:rPr>
                <w:rFonts w:eastAsia="Times New Roman"/>
                <w:color w:val="000000"/>
                <w:sz w:val="18"/>
                <w:szCs w:val="18"/>
              </w:rPr>
              <w:t>1,110 </w:t>
            </w:r>
          </w:p>
        </w:tc>
        <w:tc>
          <w:tcPr>
            <w:tcW w:w="0" w:type="auto"/>
            <w:shd w:val="clear" w:color="auto" w:fill="FFFFFF"/>
            <w:tcMar>
              <w:top w:w="30" w:type="dxa"/>
              <w:left w:w="0" w:type="dxa"/>
              <w:bottom w:w="30" w:type="dxa"/>
              <w:right w:w="20" w:type="dxa"/>
            </w:tcMar>
            <w:vAlign w:val="bottom"/>
            <w:hideMark/>
          </w:tcPr>
          <w:p w14:paraId="53EF9F4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E18E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EDD11" w14:textId="77777777" w:rsidR="00000000" w:rsidRDefault="000C08A7">
            <w:pPr>
              <w:spacing w:after="100"/>
              <w:jc w:val="right"/>
              <w:rPr>
                <w:rFonts w:eastAsia="Times New Roman"/>
              </w:rPr>
            </w:pPr>
            <w:r>
              <w:rPr>
                <w:rFonts w:eastAsia="Times New Roman"/>
                <w:color w:val="000000"/>
                <w:sz w:val="18"/>
                <w:szCs w:val="18"/>
              </w:rPr>
              <w:t>2,366 </w:t>
            </w:r>
          </w:p>
        </w:tc>
        <w:tc>
          <w:tcPr>
            <w:tcW w:w="0" w:type="auto"/>
            <w:shd w:val="clear" w:color="auto" w:fill="FFFFFF"/>
            <w:tcMar>
              <w:top w:w="30" w:type="dxa"/>
              <w:left w:w="0" w:type="dxa"/>
              <w:bottom w:w="30" w:type="dxa"/>
              <w:right w:w="20" w:type="dxa"/>
            </w:tcMar>
            <w:vAlign w:val="bottom"/>
            <w:hideMark/>
          </w:tcPr>
          <w:p w14:paraId="7003AC04" w14:textId="77777777" w:rsidR="00000000" w:rsidRDefault="000C08A7">
            <w:pPr>
              <w:spacing w:after="100"/>
              <w:jc w:val="right"/>
              <w:rPr>
                <w:rFonts w:eastAsia="Times New Roman"/>
              </w:rPr>
            </w:pPr>
          </w:p>
        </w:tc>
      </w:tr>
      <w:tr w:rsidR="00000000" w14:paraId="05555CF3" w14:textId="77777777">
        <w:trPr>
          <w:divId w:val="227344508"/>
          <w:jc w:val="center"/>
        </w:trPr>
        <w:tc>
          <w:tcPr>
            <w:tcW w:w="0" w:type="auto"/>
            <w:gridSpan w:val="3"/>
            <w:shd w:val="clear" w:color="auto" w:fill="CCEEFF"/>
            <w:tcMar>
              <w:top w:w="30" w:type="dxa"/>
              <w:left w:w="380" w:type="dxa"/>
              <w:bottom w:w="30" w:type="dxa"/>
              <w:right w:w="20" w:type="dxa"/>
            </w:tcMar>
            <w:hideMark/>
          </w:tcPr>
          <w:p w14:paraId="6DEA5F89"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gridSpan w:val="2"/>
            <w:shd w:val="clear" w:color="auto" w:fill="CCEEFF"/>
            <w:tcMar>
              <w:top w:w="30" w:type="dxa"/>
              <w:left w:w="20" w:type="dxa"/>
              <w:bottom w:w="30" w:type="dxa"/>
              <w:right w:w="0" w:type="dxa"/>
            </w:tcMar>
            <w:vAlign w:val="bottom"/>
            <w:hideMark/>
          </w:tcPr>
          <w:p w14:paraId="535FFE4F" w14:textId="77777777" w:rsidR="00000000" w:rsidRDefault="000C08A7">
            <w:pPr>
              <w:spacing w:after="100"/>
              <w:jc w:val="right"/>
              <w:rPr>
                <w:rFonts w:eastAsia="Times New Roman"/>
              </w:rPr>
            </w:pPr>
            <w:r>
              <w:rPr>
                <w:rFonts w:eastAsia="Times New Roman"/>
                <w:color w:val="000000"/>
                <w:sz w:val="18"/>
                <w:szCs w:val="18"/>
              </w:rPr>
              <w:t>(56,443)</w:t>
            </w:r>
          </w:p>
        </w:tc>
        <w:tc>
          <w:tcPr>
            <w:tcW w:w="0" w:type="auto"/>
            <w:shd w:val="clear" w:color="auto" w:fill="CCEEFF"/>
            <w:tcMar>
              <w:top w:w="30" w:type="dxa"/>
              <w:left w:w="0" w:type="dxa"/>
              <w:bottom w:w="30" w:type="dxa"/>
              <w:right w:w="20" w:type="dxa"/>
            </w:tcMar>
            <w:vAlign w:val="bottom"/>
            <w:hideMark/>
          </w:tcPr>
          <w:p w14:paraId="24ABFA2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A7D79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6DBFA" w14:textId="77777777" w:rsidR="00000000" w:rsidRDefault="000C08A7">
            <w:pPr>
              <w:spacing w:after="100"/>
              <w:jc w:val="right"/>
              <w:rPr>
                <w:rFonts w:eastAsia="Times New Roman"/>
              </w:rPr>
            </w:pPr>
            <w:r>
              <w:rPr>
                <w:rFonts w:eastAsia="Times New Roman"/>
                <w:color w:val="000000"/>
                <w:sz w:val="18"/>
                <w:szCs w:val="18"/>
              </w:rPr>
              <w:t>(35,451)</w:t>
            </w:r>
          </w:p>
        </w:tc>
        <w:tc>
          <w:tcPr>
            <w:tcW w:w="0" w:type="auto"/>
            <w:shd w:val="clear" w:color="auto" w:fill="CCEEFF"/>
            <w:tcMar>
              <w:top w:w="30" w:type="dxa"/>
              <w:left w:w="0" w:type="dxa"/>
              <w:bottom w:w="30" w:type="dxa"/>
              <w:right w:w="20" w:type="dxa"/>
            </w:tcMar>
            <w:vAlign w:val="bottom"/>
            <w:hideMark/>
          </w:tcPr>
          <w:p w14:paraId="3031E61B" w14:textId="77777777" w:rsidR="00000000" w:rsidRDefault="000C08A7">
            <w:pPr>
              <w:spacing w:after="100"/>
              <w:jc w:val="right"/>
              <w:rPr>
                <w:rFonts w:eastAsia="Times New Roman"/>
              </w:rPr>
            </w:pPr>
          </w:p>
        </w:tc>
      </w:tr>
      <w:tr w:rsidR="00000000" w14:paraId="1E30BD09" w14:textId="77777777">
        <w:trPr>
          <w:divId w:val="227344508"/>
          <w:jc w:val="center"/>
        </w:trPr>
        <w:tc>
          <w:tcPr>
            <w:tcW w:w="0" w:type="auto"/>
            <w:gridSpan w:val="3"/>
            <w:shd w:val="clear" w:color="auto" w:fill="FFFFFF"/>
            <w:tcMar>
              <w:top w:w="30" w:type="dxa"/>
              <w:left w:w="380" w:type="dxa"/>
              <w:bottom w:w="30" w:type="dxa"/>
              <w:right w:w="20" w:type="dxa"/>
            </w:tcMar>
            <w:hideMark/>
          </w:tcPr>
          <w:p w14:paraId="36DB802A" w14:textId="77777777" w:rsidR="00000000" w:rsidRDefault="000C08A7">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FFFFFF"/>
            <w:tcMar>
              <w:top w:w="0" w:type="dxa"/>
              <w:left w:w="20" w:type="dxa"/>
              <w:bottom w:w="0" w:type="dxa"/>
              <w:right w:w="20" w:type="dxa"/>
            </w:tcMar>
            <w:vAlign w:val="center"/>
            <w:hideMark/>
          </w:tcPr>
          <w:p w14:paraId="1DD09357"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1406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009A6A" w14:textId="77777777" w:rsidR="00000000" w:rsidRDefault="000C08A7">
            <w:pPr>
              <w:spacing w:after="100"/>
              <w:rPr>
                <w:rFonts w:eastAsia="Times New Roman"/>
                <w:sz w:val="20"/>
                <w:szCs w:val="20"/>
              </w:rPr>
            </w:pPr>
          </w:p>
        </w:tc>
      </w:tr>
      <w:tr w:rsidR="00000000" w14:paraId="3F3C56A3" w14:textId="77777777">
        <w:trPr>
          <w:divId w:val="227344508"/>
          <w:jc w:val="center"/>
        </w:trPr>
        <w:tc>
          <w:tcPr>
            <w:tcW w:w="0" w:type="auto"/>
            <w:gridSpan w:val="3"/>
            <w:shd w:val="clear" w:color="auto" w:fill="CCEEFF"/>
            <w:tcMar>
              <w:top w:w="30" w:type="dxa"/>
              <w:left w:w="500" w:type="dxa"/>
              <w:bottom w:w="30" w:type="dxa"/>
              <w:right w:w="20" w:type="dxa"/>
            </w:tcMar>
            <w:hideMark/>
          </w:tcPr>
          <w:p w14:paraId="4ED0C4A8" w14:textId="77777777" w:rsidR="00000000" w:rsidRDefault="000C08A7">
            <w:pPr>
              <w:spacing w:after="100"/>
              <w:rPr>
                <w:rFonts w:eastAsia="Times New Roman"/>
              </w:rPr>
            </w:pPr>
            <w:r>
              <w:rPr>
                <w:rFonts w:eastAsia="Times New Roman"/>
                <w:color w:val="000000"/>
                <w:sz w:val="20"/>
                <w:szCs w:val="20"/>
              </w:rPr>
              <w:t>Accounts receivable, net</w:t>
            </w:r>
          </w:p>
        </w:tc>
        <w:tc>
          <w:tcPr>
            <w:tcW w:w="0" w:type="auto"/>
            <w:gridSpan w:val="2"/>
            <w:shd w:val="clear" w:color="auto" w:fill="CCEEFF"/>
            <w:tcMar>
              <w:top w:w="30" w:type="dxa"/>
              <w:left w:w="20" w:type="dxa"/>
              <w:bottom w:w="30" w:type="dxa"/>
              <w:right w:w="0" w:type="dxa"/>
            </w:tcMar>
            <w:vAlign w:val="bottom"/>
            <w:hideMark/>
          </w:tcPr>
          <w:p w14:paraId="3A153853" w14:textId="77777777" w:rsidR="00000000" w:rsidRDefault="000C08A7">
            <w:pPr>
              <w:spacing w:after="100"/>
              <w:jc w:val="right"/>
              <w:rPr>
                <w:rFonts w:eastAsia="Times New Roman"/>
              </w:rPr>
            </w:pPr>
            <w:r>
              <w:rPr>
                <w:rFonts w:eastAsia="Times New Roman"/>
                <w:color w:val="000000"/>
                <w:sz w:val="18"/>
                <w:szCs w:val="18"/>
              </w:rPr>
              <w:t>27,588 </w:t>
            </w:r>
          </w:p>
        </w:tc>
        <w:tc>
          <w:tcPr>
            <w:tcW w:w="0" w:type="auto"/>
            <w:shd w:val="clear" w:color="auto" w:fill="CCEEFF"/>
            <w:tcMar>
              <w:top w:w="30" w:type="dxa"/>
              <w:left w:w="0" w:type="dxa"/>
              <w:bottom w:w="30" w:type="dxa"/>
              <w:right w:w="20" w:type="dxa"/>
            </w:tcMar>
            <w:vAlign w:val="bottom"/>
            <w:hideMark/>
          </w:tcPr>
          <w:p w14:paraId="5B1E931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D58A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3FF310" w14:textId="77777777" w:rsidR="00000000" w:rsidRDefault="000C08A7">
            <w:pPr>
              <w:spacing w:after="100"/>
              <w:jc w:val="right"/>
              <w:rPr>
                <w:rFonts w:eastAsia="Times New Roman"/>
              </w:rPr>
            </w:pPr>
            <w:r>
              <w:rPr>
                <w:rFonts w:eastAsia="Times New Roman"/>
                <w:color w:val="000000"/>
                <w:sz w:val="18"/>
                <w:szCs w:val="18"/>
              </w:rPr>
              <w:t>(480)</w:t>
            </w:r>
          </w:p>
        </w:tc>
        <w:tc>
          <w:tcPr>
            <w:tcW w:w="0" w:type="auto"/>
            <w:shd w:val="clear" w:color="auto" w:fill="CCEEFF"/>
            <w:tcMar>
              <w:top w:w="30" w:type="dxa"/>
              <w:left w:w="0" w:type="dxa"/>
              <w:bottom w:w="30" w:type="dxa"/>
              <w:right w:w="20" w:type="dxa"/>
            </w:tcMar>
            <w:vAlign w:val="bottom"/>
            <w:hideMark/>
          </w:tcPr>
          <w:p w14:paraId="685C7D35" w14:textId="77777777" w:rsidR="00000000" w:rsidRDefault="000C08A7">
            <w:pPr>
              <w:spacing w:after="100"/>
              <w:jc w:val="right"/>
              <w:rPr>
                <w:rFonts w:eastAsia="Times New Roman"/>
              </w:rPr>
            </w:pPr>
          </w:p>
        </w:tc>
      </w:tr>
      <w:tr w:rsidR="00000000" w14:paraId="2D2E4114" w14:textId="77777777">
        <w:trPr>
          <w:divId w:val="227344508"/>
          <w:jc w:val="center"/>
        </w:trPr>
        <w:tc>
          <w:tcPr>
            <w:tcW w:w="0" w:type="auto"/>
            <w:gridSpan w:val="3"/>
            <w:shd w:val="clear" w:color="auto" w:fill="FFFFFF"/>
            <w:tcMar>
              <w:top w:w="30" w:type="dxa"/>
              <w:left w:w="500" w:type="dxa"/>
              <w:bottom w:w="30" w:type="dxa"/>
              <w:right w:w="20" w:type="dxa"/>
            </w:tcMar>
            <w:hideMark/>
          </w:tcPr>
          <w:p w14:paraId="08D472C6" w14:textId="77777777" w:rsidR="00000000" w:rsidRDefault="000C08A7">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FFFFFF"/>
            <w:tcMar>
              <w:top w:w="30" w:type="dxa"/>
              <w:left w:w="20" w:type="dxa"/>
              <w:bottom w:w="30" w:type="dxa"/>
              <w:right w:w="0" w:type="dxa"/>
            </w:tcMar>
            <w:vAlign w:val="bottom"/>
            <w:hideMark/>
          </w:tcPr>
          <w:p w14:paraId="5943DB50" w14:textId="77777777" w:rsidR="00000000" w:rsidRDefault="000C08A7">
            <w:pPr>
              <w:spacing w:after="100"/>
              <w:jc w:val="right"/>
              <w:rPr>
                <w:rFonts w:eastAsia="Times New Roman"/>
              </w:rPr>
            </w:pPr>
            <w:r>
              <w:rPr>
                <w:rFonts w:eastAsia="Times New Roman"/>
                <w:color w:val="000000"/>
                <w:sz w:val="18"/>
                <w:szCs w:val="18"/>
              </w:rPr>
              <w:t>13,764 </w:t>
            </w:r>
          </w:p>
        </w:tc>
        <w:tc>
          <w:tcPr>
            <w:tcW w:w="0" w:type="auto"/>
            <w:shd w:val="clear" w:color="auto" w:fill="FFFFFF"/>
            <w:tcMar>
              <w:top w:w="30" w:type="dxa"/>
              <w:left w:w="0" w:type="dxa"/>
              <w:bottom w:w="30" w:type="dxa"/>
              <w:right w:w="20" w:type="dxa"/>
            </w:tcMar>
            <w:vAlign w:val="bottom"/>
            <w:hideMark/>
          </w:tcPr>
          <w:p w14:paraId="1B416D8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4536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D04B17" w14:textId="77777777" w:rsidR="00000000" w:rsidRDefault="000C08A7">
            <w:pPr>
              <w:spacing w:after="100"/>
              <w:jc w:val="right"/>
              <w:rPr>
                <w:rFonts w:eastAsia="Times New Roman"/>
              </w:rPr>
            </w:pPr>
            <w:r>
              <w:rPr>
                <w:rFonts w:eastAsia="Times New Roman"/>
                <w:color w:val="000000"/>
                <w:sz w:val="18"/>
                <w:szCs w:val="18"/>
              </w:rPr>
              <w:t>4,655 </w:t>
            </w:r>
          </w:p>
        </w:tc>
        <w:tc>
          <w:tcPr>
            <w:tcW w:w="0" w:type="auto"/>
            <w:shd w:val="clear" w:color="auto" w:fill="FFFFFF"/>
            <w:tcMar>
              <w:top w:w="30" w:type="dxa"/>
              <w:left w:w="0" w:type="dxa"/>
              <w:bottom w:w="30" w:type="dxa"/>
              <w:right w:w="20" w:type="dxa"/>
            </w:tcMar>
            <w:vAlign w:val="bottom"/>
            <w:hideMark/>
          </w:tcPr>
          <w:p w14:paraId="17DDA5CC" w14:textId="77777777" w:rsidR="00000000" w:rsidRDefault="000C08A7">
            <w:pPr>
              <w:spacing w:after="100"/>
              <w:jc w:val="right"/>
              <w:rPr>
                <w:rFonts w:eastAsia="Times New Roman"/>
              </w:rPr>
            </w:pPr>
          </w:p>
        </w:tc>
      </w:tr>
      <w:tr w:rsidR="00000000" w14:paraId="2F2582F2" w14:textId="77777777">
        <w:trPr>
          <w:divId w:val="227344508"/>
          <w:jc w:val="center"/>
        </w:trPr>
        <w:tc>
          <w:tcPr>
            <w:tcW w:w="0" w:type="auto"/>
            <w:gridSpan w:val="3"/>
            <w:shd w:val="clear" w:color="auto" w:fill="CCEEFF"/>
            <w:tcMar>
              <w:top w:w="30" w:type="dxa"/>
              <w:left w:w="500" w:type="dxa"/>
              <w:bottom w:w="30" w:type="dxa"/>
              <w:right w:w="20" w:type="dxa"/>
            </w:tcMar>
            <w:hideMark/>
          </w:tcPr>
          <w:p w14:paraId="6283580E" w14:textId="77777777" w:rsidR="00000000" w:rsidRDefault="000C08A7">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63D60F57" w14:textId="77777777" w:rsidR="00000000" w:rsidRDefault="000C08A7">
            <w:pPr>
              <w:spacing w:after="100"/>
              <w:jc w:val="right"/>
              <w:rPr>
                <w:rFonts w:eastAsia="Times New Roman"/>
              </w:rPr>
            </w:pPr>
            <w:r>
              <w:rPr>
                <w:rFonts w:eastAsia="Times New Roman"/>
                <w:color w:val="000000"/>
                <w:sz w:val="18"/>
                <w:szCs w:val="18"/>
              </w:rPr>
              <w:t>5,064 </w:t>
            </w:r>
          </w:p>
        </w:tc>
        <w:tc>
          <w:tcPr>
            <w:tcW w:w="0" w:type="auto"/>
            <w:shd w:val="clear" w:color="auto" w:fill="CCEEFF"/>
            <w:tcMar>
              <w:top w:w="30" w:type="dxa"/>
              <w:left w:w="0" w:type="dxa"/>
              <w:bottom w:w="30" w:type="dxa"/>
              <w:right w:w="20" w:type="dxa"/>
            </w:tcMar>
            <w:vAlign w:val="bottom"/>
            <w:hideMark/>
          </w:tcPr>
          <w:p w14:paraId="261758E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B00D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B3CC5" w14:textId="77777777" w:rsidR="00000000" w:rsidRDefault="000C08A7">
            <w:pPr>
              <w:spacing w:after="100"/>
              <w:jc w:val="right"/>
              <w:rPr>
                <w:rFonts w:eastAsia="Times New Roman"/>
              </w:rPr>
            </w:pPr>
            <w:r>
              <w:rPr>
                <w:rFonts w:eastAsia="Times New Roman"/>
                <w:color w:val="000000"/>
                <w:sz w:val="18"/>
                <w:szCs w:val="18"/>
              </w:rPr>
              <w:t>(38)</w:t>
            </w:r>
          </w:p>
        </w:tc>
        <w:tc>
          <w:tcPr>
            <w:tcW w:w="0" w:type="auto"/>
            <w:shd w:val="clear" w:color="auto" w:fill="CCEEFF"/>
            <w:tcMar>
              <w:top w:w="30" w:type="dxa"/>
              <w:left w:w="0" w:type="dxa"/>
              <w:bottom w:w="30" w:type="dxa"/>
              <w:right w:w="20" w:type="dxa"/>
            </w:tcMar>
            <w:vAlign w:val="bottom"/>
            <w:hideMark/>
          </w:tcPr>
          <w:p w14:paraId="54F75284" w14:textId="77777777" w:rsidR="00000000" w:rsidRDefault="000C08A7">
            <w:pPr>
              <w:spacing w:after="100"/>
              <w:jc w:val="right"/>
              <w:rPr>
                <w:rFonts w:eastAsia="Times New Roman"/>
              </w:rPr>
            </w:pPr>
          </w:p>
        </w:tc>
      </w:tr>
      <w:tr w:rsidR="00000000" w14:paraId="49FDB380" w14:textId="77777777">
        <w:trPr>
          <w:divId w:val="227344508"/>
          <w:jc w:val="center"/>
        </w:trPr>
        <w:tc>
          <w:tcPr>
            <w:tcW w:w="0" w:type="auto"/>
            <w:gridSpan w:val="3"/>
            <w:shd w:val="clear" w:color="auto" w:fill="FFFFFF"/>
            <w:tcMar>
              <w:top w:w="30" w:type="dxa"/>
              <w:left w:w="500" w:type="dxa"/>
              <w:bottom w:w="30" w:type="dxa"/>
              <w:right w:w="20" w:type="dxa"/>
            </w:tcMar>
            <w:hideMark/>
          </w:tcPr>
          <w:p w14:paraId="4D1D5475" w14:textId="77777777" w:rsidR="00000000" w:rsidRDefault="000C08A7">
            <w:pPr>
              <w:spacing w:after="100"/>
              <w:rPr>
                <w:rFonts w:eastAsia="Times New Roman"/>
              </w:rPr>
            </w:pPr>
            <w:r>
              <w:rPr>
                <w:rFonts w:eastAsia="Times New Roman"/>
                <w:color w:val="000000"/>
                <w:sz w:val="20"/>
                <w:szCs w:val="20"/>
              </w:rPr>
              <w:t>Operating lease obligation</w:t>
            </w:r>
          </w:p>
        </w:tc>
        <w:tc>
          <w:tcPr>
            <w:tcW w:w="0" w:type="auto"/>
            <w:gridSpan w:val="2"/>
            <w:shd w:val="clear" w:color="auto" w:fill="FFFFFF"/>
            <w:tcMar>
              <w:top w:w="30" w:type="dxa"/>
              <w:left w:w="20" w:type="dxa"/>
              <w:bottom w:w="30" w:type="dxa"/>
              <w:right w:w="0" w:type="dxa"/>
            </w:tcMar>
            <w:vAlign w:val="bottom"/>
            <w:hideMark/>
          </w:tcPr>
          <w:p w14:paraId="793DDE79" w14:textId="77777777" w:rsidR="00000000" w:rsidRDefault="000C08A7">
            <w:pPr>
              <w:spacing w:after="100"/>
              <w:jc w:val="right"/>
              <w:rPr>
                <w:rFonts w:eastAsia="Times New Roman"/>
              </w:rPr>
            </w:pPr>
            <w:r>
              <w:rPr>
                <w:rFonts w:eastAsia="Times New Roman"/>
                <w:color w:val="000000"/>
                <w:sz w:val="18"/>
                <w:szCs w:val="18"/>
              </w:rPr>
              <w:t>(4,844)</w:t>
            </w:r>
          </w:p>
        </w:tc>
        <w:tc>
          <w:tcPr>
            <w:tcW w:w="0" w:type="auto"/>
            <w:shd w:val="clear" w:color="auto" w:fill="FFFFFF"/>
            <w:tcMar>
              <w:top w:w="30" w:type="dxa"/>
              <w:left w:w="0" w:type="dxa"/>
              <w:bottom w:w="30" w:type="dxa"/>
              <w:right w:w="20" w:type="dxa"/>
            </w:tcMar>
            <w:vAlign w:val="bottom"/>
            <w:hideMark/>
          </w:tcPr>
          <w:p w14:paraId="558CBD3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43F18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9575E6" w14:textId="77777777" w:rsidR="00000000" w:rsidRDefault="000C08A7">
            <w:pPr>
              <w:spacing w:after="100"/>
              <w:jc w:val="right"/>
              <w:rPr>
                <w:rFonts w:eastAsia="Times New Roman"/>
              </w:rPr>
            </w:pPr>
            <w:r>
              <w:rPr>
                <w:rFonts w:eastAsia="Times New Roman"/>
                <w:color w:val="000000"/>
                <w:sz w:val="18"/>
                <w:szCs w:val="18"/>
              </w:rPr>
              <w:t>(4,962)</w:t>
            </w:r>
          </w:p>
        </w:tc>
        <w:tc>
          <w:tcPr>
            <w:tcW w:w="0" w:type="auto"/>
            <w:shd w:val="clear" w:color="auto" w:fill="FFFFFF"/>
            <w:tcMar>
              <w:top w:w="30" w:type="dxa"/>
              <w:left w:w="0" w:type="dxa"/>
              <w:bottom w:w="30" w:type="dxa"/>
              <w:right w:w="20" w:type="dxa"/>
            </w:tcMar>
            <w:vAlign w:val="bottom"/>
            <w:hideMark/>
          </w:tcPr>
          <w:p w14:paraId="70D8D8AF" w14:textId="77777777" w:rsidR="00000000" w:rsidRDefault="000C08A7">
            <w:pPr>
              <w:spacing w:after="100"/>
              <w:jc w:val="right"/>
              <w:rPr>
                <w:rFonts w:eastAsia="Times New Roman"/>
              </w:rPr>
            </w:pPr>
          </w:p>
        </w:tc>
      </w:tr>
      <w:tr w:rsidR="00000000" w14:paraId="2CB11524" w14:textId="77777777">
        <w:trPr>
          <w:divId w:val="227344508"/>
          <w:jc w:val="center"/>
        </w:trPr>
        <w:tc>
          <w:tcPr>
            <w:tcW w:w="0" w:type="auto"/>
            <w:gridSpan w:val="3"/>
            <w:shd w:val="clear" w:color="auto" w:fill="CCEEFF"/>
            <w:tcMar>
              <w:top w:w="30" w:type="dxa"/>
              <w:left w:w="500" w:type="dxa"/>
              <w:bottom w:w="30" w:type="dxa"/>
              <w:right w:w="20" w:type="dxa"/>
            </w:tcMar>
            <w:hideMark/>
          </w:tcPr>
          <w:p w14:paraId="24DC0E24" w14:textId="77777777" w:rsidR="00000000" w:rsidRDefault="000C08A7">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CCEEFF"/>
            <w:tcMar>
              <w:top w:w="30" w:type="dxa"/>
              <w:left w:w="20" w:type="dxa"/>
              <w:bottom w:w="30" w:type="dxa"/>
              <w:right w:w="0" w:type="dxa"/>
            </w:tcMar>
            <w:vAlign w:val="bottom"/>
            <w:hideMark/>
          </w:tcPr>
          <w:p w14:paraId="29175059" w14:textId="77777777" w:rsidR="00000000" w:rsidRDefault="000C08A7">
            <w:pPr>
              <w:spacing w:after="100"/>
              <w:jc w:val="right"/>
              <w:rPr>
                <w:rFonts w:eastAsia="Times New Roman"/>
              </w:rPr>
            </w:pPr>
            <w:r>
              <w:rPr>
                <w:rFonts w:eastAsia="Times New Roman"/>
                <w:color w:val="000000"/>
                <w:sz w:val="18"/>
                <w:szCs w:val="18"/>
              </w:rPr>
              <w:t>89,653 </w:t>
            </w:r>
          </w:p>
        </w:tc>
        <w:tc>
          <w:tcPr>
            <w:tcW w:w="0" w:type="auto"/>
            <w:shd w:val="clear" w:color="auto" w:fill="CCEEFF"/>
            <w:tcMar>
              <w:top w:w="30" w:type="dxa"/>
              <w:left w:w="0" w:type="dxa"/>
              <w:bottom w:w="30" w:type="dxa"/>
              <w:right w:w="20" w:type="dxa"/>
            </w:tcMar>
            <w:vAlign w:val="bottom"/>
            <w:hideMark/>
          </w:tcPr>
          <w:p w14:paraId="7E7234E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57D0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B5FD3" w14:textId="77777777" w:rsidR="00000000" w:rsidRDefault="000C08A7">
            <w:pPr>
              <w:spacing w:after="100"/>
              <w:jc w:val="right"/>
              <w:rPr>
                <w:rFonts w:eastAsia="Times New Roman"/>
              </w:rPr>
            </w:pPr>
            <w:r>
              <w:rPr>
                <w:rFonts w:eastAsia="Times New Roman"/>
                <w:color w:val="000000"/>
                <w:sz w:val="18"/>
                <w:szCs w:val="18"/>
              </w:rPr>
              <w:t>47,303 </w:t>
            </w:r>
          </w:p>
        </w:tc>
        <w:tc>
          <w:tcPr>
            <w:tcW w:w="0" w:type="auto"/>
            <w:shd w:val="clear" w:color="auto" w:fill="CCEEFF"/>
            <w:tcMar>
              <w:top w:w="30" w:type="dxa"/>
              <w:left w:w="0" w:type="dxa"/>
              <w:bottom w:w="30" w:type="dxa"/>
              <w:right w:w="20" w:type="dxa"/>
            </w:tcMar>
            <w:vAlign w:val="bottom"/>
            <w:hideMark/>
          </w:tcPr>
          <w:p w14:paraId="1617DE1F" w14:textId="77777777" w:rsidR="00000000" w:rsidRDefault="000C08A7">
            <w:pPr>
              <w:spacing w:after="100"/>
              <w:jc w:val="right"/>
              <w:rPr>
                <w:rFonts w:eastAsia="Times New Roman"/>
              </w:rPr>
            </w:pPr>
          </w:p>
        </w:tc>
      </w:tr>
      <w:tr w:rsidR="00000000" w14:paraId="71E33DC9" w14:textId="77777777">
        <w:trPr>
          <w:divId w:val="227344508"/>
          <w:jc w:val="center"/>
        </w:trPr>
        <w:tc>
          <w:tcPr>
            <w:tcW w:w="0" w:type="auto"/>
            <w:gridSpan w:val="3"/>
            <w:shd w:val="clear" w:color="auto" w:fill="FFFFFF"/>
            <w:tcMar>
              <w:top w:w="30" w:type="dxa"/>
              <w:left w:w="620" w:type="dxa"/>
              <w:bottom w:w="30" w:type="dxa"/>
              <w:right w:w="20" w:type="dxa"/>
            </w:tcMar>
            <w:hideMark/>
          </w:tcPr>
          <w:p w14:paraId="2084E3AA" w14:textId="77777777" w:rsidR="00000000" w:rsidRDefault="000C08A7">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1EC594" w14:textId="77777777" w:rsidR="00000000" w:rsidRDefault="000C08A7">
            <w:pPr>
              <w:spacing w:after="100"/>
              <w:jc w:val="right"/>
              <w:rPr>
                <w:rFonts w:eastAsia="Times New Roman"/>
              </w:rPr>
            </w:pPr>
            <w:r>
              <w:rPr>
                <w:rFonts w:eastAsia="Times New Roman"/>
                <w:color w:val="000000"/>
                <w:sz w:val="18"/>
                <w:szCs w:val="18"/>
              </w:rPr>
              <w:t>344,675 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8E89E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4DDD53"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30BB00" w14:textId="77777777" w:rsidR="00000000" w:rsidRDefault="000C08A7">
            <w:pPr>
              <w:spacing w:after="100"/>
              <w:jc w:val="right"/>
              <w:rPr>
                <w:rFonts w:eastAsia="Times New Roman"/>
              </w:rPr>
            </w:pPr>
            <w:r>
              <w:rPr>
                <w:rFonts w:eastAsia="Times New Roman"/>
                <w:color w:val="000000"/>
                <w:sz w:val="18"/>
                <w:szCs w:val="18"/>
              </w:rPr>
              <w:t>371,426 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82E6F7" w14:textId="77777777" w:rsidR="00000000" w:rsidRDefault="000C08A7">
            <w:pPr>
              <w:spacing w:after="100"/>
              <w:jc w:val="right"/>
              <w:rPr>
                <w:rFonts w:eastAsia="Times New Roman"/>
              </w:rPr>
            </w:pPr>
          </w:p>
        </w:tc>
      </w:tr>
      <w:tr w:rsidR="00000000" w14:paraId="365C6389" w14:textId="77777777">
        <w:trPr>
          <w:divId w:val="227344508"/>
          <w:jc w:val="center"/>
        </w:trPr>
        <w:tc>
          <w:tcPr>
            <w:tcW w:w="0" w:type="auto"/>
            <w:gridSpan w:val="3"/>
            <w:shd w:val="clear" w:color="auto" w:fill="CCEEFF"/>
            <w:tcMar>
              <w:top w:w="30" w:type="dxa"/>
              <w:left w:w="20" w:type="dxa"/>
              <w:bottom w:w="30" w:type="dxa"/>
              <w:right w:w="20" w:type="dxa"/>
            </w:tcMar>
            <w:hideMark/>
          </w:tcPr>
          <w:p w14:paraId="35C640BB" w14:textId="77777777" w:rsidR="00000000" w:rsidRDefault="000C08A7">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AE1164"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DDD96E"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2EB4254" w14:textId="77777777" w:rsidR="00000000" w:rsidRDefault="000C08A7">
            <w:pPr>
              <w:spacing w:after="100"/>
              <w:rPr>
                <w:rFonts w:eastAsia="Times New Roman"/>
                <w:sz w:val="20"/>
                <w:szCs w:val="20"/>
              </w:rPr>
            </w:pPr>
          </w:p>
        </w:tc>
      </w:tr>
      <w:tr w:rsidR="00000000" w14:paraId="664483DE" w14:textId="77777777">
        <w:trPr>
          <w:divId w:val="227344508"/>
          <w:jc w:val="center"/>
        </w:trPr>
        <w:tc>
          <w:tcPr>
            <w:tcW w:w="0" w:type="auto"/>
            <w:gridSpan w:val="3"/>
            <w:shd w:val="clear" w:color="auto" w:fill="FFFFFF"/>
            <w:tcMar>
              <w:top w:w="30" w:type="dxa"/>
              <w:left w:w="140" w:type="dxa"/>
              <w:bottom w:w="30" w:type="dxa"/>
              <w:right w:w="20" w:type="dxa"/>
            </w:tcMar>
            <w:hideMark/>
          </w:tcPr>
          <w:p w14:paraId="11636281" w14:textId="77777777" w:rsidR="00000000" w:rsidRDefault="000C08A7">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FFFFFF"/>
            <w:tcMar>
              <w:top w:w="30" w:type="dxa"/>
              <w:left w:w="20" w:type="dxa"/>
              <w:bottom w:w="30" w:type="dxa"/>
              <w:right w:w="0" w:type="dxa"/>
            </w:tcMar>
            <w:vAlign w:val="bottom"/>
            <w:hideMark/>
          </w:tcPr>
          <w:p w14:paraId="2CC69946" w14:textId="77777777" w:rsidR="00000000" w:rsidRDefault="000C08A7">
            <w:pPr>
              <w:spacing w:after="100"/>
              <w:jc w:val="right"/>
              <w:rPr>
                <w:rFonts w:eastAsia="Times New Roman"/>
              </w:rPr>
            </w:pPr>
            <w:r>
              <w:rPr>
                <w:rFonts w:eastAsia="Times New Roman"/>
                <w:color w:val="000000"/>
                <w:sz w:val="18"/>
                <w:szCs w:val="18"/>
              </w:rPr>
              <w:t>(64,209)</w:t>
            </w:r>
          </w:p>
        </w:tc>
        <w:tc>
          <w:tcPr>
            <w:tcW w:w="0" w:type="auto"/>
            <w:shd w:val="clear" w:color="auto" w:fill="FFFFFF"/>
            <w:tcMar>
              <w:top w:w="30" w:type="dxa"/>
              <w:left w:w="0" w:type="dxa"/>
              <w:bottom w:w="30" w:type="dxa"/>
              <w:right w:w="20" w:type="dxa"/>
            </w:tcMar>
            <w:vAlign w:val="bottom"/>
            <w:hideMark/>
          </w:tcPr>
          <w:p w14:paraId="59F2E4E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45316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8576C4" w14:textId="77777777" w:rsidR="00000000" w:rsidRDefault="000C08A7">
            <w:pPr>
              <w:spacing w:after="100"/>
              <w:jc w:val="right"/>
              <w:rPr>
                <w:rFonts w:eastAsia="Times New Roman"/>
              </w:rPr>
            </w:pPr>
            <w:r>
              <w:rPr>
                <w:rFonts w:eastAsia="Times New Roman"/>
                <w:color w:val="000000"/>
                <w:sz w:val="18"/>
                <w:szCs w:val="18"/>
              </w:rPr>
              <w:t>(57,198)</w:t>
            </w:r>
          </w:p>
        </w:tc>
        <w:tc>
          <w:tcPr>
            <w:tcW w:w="0" w:type="auto"/>
            <w:shd w:val="clear" w:color="auto" w:fill="FFFFFF"/>
            <w:tcMar>
              <w:top w:w="30" w:type="dxa"/>
              <w:left w:w="0" w:type="dxa"/>
              <w:bottom w:w="30" w:type="dxa"/>
              <w:right w:w="20" w:type="dxa"/>
            </w:tcMar>
            <w:vAlign w:val="bottom"/>
            <w:hideMark/>
          </w:tcPr>
          <w:p w14:paraId="162A0D14" w14:textId="77777777" w:rsidR="00000000" w:rsidRDefault="000C08A7">
            <w:pPr>
              <w:spacing w:after="100"/>
              <w:jc w:val="right"/>
              <w:rPr>
                <w:rFonts w:eastAsia="Times New Roman"/>
              </w:rPr>
            </w:pPr>
          </w:p>
        </w:tc>
      </w:tr>
      <w:tr w:rsidR="00000000" w14:paraId="1B714ECE" w14:textId="77777777">
        <w:trPr>
          <w:divId w:val="227344508"/>
          <w:jc w:val="center"/>
        </w:trPr>
        <w:tc>
          <w:tcPr>
            <w:tcW w:w="0" w:type="auto"/>
            <w:gridSpan w:val="3"/>
            <w:shd w:val="clear" w:color="auto" w:fill="CCEEFF"/>
            <w:tcMar>
              <w:top w:w="30" w:type="dxa"/>
              <w:left w:w="140" w:type="dxa"/>
              <w:bottom w:w="30" w:type="dxa"/>
              <w:right w:w="20" w:type="dxa"/>
            </w:tcMar>
            <w:hideMark/>
          </w:tcPr>
          <w:p w14:paraId="6D83C00D" w14:textId="77777777" w:rsidR="00000000" w:rsidRDefault="000C08A7">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CCEEFF"/>
            <w:tcMar>
              <w:top w:w="30" w:type="dxa"/>
              <w:left w:w="20" w:type="dxa"/>
              <w:bottom w:w="30" w:type="dxa"/>
              <w:right w:w="0" w:type="dxa"/>
            </w:tcMar>
            <w:vAlign w:val="bottom"/>
            <w:hideMark/>
          </w:tcPr>
          <w:p w14:paraId="726B9BD8" w14:textId="77777777" w:rsidR="00000000" w:rsidRDefault="000C08A7">
            <w:pPr>
              <w:spacing w:after="100"/>
              <w:jc w:val="right"/>
              <w:rPr>
                <w:rFonts w:eastAsia="Times New Roman"/>
              </w:rPr>
            </w:pPr>
            <w:r>
              <w:rPr>
                <w:rFonts w:eastAsia="Times New Roman"/>
                <w:color w:val="000000"/>
                <w:sz w:val="18"/>
                <w:szCs w:val="18"/>
              </w:rPr>
              <w:t>289 </w:t>
            </w:r>
          </w:p>
        </w:tc>
        <w:tc>
          <w:tcPr>
            <w:tcW w:w="0" w:type="auto"/>
            <w:shd w:val="clear" w:color="auto" w:fill="CCEEFF"/>
            <w:tcMar>
              <w:top w:w="30" w:type="dxa"/>
              <w:left w:w="0" w:type="dxa"/>
              <w:bottom w:w="30" w:type="dxa"/>
              <w:right w:w="20" w:type="dxa"/>
            </w:tcMar>
            <w:vAlign w:val="bottom"/>
            <w:hideMark/>
          </w:tcPr>
          <w:p w14:paraId="2546A7A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B7B9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0AD8A" w14:textId="77777777" w:rsidR="00000000" w:rsidRDefault="000C08A7">
            <w:pPr>
              <w:spacing w:after="100"/>
              <w:jc w:val="right"/>
              <w:rPr>
                <w:rFonts w:eastAsia="Times New Roman"/>
              </w:rPr>
            </w:pPr>
            <w:r>
              <w:rPr>
                <w:rFonts w:eastAsia="Times New Roman"/>
                <w:color w:val="000000"/>
                <w:sz w:val="18"/>
                <w:szCs w:val="18"/>
              </w:rPr>
              <w:t>5,641 </w:t>
            </w:r>
          </w:p>
        </w:tc>
        <w:tc>
          <w:tcPr>
            <w:tcW w:w="0" w:type="auto"/>
            <w:shd w:val="clear" w:color="auto" w:fill="CCEEFF"/>
            <w:tcMar>
              <w:top w:w="30" w:type="dxa"/>
              <w:left w:w="0" w:type="dxa"/>
              <w:bottom w:w="30" w:type="dxa"/>
              <w:right w:w="20" w:type="dxa"/>
            </w:tcMar>
            <w:vAlign w:val="bottom"/>
            <w:hideMark/>
          </w:tcPr>
          <w:p w14:paraId="636E59A1" w14:textId="77777777" w:rsidR="00000000" w:rsidRDefault="000C08A7">
            <w:pPr>
              <w:spacing w:after="100"/>
              <w:jc w:val="right"/>
              <w:rPr>
                <w:rFonts w:eastAsia="Times New Roman"/>
              </w:rPr>
            </w:pPr>
          </w:p>
        </w:tc>
      </w:tr>
      <w:tr w:rsidR="00000000" w14:paraId="2248E0D6" w14:textId="77777777">
        <w:trPr>
          <w:divId w:val="227344508"/>
          <w:jc w:val="center"/>
        </w:trPr>
        <w:tc>
          <w:tcPr>
            <w:tcW w:w="0" w:type="auto"/>
            <w:gridSpan w:val="3"/>
            <w:shd w:val="clear" w:color="auto" w:fill="FFFFFF"/>
            <w:tcMar>
              <w:top w:w="30" w:type="dxa"/>
              <w:left w:w="140" w:type="dxa"/>
              <w:bottom w:w="30" w:type="dxa"/>
              <w:right w:w="20" w:type="dxa"/>
            </w:tcMar>
            <w:vAlign w:val="bottom"/>
            <w:hideMark/>
          </w:tcPr>
          <w:p w14:paraId="64E8FC17" w14:textId="77777777" w:rsidR="00000000" w:rsidRDefault="000C08A7">
            <w:pPr>
              <w:spacing w:after="100"/>
              <w:rPr>
                <w:rFonts w:eastAsia="Times New Roman"/>
              </w:rPr>
            </w:pPr>
            <w:r>
              <w:rPr>
                <w:rFonts w:eastAsia="Times New Roman"/>
                <w:color w:val="000000"/>
                <w:sz w:val="20"/>
                <w:szCs w:val="20"/>
              </w:rPr>
              <w:t>Purchase of equity investments</w:t>
            </w:r>
          </w:p>
        </w:tc>
        <w:tc>
          <w:tcPr>
            <w:tcW w:w="0" w:type="auto"/>
            <w:gridSpan w:val="2"/>
            <w:shd w:val="clear" w:color="auto" w:fill="FFFFFF"/>
            <w:tcMar>
              <w:top w:w="30" w:type="dxa"/>
              <w:left w:w="20" w:type="dxa"/>
              <w:bottom w:w="30" w:type="dxa"/>
              <w:right w:w="0" w:type="dxa"/>
            </w:tcMar>
            <w:vAlign w:val="bottom"/>
            <w:hideMark/>
          </w:tcPr>
          <w:p w14:paraId="591BF497" w14:textId="77777777" w:rsidR="00000000" w:rsidRDefault="000C08A7">
            <w:pPr>
              <w:spacing w:after="100"/>
              <w:jc w:val="right"/>
              <w:rPr>
                <w:rFonts w:eastAsia="Times New Roman"/>
              </w:rPr>
            </w:pPr>
            <w:r>
              <w:rPr>
                <w:rFonts w:eastAsia="Times New Roman"/>
                <w:color w:val="000000"/>
                <w:sz w:val="18"/>
                <w:szCs w:val="18"/>
              </w:rPr>
              <w:t>(15,000)</w:t>
            </w:r>
          </w:p>
        </w:tc>
        <w:tc>
          <w:tcPr>
            <w:tcW w:w="0" w:type="auto"/>
            <w:shd w:val="clear" w:color="auto" w:fill="FFFFFF"/>
            <w:tcMar>
              <w:top w:w="30" w:type="dxa"/>
              <w:left w:w="0" w:type="dxa"/>
              <w:bottom w:w="30" w:type="dxa"/>
              <w:right w:w="20" w:type="dxa"/>
            </w:tcMar>
            <w:vAlign w:val="bottom"/>
            <w:hideMark/>
          </w:tcPr>
          <w:p w14:paraId="208336D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AFAB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D0416D"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6AC65E" w14:textId="77777777" w:rsidR="00000000" w:rsidRDefault="000C08A7">
            <w:pPr>
              <w:spacing w:after="100"/>
              <w:jc w:val="right"/>
              <w:rPr>
                <w:rFonts w:eastAsia="Times New Roman"/>
              </w:rPr>
            </w:pPr>
          </w:p>
        </w:tc>
      </w:tr>
      <w:tr w:rsidR="00000000" w14:paraId="54D7C1B8" w14:textId="77777777">
        <w:trPr>
          <w:divId w:val="227344508"/>
          <w:jc w:val="center"/>
        </w:trPr>
        <w:tc>
          <w:tcPr>
            <w:tcW w:w="0" w:type="auto"/>
            <w:gridSpan w:val="3"/>
            <w:shd w:val="clear" w:color="auto" w:fill="CCEEFF"/>
            <w:tcMar>
              <w:top w:w="30" w:type="dxa"/>
              <w:left w:w="140" w:type="dxa"/>
              <w:bottom w:w="30" w:type="dxa"/>
              <w:right w:w="20" w:type="dxa"/>
            </w:tcMar>
            <w:hideMark/>
          </w:tcPr>
          <w:p w14:paraId="60E63FAA" w14:textId="77777777" w:rsidR="00000000" w:rsidRDefault="000C08A7">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CCEEFF"/>
            <w:tcMar>
              <w:top w:w="30" w:type="dxa"/>
              <w:left w:w="20" w:type="dxa"/>
              <w:bottom w:w="30" w:type="dxa"/>
              <w:right w:w="0" w:type="dxa"/>
            </w:tcMar>
            <w:vAlign w:val="bottom"/>
            <w:hideMark/>
          </w:tcPr>
          <w:p w14:paraId="7C25595C"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FE2213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224D6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00F269" w14:textId="77777777" w:rsidR="00000000" w:rsidRDefault="000C08A7">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14:paraId="4B609F9A" w14:textId="77777777" w:rsidR="00000000" w:rsidRDefault="000C08A7">
            <w:pPr>
              <w:spacing w:after="100"/>
              <w:jc w:val="right"/>
              <w:rPr>
                <w:rFonts w:eastAsia="Times New Roman"/>
              </w:rPr>
            </w:pPr>
          </w:p>
        </w:tc>
      </w:tr>
      <w:tr w:rsidR="00000000" w14:paraId="3F2734E3" w14:textId="77777777">
        <w:trPr>
          <w:divId w:val="227344508"/>
          <w:jc w:val="center"/>
        </w:trPr>
        <w:tc>
          <w:tcPr>
            <w:tcW w:w="0" w:type="auto"/>
            <w:gridSpan w:val="3"/>
            <w:shd w:val="clear" w:color="auto" w:fill="FFFFFF"/>
            <w:tcMar>
              <w:top w:w="30" w:type="dxa"/>
              <w:left w:w="140" w:type="dxa"/>
              <w:bottom w:w="30" w:type="dxa"/>
              <w:right w:w="20" w:type="dxa"/>
            </w:tcMar>
            <w:hideMark/>
          </w:tcPr>
          <w:p w14:paraId="742F8376" w14:textId="77777777" w:rsidR="00000000" w:rsidRDefault="000C08A7">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FFFFFF"/>
            <w:tcMar>
              <w:top w:w="30" w:type="dxa"/>
              <w:left w:w="20" w:type="dxa"/>
              <w:bottom w:w="30" w:type="dxa"/>
              <w:right w:w="0" w:type="dxa"/>
            </w:tcMar>
            <w:vAlign w:val="bottom"/>
            <w:hideMark/>
          </w:tcPr>
          <w:p w14:paraId="5DD33AFB"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B8A856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2D830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9B5D5" w14:textId="77777777" w:rsidR="00000000" w:rsidRDefault="000C08A7">
            <w:pPr>
              <w:spacing w:after="100"/>
              <w:jc w:val="right"/>
              <w:rPr>
                <w:rFonts w:eastAsia="Times New Roman"/>
              </w:rPr>
            </w:pPr>
            <w:r>
              <w:rPr>
                <w:rFonts w:eastAsia="Times New Roman"/>
                <w:color w:val="000000"/>
                <w:sz w:val="18"/>
                <w:szCs w:val="18"/>
              </w:rPr>
              <w:t>(149,676)</w:t>
            </w:r>
          </w:p>
        </w:tc>
        <w:tc>
          <w:tcPr>
            <w:tcW w:w="0" w:type="auto"/>
            <w:shd w:val="clear" w:color="auto" w:fill="FFFFFF"/>
            <w:tcMar>
              <w:top w:w="30" w:type="dxa"/>
              <w:left w:w="0" w:type="dxa"/>
              <w:bottom w:w="30" w:type="dxa"/>
              <w:right w:w="20" w:type="dxa"/>
            </w:tcMar>
            <w:vAlign w:val="bottom"/>
            <w:hideMark/>
          </w:tcPr>
          <w:p w14:paraId="64918EFC" w14:textId="77777777" w:rsidR="00000000" w:rsidRDefault="000C08A7">
            <w:pPr>
              <w:spacing w:after="100"/>
              <w:jc w:val="right"/>
              <w:rPr>
                <w:rFonts w:eastAsia="Times New Roman"/>
              </w:rPr>
            </w:pPr>
          </w:p>
        </w:tc>
      </w:tr>
      <w:tr w:rsidR="00000000" w14:paraId="7902DDE0" w14:textId="77777777">
        <w:trPr>
          <w:divId w:val="227344508"/>
          <w:jc w:val="center"/>
        </w:trPr>
        <w:tc>
          <w:tcPr>
            <w:tcW w:w="0" w:type="auto"/>
            <w:gridSpan w:val="3"/>
            <w:shd w:val="clear" w:color="auto" w:fill="CCEEFF"/>
            <w:tcMar>
              <w:top w:w="30" w:type="dxa"/>
              <w:left w:w="620" w:type="dxa"/>
              <w:bottom w:w="30" w:type="dxa"/>
              <w:right w:w="20" w:type="dxa"/>
            </w:tcMar>
            <w:hideMark/>
          </w:tcPr>
          <w:p w14:paraId="5E24AC0C" w14:textId="77777777" w:rsidR="00000000" w:rsidRDefault="000C08A7">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E9426B" w14:textId="77777777" w:rsidR="00000000" w:rsidRDefault="000C08A7">
            <w:pPr>
              <w:spacing w:after="100"/>
              <w:jc w:val="right"/>
              <w:rPr>
                <w:rFonts w:eastAsia="Times New Roman"/>
              </w:rPr>
            </w:pPr>
            <w:r>
              <w:rPr>
                <w:rFonts w:eastAsia="Times New Roman"/>
                <w:color w:val="000000"/>
                <w:sz w:val="18"/>
                <w:szCs w:val="18"/>
              </w:rPr>
              <w:t>(78,920)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5D89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2EAE6"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AA75DC" w14:textId="77777777" w:rsidR="00000000" w:rsidRDefault="000C08A7">
            <w:pPr>
              <w:spacing w:after="100"/>
              <w:jc w:val="right"/>
              <w:rPr>
                <w:rFonts w:eastAsia="Times New Roman"/>
              </w:rPr>
            </w:pPr>
            <w:r>
              <w:rPr>
                <w:rFonts w:eastAsia="Times New Roman"/>
                <w:color w:val="000000"/>
                <w:sz w:val="18"/>
                <w:szCs w:val="18"/>
              </w:rPr>
              <w:t>(201,197)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785FDF" w14:textId="77777777" w:rsidR="00000000" w:rsidRDefault="000C08A7">
            <w:pPr>
              <w:spacing w:after="100"/>
              <w:jc w:val="right"/>
              <w:rPr>
                <w:rFonts w:eastAsia="Times New Roman"/>
              </w:rPr>
            </w:pPr>
          </w:p>
        </w:tc>
      </w:tr>
      <w:tr w:rsidR="00000000" w14:paraId="33965236" w14:textId="77777777">
        <w:trPr>
          <w:divId w:val="227344508"/>
          <w:jc w:val="center"/>
        </w:trPr>
        <w:tc>
          <w:tcPr>
            <w:tcW w:w="0" w:type="auto"/>
            <w:gridSpan w:val="3"/>
            <w:shd w:val="clear" w:color="auto" w:fill="FFFFFF"/>
            <w:tcMar>
              <w:top w:w="30" w:type="dxa"/>
              <w:left w:w="20" w:type="dxa"/>
              <w:bottom w:w="30" w:type="dxa"/>
              <w:right w:w="20" w:type="dxa"/>
            </w:tcMar>
            <w:hideMark/>
          </w:tcPr>
          <w:p w14:paraId="7E06E1D8" w14:textId="77777777" w:rsidR="00000000" w:rsidRDefault="000C08A7">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1304E4"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F8E8D"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FC6407" w14:textId="77777777" w:rsidR="00000000" w:rsidRDefault="000C08A7">
            <w:pPr>
              <w:spacing w:after="100"/>
              <w:rPr>
                <w:rFonts w:eastAsia="Times New Roman"/>
                <w:sz w:val="20"/>
                <w:szCs w:val="20"/>
              </w:rPr>
            </w:pPr>
          </w:p>
        </w:tc>
      </w:tr>
      <w:tr w:rsidR="00000000" w14:paraId="69619713" w14:textId="77777777">
        <w:trPr>
          <w:divId w:val="227344508"/>
          <w:jc w:val="center"/>
        </w:trPr>
        <w:tc>
          <w:tcPr>
            <w:tcW w:w="0" w:type="auto"/>
            <w:gridSpan w:val="3"/>
            <w:shd w:val="clear" w:color="auto" w:fill="CCEEFF"/>
            <w:tcMar>
              <w:top w:w="30" w:type="dxa"/>
              <w:left w:w="140" w:type="dxa"/>
              <w:bottom w:w="30" w:type="dxa"/>
              <w:right w:w="20" w:type="dxa"/>
            </w:tcMar>
            <w:hideMark/>
          </w:tcPr>
          <w:p w14:paraId="28DCAA39" w14:textId="77777777" w:rsidR="00000000" w:rsidRDefault="000C08A7">
            <w:pPr>
              <w:spacing w:after="100"/>
              <w:rPr>
                <w:rFonts w:eastAsia="Times New Roman"/>
              </w:rPr>
            </w:pPr>
            <w:r>
              <w:rPr>
                <w:rFonts w:eastAsia="Times New Roman"/>
                <w:color w:val="000000"/>
                <w:sz w:val="20"/>
                <w:szCs w:val="20"/>
              </w:rPr>
              <w:t>Repayments of Term Loan G</w:t>
            </w:r>
          </w:p>
        </w:tc>
        <w:tc>
          <w:tcPr>
            <w:tcW w:w="0" w:type="auto"/>
            <w:gridSpan w:val="2"/>
            <w:shd w:val="clear" w:color="auto" w:fill="CCEEFF"/>
            <w:tcMar>
              <w:top w:w="30" w:type="dxa"/>
              <w:left w:w="20" w:type="dxa"/>
              <w:bottom w:w="30" w:type="dxa"/>
              <w:right w:w="0" w:type="dxa"/>
            </w:tcMar>
            <w:vAlign w:val="bottom"/>
            <w:hideMark/>
          </w:tcPr>
          <w:p w14:paraId="347B26EC"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390F9E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CF3E4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3ED7F" w14:textId="77777777" w:rsidR="00000000" w:rsidRDefault="000C08A7">
            <w:pPr>
              <w:spacing w:after="100"/>
              <w:jc w:val="right"/>
              <w:rPr>
                <w:rFonts w:eastAsia="Times New Roman"/>
              </w:rPr>
            </w:pPr>
            <w:r>
              <w:rPr>
                <w:rFonts w:eastAsia="Times New Roman"/>
                <w:color w:val="000000"/>
                <w:sz w:val="18"/>
                <w:szCs w:val="18"/>
              </w:rPr>
              <w:t>(2,341,000)</w:t>
            </w:r>
          </w:p>
        </w:tc>
        <w:tc>
          <w:tcPr>
            <w:tcW w:w="0" w:type="auto"/>
            <w:shd w:val="clear" w:color="auto" w:fill="CCEEFF"/>
            <w:tcMar>
              <w:top w:w="30" w:type="dxa"/>
              <w:left w:w="0" w:type="dxa"/>
              <w:bottom w:w="30" w:type="dxa"/>
              <w:right w:w="20" w:type="dxa"/>
            </w:tcMar>
            <w:vAlign w:val="bottom"/>
            <w:hideMark/>
          </w:tcPr>
          <w:p w14:paraId="5E0B0F94" w14:textId="77777777" w:rsidR="00000000" w:rsidRDefault="000C08A7">
            <w:pPr>
              <w:spacing w:after="100"/>
              <w:jc w:val="right"/>
              <w:rPr>
                <w:rFonts w:eastAsia="Times New Roman"/>
              </w:rPr>
            </w:pPr>
          </w:p>
        </w:tc>
      </w:tr>
      <w:tr w:rsidR="00000000" w14:paraId="1F89BFE7" w14:textId="77777777">
        <w:trPr>
          <w:divId w:val="227344508"/>
          <w:jc w:val="center"/>
        </w:trPr>
        <w:tc>
          <w:tcPr>
            <w:tcW w:w="0" w:type="auto"/>
            <w:gridSpan w:val="3"/>
            <w:shd w:val="clear" w:color="auto" w:fill="FFFFFF"/>
            <w:tcMar>
              <w:top w:w="30" w:type="dxa"/>
              <w:left w:w="140" w:type="dxa"/>
              <w:bottom w:w="30" w:type="dxa"/>
              <w:right w:w="20" w:type="dxa"/>
            </w:tcMar>
            <w:hideMark/>
          </w:tcPr>
          <w:p w14:paraId="5FEDACD6" w14:textId="77777777" w:rsidR="00000000" w:rsidRDefault="000C08A7">
            <w:pPr>
              <w:spacing w:after="100"/>
              <w:rPr>
                <w:rFonts w:eastAsia="Times New Roman"/>
              </w:rPr>
            </w:pPr>
            <w:r>
              <w:rPr>
                <w:rFonts w:eastAsia="Times New Roman"/>
                <w:color w:val="000000"/>
                <w:sz w:val="20"/>
                <w:szCs w:val="20"/>
              </w:rPr>
              <w:t>Repayments of Term Loan B</w:t>
            </w:r>
          </w:p>
        </w:tc>
        <w:tc>
          <w:tcPr>
            <w:tcW w:w="0" w:type="auto"/>
            <w:gridSpan w:val="2"/>
            <w:shd w:val="clear" w:color="auto" w:fill="FFFFFF"/>
            <w:tcMar>
              <w:top w:w="30" w:type="dxa"/>
              <w:left w:w="20" w:type="dxa"/>
              <w:bottom w:w="30" w:type="dxa"/>
              <w:right w:w="0" w:type="dxa"/>
            </w:tcMar>
            <w:vAlign w:val="bottom"/>
            <w:hideMark/>
          </w:tcPr>
          <w:p w14:paraId="3C0C6E07" w14:textId="77777777" w:rsidR="00000000" w:rsidRDefault="000C08A7">
            <w:pPr>
              <w:spacing w:after="100"/>
              <w:jc w:val="right"/>
              <w:rPr>
                <w:rFonts w:eastAsia="Times New Roman"/>
              </w:rPr>
            </w:pPr>
            <w:r>
              <w:rPr>
                <w:rFonts w:eastAsia="Times New Roman"/>
                <w:color w:val="000000"/>
                <w:sz w:val="18"/>
                <w:szCs w:val="18"/>
              </w:rPr>
              <w:t>(9,938)</w:t>
            </w:r>
          </w:p>
        </w:tc>
        <w:tc>
          <w:tcPr>
            <w:tcW w:w="0" w:type="auto"/>
            <w:shd w:val="clear" w:color="auto" w:fill="FFFFFF"/>
            <w:tcMar>
              <w:top w:w="30" w:type="dxa"/>
              <w:left w:w="0" w:type="dxa"/>
              <w:bottom w:w="30" w:type="dxa"/>
              <w:right w:w="20" w:type="dxa"/>
            </w:tcMar>
            <w:vAlign w:val="bottom"/>
            <w:hideMark/>
          </w:tcPr>
          <w:p w14:paraId="43E5C5A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DD747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99AF3"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4A2C14" w14:textId="77777777" w:rsidR="00000000" w:rsidRDefault="000C08A7">
            <w:pPr>
              <w:spacing w:after="100"/>
              <w:jc w:val="right"/>
              <w:rPr>
                <w:rFonts w:eastAsia="Times New Roman"/>
              </w:rPr>
            </w:pPr>
          </w:p>
        </w:tc>
      </w:tr>
      <w:tr w:rsidR="00000000" w14:paraId="763694C6" w14:textId="77777777">
        <w:trPr>
          <w:divId w:val="227344508"/>
          <w:jc w:val="center"/>
        </w:trPr>
        <w:tc>
          <w:tcPr>
            <w:tcW w:w="0" w:type="auto"/>
            <w:gridSpan w:val="3"/>
            <w:vAlign w:val="center"/>
            <w:hideMark/>
          </w:tcPr>
          <w:p w14:paraId="0293C315" w14:textId="77777777" w:rsidR="00000000" w:rsidRDefault="000C08A7">
            <w:pPr>
              <w:spacing w:after="100"/>
              <w:jc w:val="right"/>
              <w:rPr>
                <w:rFonts w:eastAsia="Times New Roman"/>
                <w:sz w:val="20"/>
                <w:szCs w:val="20"/>
              </w:rPr>
            </w:pPr>
          </w:p>
        </w:tc>
        <w:tc>
          <w:tcPr>
            <w:tcW w:w="0" w:type="auto"/>
            <w:gridSpan w:val="3"/>
            <w:vAlign w:val="center"/>
            <w:hideMark/>
          </w:tcPr>
          <w:p w14:paraId="79AFBF03" w14:textId="77777777" w:rsidR="00000000" w:rsidRDefault="000C08A7">
            <w:pPr>
              <w:spacing w:after="100"/>
              <w:rPr>
                <w:rFonts w:eastAsia="Times New Roman"/>
                <w:sz w:val="20"/>
                <w:szCs w:val="20"/>
              </w:rPr>
            </w:pPr>
          </w:p>
        </w:tc>
        <w:tc>
          <w:tcPr>
            <w:tcW w:w="0" w:type="auto"/>
            <w:gridSpan w:val="3"/>
            <w:vAlign w:val="center"/>
            <w:hideMark/>
          </w:tcPr>
          <w:p w14:paraId="663FD3BF" w14:textId="77777777" w:rsidR="00000000" w:rsidRDefault="000C08A7">
            <w:pPr>
              <w:spacing w:after="100"/>
              <w:rPr>
                <w:rFonts w:eastAsia="Times New Roman"/>
                <w:sz w:val="20"/>
                <w:szCs w:val="20"/>
              </w:rPr>
            </w:pPr>
          </w:p>
        </w:tc>
        <w:tc>
          <w:tcPr>
            <w:tcW w:w="0" w:type="auto"/>
            <w:gridSpan w:val="3"/>
            <w:vAlign w:val="center"/>
            <w:hideMark/>
          </w:tcPr>
          <w:p w14:paraId="39AB2852" w14:textId="77777777" w:rsidR="00000000" w:rsidRDefault="000C08A7">
            <w:pPr>
              <w:spacing w:after="100"/>
              <w:rPr>
                <w:rFonts w:eastAsia="Times New Roman"/>
                <w:sz w:val="20"/>
                <w:szCs w:val="20"/>
              </w:rPr>
            </w:pPr>
          </w:p>
        </w:tc>
      </w:tr>
      <w:tr w:rsidR="00000000" w14:paraId="3DE7AEDE" w14:textId="77777777">
        <w:trPr>
          <w:divId w:val="227344508"/>
          <w:jc w:val="center"/>
        </w:trPr>
        <w:tc>
          <w:tcPr>
            <w:tcW w:w="0" w:type="auto"/>
            <w:gridSpan w:val="3"/>
            <w:vAlign w:val="center"/>
            <w:hideMark/>
          </w:tcPr>
          <w:p w14:paraId="26F6589B" w14:textId="77777777" w:rsidR="00000000" w:rsidRDefault="000C08A7">
            <w:pPr>
              <w:spacing w:after="100"/>
              <w:rPr>
                <w:rFonts w:eastAsia="Times New Roman"/>
                <w:sz w:val="20"/>
                <w:szCs w:val="20"/>
              </w:rPr>
            </w:pPr>
          </w:p>
        </w:tc>
        <w:tc>
          <w:tcPr>
            <w:tcW w:w="0" w:type="auto"/>
            <w:gridSpan w:val="3"/>
            <w:vAlign w:val="center"/>
            <w:hideMark/>
          </w:tcPr>
          <w:p w14:paraId="53B202B5" w14:textId="77777777" w:rsidR="00000000" w:rsidRDefault="000C08A7">
            <w:pPr>
              <w:spacing w:after="100"/>
              <w:rPr>
                <w:rFonts w:eastAsia="Times New Roman"/>
                <w:sz w:val="20"/>
                <w:szCs w:val="20"/>
              </w:rPr>
            </w:pPr>
          </w:p>
        </w:tc>
        <w:tc>
          <w:tcPr>
            <w:tcW w:w="0" w:type="auto"/>
            <w:gridSpan w:val="3"/>
            <w:vAlign w:val="center"/>
            <w:hideMark/>
          </w:tcPr>
          <w:p w14:paraId="6F1EAFC5" w14:textId="77777777" w:rsidR="00000000" w:rsidRDefault="000C08A7">
            <w:pPr>
              <w:spacing w:after="100"/>
              <w:rPr>
                <w:rFonts w:eastAsia="Times New Roman"/>
                <w:sz w:val="20"/>
                <w:szCs w:val="20"/>
              </w:rPr>
            </w:pPr>
          </w:p>
        </w:tc>
        <w:tc>
          <w:tcPr>
            <w:tcW w:w="0" w:type="auto"/>
            <w:gridSpan w:val="3"/>
            <w:vAlign w:val="center"/>
            <w:hideMark/>
          </w:tcPr>
          <w:p w14:paraId="074A067D" w14:textId="77777777" w:rsidR="00000000" w:rsidRDefault="000C08A7">
            <w:pPr>
              <w:spacing w:after="100"/>
              <w:rPr>
                <w:rFonts w:eastAsia="Times New Roman"/>
                <w:sz w:val="20"/>
                <w:szCs w:val="20"/>
              </w:rPr>
            </w:pPr>
          </w:p>
        </w:tc>
      </w:tr>
      <w:tr w:rsidR="00000000" w14:paraId="576E0A98" w14:textId="77777777">
        <w:trPr>
          <w:divId w:val="227344508"/>
          <w:jc w:val="center"/>
        </w:trPr>
        <w:tc>
          <w:tcPr>
            <w:tcW w:w="0" w:type="auto"/>
            <w:gridSpan w:val="3"/>
            <w:vAlign w:val="center"/>
            <w:hideMark/>
          </w:tcPr>
          <w:p w14:paraId="7C2C6318" w14:textId="77777777" w:rsidR="00000000" w:rsidRDefault="000C08A7">
            <w:pPr>
              <w:spacing w:after="100"/>
              <w:rPr>
                <w:rFonts w:eastAsia="Times New Roman"/>
                <w:sz w:val="20"/>
                <w:szCs w:val="20"/>
              </w:rPr>
            </w:pPr>
          </w:p>
        </w:tc>
        <w:tc>
          <w:tcPr>
            <w:tcW w:w="0" w:type="auto"/>
            <w:gridSpan w:val="3"/>
            <w:vAlign w:val="center"/>
            <w:hideMark/>
          </w:tcPr>
          <w:p w14:paraId="4DE297DD" w14:textId="77777777" w:rsidR="00000000" w:rsidRDefault="000C08A7">
            <w:pPr>
              <w:spacing w:after="100"/>
              <w:rPr>
                <w:rFonts w:eastAsia="Times New Roman"/>
                <w:sz w:val="20"/>
                <w:szCs w:val="20"/>
              </w:rPr>
            </w:pPr>
          </w:p>
        </w:tc>
        <w:tc>
          <w:tcPr>
            <w:tcW w:w="0" w:type="auto"/>
            <w:gridSpan w:val="3"/>
            <w:vAlign w:val="center"/>
            <w:hideMark/>
          </w:tcPr>
          <w:p w14:paraId="08E8D4C7" w14:textId="77777777" w:rsidR="00000000" w:rsidRDefault="000C08A7">
            <w:pPr>
              <w:spacing w:after="100"/>
              <w:rPr>
                <w:rFonts w:eastAsia="Times New Roman"/>
                <w:sz w:val="20"/>
                <w:szCs w:val="20"/>
              </w:rPr>
            </w:pPr>
          </w:p>
        </w:tc>
        <w:tc>
          <w:tcPr>
            <w:tcW w:w="0" w:type="auto"/>
            <w:gridSpan w:val="3"/>
            <w:vAlign w:val="center"/>
            <w:hideMark/>
          </w:tcPr>
          <w:p w14:paraId="67378173" w14:textId="77777777" w:rsidR="00000000" w:rsidRDefault="000C08A7">
            <w:pPr>
              <w:spacing w:after="100"/>
              <w:rPr>
                <w:rFonts w:eastAsia="Times New Roman"/>
                <w:sz w:val="20"/>
                <w:szCs w:val="20"/>
              </w:rPr>
            </w:pPr>
          </w:p>
        </w:tc>
      </w:tr>
      <w:tr w:rsidR="00000000" w14:paraId="52B54785" w14:textId="77777777">
        <w:trPr>
          <w:divId w:val="227344508"/>
          <w:jc w:val="center"/>
        </w:trPr>
        <w:tc>
          <w:tcPr>
            <w:tcW w:w="0" w:type="auto"/>
            <w:gridSpan w:val="3"/>
            <w:shd w:val="clear" w:color="auto" w:fill="CCEEFF"/>
            <w:tcMar>
              <w:top w:w="30" w:type="dxa"/>
              <w:left w:w="140" w:type="dxa"/>
              <w:bottom w:w="30" w:type="dxa"/>
              <w:right w:w="20" w:type="dxa"/>
            </w:tcMar>
            <w:hideMark/>
          </w:tcPr>
          <w:p w14:paraId="33993FB0" w14:textId="77777777" w:rsidR="00000000" w:rsidRDefault="000C08A7">
            <w:pPr>
              <w:spacing w:after="100"/>
              <w:rPr>
                <w:rFonts w:eastAsia="Times New Roman"/>
              </w:rPr>
            </w:pPr>
            <w:r>
              <w:rPr>
                <w:rFonts w:eastAsia="Times New Roman"/>
                <w:color w:val="000000"/>
                <w:sz w:val="20"/>
                <w:szCs w:val="20"/>
              </w:rPr>
              <w:t>Issuance of Term Loan B</w:t>
            </w:r>
          </w:p>
        </w:tc>
        <w:tc>
          <w:tcPr>
            <w:tcW w:w="0" w:type="auto"/>
            <w:gridSpan w:val="2"/>
            <w:shd w:val="clear" w:color="auto" w:fill="CCEEFF"/>
            <w:tcMar>
              <w:top w:w="30" w:type="dxa"/>
              <w:left w:w="20" w:type="dxa"/>
              <w:bottom w:w="30" w:type="dxa"/>
              <w:right w:w="0" w:type="dxa"/>
            </w:tcMar>
            <w:vAlign w:val="bottom"/>
            <w:hideMark/>
          </w:tcPr>
          <w:p w14:paraId="192D0DF2"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7CA99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229C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893B6B" w14:textId="77777777" w:rsidR="00000000" w:rsidRDefault="000C08A7">
            <w:pPr>
              <w:spacing w:after="100"/>
              <w:jc w:val="right"/>
              <w:rPr>
                <w:rFonts w:eastAsia="Times New Roman"/>
              </w:rPr>
            </w:pPr>
            <w:r>
              <w:rPr>
                <w:rFonts w:eastAsia="Times New Roman"/>
                <w:color w:val="000000"/>
                <w:sz w:val="18"/>
                <w:szCs w:val="18"/>
              </w:rPr>
              <w:t>1,298,951 </w:t>
            </w:r>
          </w:p>
        </w:tc>
        <w:tc>
          <w:tcPr>
            <w:tcW w:w="0" w:type="auto"/>
            <w:shd w:val="clear" w:color="auto" w:fill="CCEEFF"/>
            <w:tcMar>
              <w:top w:w="30" w:type="dxa"/>
              <w:left w:w="0" w:type="dxa"/>
              <w:bottom w:w="30" w:type="dxa"/>
              <w:right w:w="20" w:type="dxa"/>
            </w:tcMar>
            <w:vAlign w:val="bottom"/>
            <w:hideMark/>
          </w:tcPr>
          <w:p w14:paraId="58B92B0C" w14:textId="77777777" w:rsidR="00000000" w:rsidRDefault="000C08A7">
            <w:pPr>
              <w:spacing w:after="100"/>
              <w:jc w:val="right"/>
              <w:rPr>
                <w:rFonts w:eastAsia="Times New Roman"/>
              </w:rPr>
            </w:pPr>
          </w:p>
        </w:tc>
      </w:tr>
      <w:tr w:rsidR="00000000" w14:paraId="6E8F8834" w14:textId="77777777">
        <w:trPr>
          <w:divId w:val="227344508"/>
          <w:jc w:val="center"/>
        </w:trPr>
        <w:tc>
          <w:tcPr>
            <w:tcW w:w="0" w:type="auto"/>
            <w:gridSpan w:val="3"/>
            <w:shd w:val="clear" w:color="auto" w:fill="FFFFFF"/>
            <w:tcMar>
              <w:top w:w="30" w:type="dxa"/>
              <w:left w:w="20" w:type="dxa"/>
              <w:bottom w:w="30" w:type="dxa"/>
              <w:right w:w="20" w:type="dxa"/>
            </w:tcMar>
            <w:vAlign w:val="bottom"/>
            <w:hideMark/>
          </w:tcPr>
          <w:p w14:paraId="0F85A332" w14:textId="77777777" w:rsidR="00000000" w:rsidRDefault="000C08A7">
            <w:pPr>
              <w:spacing w:after="100"/>
              <w:divId w:val="1044476651"/>
              <w:rPr>
                <w:rFonts w:eastAsia="Times New Roman"/>
              </w:rPr>
            </w:pPr>
            <w:r>
              <w:rPr>
                <w:rFonts w:eastAsia="Times New Roman"/>
                <w:color w:val="000000"/>
                <w:sz w:val="20"/>
                <w:szCs w:val="20"/>
              </w:rPr>
              <w:t>Issuance of 5.50% Senior Secured Notes</w:t>
            </w:r>
          </w:p>
        </w:tc>
        <w:tc>
          <w:tcPr>
            <w:tcW w:w="0" w:type="auto"/>
            <w:gridSpan w:val="2"/>
            <w:shd w:val="clear" w:color="auto" w:fill="FFFFFF"/>
            <w:tcMar>
              <w:top w:w="30" w:type="dxa"/>
              <w:left w:w="20" w:type="dxa"/>
              <w:bottom w:w="30" w:type="dxa"/>
              <w:right w:w="0" w:type="dxa"/>
            </w:tcMar>
            <w:vAlign w:val="bottom"/>
            <w:hideMark/>
          </w:tcPr>
          <w:p w14:paraId="14D25B88"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50E23E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366C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0A9352" w14:textId="77777777" w:rsidR="00000000" w:rsidRDefault="000C08A7">
            <w:pPr>
              <w:spacing w:after="100"/>
              <w:jc w:val="right"/>
              <w:rPr>
                <w:rFonts w:eastAsia="Times New Roman"/>
              </w:rPr>
            </w:pPr>
            <w:r>
              <w:rPr>
                <w:rFonts w:eastAsia="Times New Roman"/>
                <w:color w:val="000000"/>
                <w:sz w:val="18"/>
                <w:szCs w:val="18"/>
              </w:rPr>
              <w:t>1,034,597 </w:t>
            </w:r>
          </w:p>
        </w:tc>
        <w:tc>
          <w:tcPr>
            <w:tcW w:w="0" w:type="auto"/>
            <w:shd w:val="clear" w:color="auto" w:fill="FFFFFF"/>
            <w:tcMar>
              <w:top w:w="30" w:type="dxa"/>
              <w:left w:w="0" w:type="dxa"/>
              <w:bottom w:w="30" w:type="dxa"/>
              <w:right w:w="20" w:type="dxa"/>
            </w:tcMar>
            <w:vAlign w:val="bottom"/>
            <w:hideMark/>
          </w:tcPr>
          <w:p w14:paraId="06C27F05" w14:textId="77777777" w:rsidR="00000000" w:rsidRDefault="000C08A7">
            <w:pPr>
              <w:spacing w:after="100"/>
              <w:jc w:val="right"/>
              <w:rPr>
                <w:rFonts w:eastAsia="Times New Roman"/>
              </w:rPr>
            </w:pPr>
          </w:p>
        </w:tc>
      </w:tr>
      <w:tr w:rsidR="00000000" w14:paraId="54E22ED4" w14:textId="77777777">
        <w:trPr>
          <w:divId w:val="227344508"/>
          <w:jc w:val="center"/>
        </w:trPr>
        <w:tc>
          <w:tcPr>
            <w:tcW w:w="0" w:type="auto"/>
            <w:gridSpan w:val="3"/>
            <w:shd w:val="clear" w:color="auto" w:fill="CCEEFF"/>
            <w:tcMar>
              <w:top w:w="30" w:type="dxa"/>
              <w:left w:w="140" w:type="dxa"/>
              <w:bottom w:w="30" w:type="dxa"/>
              <w:right w:w="20" w:type="dxa"/>
            </w:tcMar>
            <w:vAlign w:val="bottom"/>
            <w:hideMark/>
          </w:tcPr>
          <w:p w14:paraId="1369253C" w14:textId="77777777" w:rsidR="00000000" w:rsidRDefault="000C08A7">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CCEEFF"/>
            <w:tcMar>
              <w:top w:w="30" w:type="dxa"/>
              <w:left w:w="20" w:type="dxa"/>
              <w:bottom w:w="30" w:type="dxa"/>
              <w:right w:w="0" w:type="dxa"/>
            </w:tcMar>
            <w:vAlign w:val="bottom"/>
            <w:hideMark/>
          </w:tcPr>
          <w:p w14:paraId="43C62977" w14:textId="77777777" w:rsidR="00000000" w:rsidRDefault="000C08A7">
            <w:pPr>
              <w:spacing w:after="100"/>
              <w:jc w:val="right"/>
              <w:rPr>
                <w:rFonts w:eastAsia="Times New Roman"/>
              </w:rPr>
            </w:pPr>
            <w:r>
              <w:rPr>
                <w:rFonts w:eastAsia="Times New Roman"/>
                <w:color w:val="000000"/>
                <w:sz w:val="18"/>
                <w:szCs w:val="18"/>
              </w:rPr>
              <w:t>(2,376)</w:t>
            </w:r>
          </w:p>
        </w:tc>
        <w:tc>
          <w:tcPr>
            <w:tcW w:w="0" w:type="auto"/>
            <w:shd w:val="clear" w:color="auto" w:fill="CCEEFF"/>
            <w:tcMar>
              <w:top w:w="30" w:type="dxa"/>
              <w:left w:w="0" w:type="dxa"/>
              <w:bottom w:w="30" w:type="dxa"/>
              <w:right w:w="20" w:type="dxa"/>
            </w:tcMar>
            <w:vAlign w:val="bottom"/>
            <w:hideMark/>
          </w:tcPr>
          <w:p w14:paraId="24319CB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4D95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2AA6F" w14:textId="77777777" w:rsidR="00000000" w:rsidRDefault="000C08A7">
            <w:pPr>
              <w:spacing w:after="100"/>
              <w:jc w:val="right"/>
              <w:rPr>
                <w:rFonts w:eastAsia="Times New Roman"/>
              </w:rPr>
            </w:pPr>
            <w:r>
              <w:rPr>
                <w:rFonts w:eastAsia="Times New Roman"/>
                <w:color w:val="000000"/>
                <w:sz w:val="18"/>
                <w:szCs w:val="18"/>
              </w:rPr>
              <w:t>(3,312)</w:t>
            </w:r>
          </w:p>
        </w:tc>
        <w:tc>
          <w:tcPr>
            <w:tcW w:w="0" w:type="auto"/>
            <w:shd w:val="clear" w:color="auto" w:fill="CCEEFF"/>
            <w:tcMar>
              <w:top w:w="30" w:type="dxa"/>
              <w:left w:w="0" w:type="dxa"/>
              <w:bottom w:w="30" w:type="dxa"/>
              <w:right w:w="20" w:type="dxa"/>
            </w:tcMar>
            <w:vAlign w:val="bottom"/>
            <w:hideMark/>
          </w:tcPr>
          <w:p w14:paraId="24F13746" w14:textId="77777777" w:rsidR="00000000" w:rsidRDefault="000C08A7">
            <w:pPr>
              <w:spacing w:after="100"/>
              <w:jc w:val="right"/>
              <w:rPr>
                <w:rFonts w:eastAsia="Times New Roman"/>
              </w:rPr>
            </w:pPr>
          </w:p>
        </w:tc>
      </w:tr>
      <w:tr w:rsidR="00000000" w14:paraId="52412C23" w14:textId="77777777">
        <w:trPr>
          <w:divId w:val="227344508"/>
          <w:jc w:val="center"/>
        </w:trPr>
        <w:tc>
          <w:tcPr>
            <w:tcW w:w="0" w:type="auto"/>
            <w:gridSpan w:val="3"/>
            <w:vAlign w:val="center"/>
            <w:hideMark/>
          </w:tcPr>
          <w:p w14:paraId="042B4FEA" w14:textId="77777777" w:rsidR="00000000" w:rsidRDefault="000C08A7">
            <w:pPr>
              <w:spacing w:after="100"/>
              <w:jc w:val="right"/>
              <w:rPr>
                <w:rFonts w:eastAsia="Times New Roman"/>
                <w:sz w:val="20"/>
                <w:szCs w:val="20"/>
              </w:rPr>
            </w:pPr>
          </w:p>
        </w:tc>
        <w:tc>
          <w:tcPr>
            <w:tcW w:w="0" w:type="auto"/>
            <w:gridSpan w:val="3"/>
            <w:vAlign w:val="center"/>
            <w:hideMark/>
          </w:tcPr>
          <w:p w14:paraId="0CA56FC5" w14:textId="77777777" w:rsidR="00000000" w:rsidRDefault="000C08A7">
            <w:pPr>
              <w:spacing w:after="100"/>
              <w:rPr>
                <w:rFonts w:eastAsia="Times New Roman"/>
                <w:sz w:val="20"/>
                <w:szCs w:val="20"/>
              </w:rPr>
            </w:pPr>
          </w:p>
        </w:tc>
        <w:tc>
          <w:tcPr>
            <w:tcW w:w="0" w:type="auto"/>
            <w:gridSpan w:val="3"/>
            <w:vAlign w:val="center"/>
            <w:hideMark/>
          </w:tcPr>
          <w:p w14:paraId="41BD8F0A" w14:textId="77777777" w:rsidR="00000000" w:rsidRDefault="000C08A7">
            <w:pPr>
              <w:spacing w:after="100"/>
              <w:rPr>
                <w:rFonts w:eastAsia="Times New Roman"/>
                <w:sz w:val="20"/>
                <w:szCs w:val="20"/>
              </w:rPr>
            </w:pPr>
          </w:p>
        </w:tc>
        <w:tc>
          <w:tcPr>
            <w:tcW w:w="0" w:type="auto"/>
            <w:gridSpan w:val="3"/>
            <w:vAlign w:val="center"/>
            <w:hideMark/>
          </w:tcPr>
          <w:p w14:paraId="20254E7F" w14:textId="77777777" w:rsidR="00000000" w:rsidRDefault="000C08A7">
            <w:pPr>
              <w:spacing w:after="100"/>
              <w:rPr>
                <w:rFonts w:eastAsia="Times New Roman"/>
                <w:sz w:val="20"/>
                <w:szCs w:val="20"/>
              </w:rPr>
            </w:pPr>
          </w:p>
        </w:tc>
      </w:tr>
      <w:tr w:rsidR="00000000" w14:paraId="3FA7143C" w14:textId="77777777">
        <w:trPr>
          <w:divId w:val="227344508"/>
          <w:jc w:val="center"/>
        </w:trPr>
        <w:tc>
          <w:tcPr>
            <w:tcW w:w="0" w:type="auto"/>
            <w:gridSpan w:val="3"/>
            <w:vAlign w:val="center"/>
            <w:hideMark/>
          </w:tcPr>
          <w:p w14:paraId="294717ED" w14:textId="77777777" w:rsidR="00000000" w:rsidRDefault="000C08A7">
            <w:pPr>
              <w:spacing w:after="100"/>
              <w:rPr>
                <w:rFonts w:eastAsia="Times New Roman"/>
                <w:sz w:val="20"/>
                <w:szCs w:val="20"/>
              </w:rPr>
            </w:pPr>
          </w:p>
        </w:tc>
        <w:tc>
          <w:tcPr>
            <w:tcW w:w="0" w:type="auto"/>
            <w:gridSpan w:val="3"/>
            <w:vAlign w:val="center"/>
            <w:hideMark/>
          </w:tcPr>
          <w:p w14:paraId="276DB771" w14:textId="77777777" w:rsidR="00000000" w:rsidRDefault="000C08A7">
            <w:pPr>
              <w:spacing w:after="100"/>
              <w:rPr>
                <w:rFonts w:eastAsia="Times New Roman"/>
                <w:sz w:val="20"/>
                <w:szCs w:val="20"/>
              </w:rPr>
            </w:pPr>
          </w:p>
        </w:tc>
        <w:tc>
          <w:tcPr>
            <w:tcW w:w="0" w:type="auto"/>
            <w:gridSpan w:val="3"/>
            <w:vAlign w:val="center"/>
            <w:hideMark/>
          </w:tcPr>
          <w:p w14:paraId="37232372" w14:textId="77777777" w:rsidR="00000000" w:rsidRDefault="000C08A7">
            <w:pPr>
              <w:spacing w:after="100"/>
              <w:rPr>
                <w:rFonts w:eastAsia="Times New Roman"/>
                <w:sz w:val="20"/>
                <w:szCs w:val="20"/>
              </w:rPr>
            </w:pPr>
          </w:p>
        </w:tc>
        <w:tc>
          <w:tcPr>
            <w:tcW w:w="0" w:type="auto"/>
            <w:gridSpan w:val="3"/>
            <w:vAlign w:val="center"/>
            <w:hideMark/>
          </w:tcPr>
          <w:p w14:paraId="5A13AB7F" w14:textId="77777777" w:rsidR="00000000" w:rsidRDefault="000C08A7">
            <w:pPr>
              <w:spacing w:after="100"/>
              <w:rPr>
                <w:rFonts w:eastAsia="Times New Roman"/>
                <w:sz w:val="20"/>
                <w:szCs w:val="20"/>
              </w:rPr>
            </w:pPr>
          </w:p>
        </w:tc>
      </w:tr>
      <w:tr w:rsidR="00000000" w14:paraId="42477F47" w14:textId="77777777">
        <w:trPr>
          <w:divId w:val="227344508"/>
          <w:jc w:val="center"/>
        </w:trPr>
        <w:tc>
          <w:tcPr>
            <w:tcW w:w="0" w:type="auto"/>
            <w:gridSpan w:val="3"/>
            <w:vAlign w:val="center"/>
            <w:hideMark/>
          </w:tcPr>
          <w:p w14:paraId="07C00742" w14:textId="77777777" w:rsidR="00000000" w:rsidRDefault="000C08A7">
            <w:pPr>
              <w:spacing w:after="100"/>
              <w:rPr>
                <w:rFonts w:eastAsia="Times New Roman"/>
                <w:sz w:val="20"/>
                <w:szCs w:val="20"/>
              </w:rPr>
            </w:pPr>
          </w:p>
        </w:tc>
        <w:tc>
          <w:tcPr>
            <w:tcW w:w="0" w:type="auto"/>
            <w:gridSpan w:val="3"/>
            <w:vAlign w:val="center"/>
            <w:hideMark/>
          </w:tcPr>
          <w:p w14:paraId="6CE33110" w14:textId="77777777" w:rsidR="00000000" w:rsidRDefault="000C08A7">
            <w:pPr>
              <w:spacing w:after="100"/>
              <w:rPr>
                <w:rFonts w:eastAsia="Times New Roman"/>
                <w:sz w:val="20"/>
                <w:szCs w:val="20"/>
              </w:rPr>
            </w:pPr>
          </w:p>
        </w:tc>
        <w:tc>
          <w:tcPr>
            <w:tcW w:w="0" w:type="auto"/>
            <w:gridSpan w:val="3"/>
            <w:vAlign w:val="center"/>
            <w:hideMark/>
          </w:tcPr>
          <w:p w14:paraId="62DE1498" w14:textId="77777777" w:rsidR="00000000" w:rsidRDefault="000C08A7">
            <w:pPr>
              <w:spacing w:after="100"/>
              <w:rPr>
                <w:rFonts w:eastAsia="Times New Roman"/>
                <w:sz w:val="20"/>
                <w:szCs w:val="20"/>
              </w:rPr>
            </w:pPr>
          </w:p>
        </w:tc>
        <w:tc>
          <w:tcPr>
            <w:tcW w:w="0" w:type="auto"/>
            <w:gridSpan w:val="3"/>
            <w:vAlign w:val="center"/>
            <w:hideMark/>
          </w:tcPr>
          <w:p w14:paraId="7CC8E6B4" w14:textId="77777777" w:rsidR="00000000" w:rsidRDefault="000C08A7">
            <w:pPr>
              <w:spacing w:after="100"/>
              <w:rPr>
                <w:rFonts w:eastAsia="Times New Roman"/>
                <w:sz w:val="20"/>
                <w:szCs w:val="20"/>
              </w:rPr>
            </w:pPr>
          </w:p>
        </w:tc>
      </w:tr>
      <w:tr w:rsidR="00000000" w14:paraId="4B35ED92" w14:textId="77777777">
        <w:trPr>
          <w:divId w:val="227344508"/>
          <w:jc w:val="center"/>
        </w:trPr>
        <w:tc>
          <w:tcPr>
            <w:tcW w:w="0" w:type="auto"/>
            <w:gridSpan w:val="3"/>
            <w:shd w:val="clear" w:color="auto" w:fill="FFFFFF"/>
            <w:tcMar>
              <w:top w:w="30" w:type="dxa"/>
              <w:left w:w="140" w:type="dxa"/>
              <w:bottom w:w="30" w:type="dxa"/>
              <w:right w:w="20" w:type="dxa"/>
            </w:tcMar>
            <w:hideMark/>
          </w:tcPr>
          <w:p w14:paraId="4BEA923F" w14:textId="77777777" w:rsidR="00000000" w:rsidRDefault="000C08A7">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14:paraId="00F9515C"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7B2DB0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AC7D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125A6" w14:textId="77777777" w:rsidR="00000000" w:rsidRDefault="000C08A7">
            <w:pPr>
              <w:spacing w:after="100"/>
              <w:jc w:val="right"/>
              <w:rPr>
                <w:rFonts w:eastAsia="Times New Roman"/>
              </w:rPr>
            </w:pPr>
            <w:r>
              <w:rPr>
                <w:rFonts w:eastAsia="Times New Roman"/>
                <w:color w:val="000000"/>
                <w:sz w:val="18"/>
                <w:szCs w:val="18"/>
              </w:rPr>
              <w:t>(61,080)</w:t>
            </w:r>
          </w:p>
        </w:tc>
        <w:tc>
          <w:tcPr>
            <w:tcW w:w="0" w:type="auto"/>
            <w:shd w:val="clear" w:color="auto" w:fill="FFFFFF"/>
            <w:tcMar>
              <w:top w:w="30" w:type="dxa"/>
              <w:left w:w="0" w:type="dxa"/>
              <w:bottom w:w="30" w:type="dxa"/>
              <w:right w:w="20" w:type="dxa"/>
            </w:tcMar>
            <w:vAlign w:val="bottom"/>
            <w:hideMark/>
          </w:tcPr>
          <w:p w14:paraId="78AE2106" w14:textId="77777777" w:rsidR="00000000" w:rsidRDefault="000C08A7">
            <w:pPr>
              <w:spacing w:after="100"/>
              <w:jc w:val="right"/>
              <w:rPr>
                <w:rFonts w:eastAsia="Times New Roman"/>
              </w:rPr>
            </w:pPr>
          </w:p>
        </w:tc>
      </w:tr>
      <w:tr w:rsidR="00000000" w14:paraId="5958A528" w14:textId="77777777">
        <w:trPr>
          <w:divId w:val="227344508"/>
          <w:jc w:val="center"/>
        </w:trPr>
        <w:tc>
          <w:tcPr>
            <w:tcW w:w="0" w:type="auto"/>
            <w:gridSpan w:val="3"/>
            <w:vAlign w:val="center"/>
            <w:hideMark/>
          </w:tcPr>
          <w:p w14:paraId="6EE7E6C2" w14:textId="77777777" w:rsidR="00000000" w:rsidRDefault="000C08A7">
            <w:pPr>
              <w:spacing w:after="100"/>
              <w:jc w:val="right"/>
              <w:rPr>
                <w:rFonts w:eastAsia="Times New Roman"/>
                <w:sz w:val="20"/>
                <w:szCs w:val="20"/>
              </w:rPr>
            </w:pPr>
          </w:p>
        </w:tc>
        <w:tc>
          <w:tcPr>
            <w:tcW w:w="0" w:type="auto"/>
            <w:gridSpan w:val="3"/>
            <w:vAlign w:val="center"/>
            <w:hideMark/>
          </w:tcPr>
          <w:p w14:paraId="518C8FD2" w14:textId="77777777" w:rsidR="00000000" w:rsidRDefault="000C08A7">
            <w:pPr>
              <w:spacing w:after="100"/>
              <w:rPr>
                <w:rFonts w:eastAsia="Times New Roman"/>
                <w:sz w:val="20"/>
                <w:szCs w:val="20"/>
              </w:rPr>
            </w:pPr>
          </w:p>
        </w:tc>
        <w:tc>
          <w:tcPr>
            <w:tcW w:w="0" w:type="auto"/>
            <w:gridSpan w:val="3"/>
            <w:vAlign w:val="center"/>
            <w:hideMark/>
          </w:tcPr>
          <w:p w14:paraId="18764222" w14:textId="77777777" w:rsidR="00000000" w:rsidRDefault="000C08A7">
            <w:pPr>
              <w:spacing w:after="100"/>
              <w:rPr>
                <w:rFonts w:eastAsia="Times New Roman"/>
                <w:sz w:val="20"/>
                <w:szCs w:val="20"/>
              </w:rPr>
            </w:pPr>
          </w:p>
        </w:tc>
        <w:tc>
          <w:tcPr>
            <w:tcW w:w="0" w:type="auto"/>
            <w:gridSpan w:val="3"/>
            <w:vAlign w:val="center"/>
            <w:hideMark/>
          </w:tcPr>
          <w:p w14:paraId="0BD3D9D6" w14:textId="77777777" w:rsidR="00000000" w:rsidRDefault="000C08A7">
            <w:pPr>
              <w:spacing w:after="100"/>
              <w:rPr>
                <w:rFonts w:eastAsia="Times New Roman"/>
                <w:sz w:val="20"/>
                <w:szCs w:val="20"/>
              </w:rPr>
            </w:pPr>
          </w:p>
        </w:tc>
      </w:tr>
      <w:tr w:rsidR="00000000" w14:paraId="7A0BC300" w14:textId="77777777">
        <w:trPr>
          <w:divId w:val="227344508"/>
          <w:jc w:val="center"/>
        </w:trPr>
        <w:tc>
          <w:tcPr>
            <w:tcW w:w="0" w:type="auto"/>
            <w:gridSpan w:val="3"/>
            <w:vAlign w:val="center"/>
            <w:hideMark/>
          </w:tcPr>
          <w:p w14:paraId="38C4D523" w14:textId="77777777" w:rsidR="00000000" w:rsidRDefault="000C08A7">
            <w:pPr>
              <w:spacing w:after="100"/>
              <w:rPr>
                <w:rFonts w:eastAsia="Times New Roman"/>
                <w:sz w:val="20"/>
                <w:szCs w:val="20"/>
              </w:rPr>
            </w:pPr>
          </w:p>
        </w:tc>
        <w:tc>
          <w:tcPr>
            <w:tcW w:w="0" w:type="auto"/>
            <w:gridSpan w:val="3"/>
            <w:vAlign w:val="center"/>
            <w:hideMark/>
          </w:tcPr>
          <w:p w14:paraId="72315EE0" w14:textId="77777777" w:rsidR="00000000" w:rsidRDefault="000C08A7">
            <w:pPr>
              <w:spacing w:after="100"/>
              <w:rPr>
                <w:rFonts w:eastAsia="Times New Roman"/>
                <w:sz w:val="20"/>
                <w:szCs w:val="20"/>
              </w:rPr>
            </w:pPr>
          </w:p>
        </w:tc>
        <w:tc>
          <w:tcPr>
            <w:tcW w:w="0" w:type="auto"/>
            <w:gridSpan w:val="3"/>
            <w:vAlign w:val="center"/>
            <w:hideMark/>
          </w:tcPr>
          <w:p w14:paraId="6B11BC4C" w14:textId="77777777" w:rsidR="00000000" w:rsidRDefault="000C08A7">
            <w:pPr>
              <w:spacing w:after="100"/>
              <w:rPr>
                <w:rFonts w:eastAsia="Times New Roman"/>
                <w:sz w:val="20"/>
                <w:szCs w:val="20"/>
              </w:rPr>
            </w:pPr>
          </w:p>
        </w:tc>
        <w:tc>
          <w:tcPr>
            <w:tcW w:w="0" w:type="auto"/>
            <w:gridSpan w:val="3"/>
            <w:vAlign w:val="center"/>
            <w:hideMark/>
          </w:tcPr>
          <w:p w14:paraId="22719271" w14:textId="77777777" w:rsidR="00000000" w:rsidRDefault="000C08A7">
            <w:pPr>
              <w:spacing w:after="100"/>
              <w:rPr>
                <w:rFonts w:eastAsia="Times New Roman"/>
                <w:sz w:val="20"/>
                <w:szCs w:val="20"/>
              </w:rPr>
            </w:pPr>
          </w:p>
        </w:tc>
      </w:tr>
      <w:tr w:rsidR="00000000" w14:paraId="60CE2839" w14:textId="77777777">
        <w:trPr>
          <w:divId w:val="227344508"/>
          <w:jc w:val="center"/>
        </w:trPr>
        <w:tc>
          <w:tcPr>
            <w:tcW w:w="0" w:type="auto"/>
            <w:gridSpan w:val="3"/>
            <w:shd w:val="clear" w:color="auto" w:fill="CCEEFF"/>
            <w:tcMar>
              <w:top w:w="30" w:type="dxa"/>
              <w:left w:w="500" w:type="dxa"/>
              <w:bottom w:w="30" w:type="dxa"/>
              <w:right w:w="20" w:type="dxa"/>
            </w:tcMar>
            <w:hideMark/>
          </w:tcPr>
          <w:p w14:paraId="3044E1EB" w14:textId="77777777" w:rsidR="00000000" w:rsidRDefault="000C08A7">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9BC538" w14:textId="77777777" w:rsidR="00000000" w:rsidRDefault="000C08A7">
            <w:pPr>
              <w:spacing w:after="100"/>
              <w:jc w:val="right"/>
              <w:rPr>
                <w:rFonts w:eastAsia="Times New Roman"/>
              </w:rPr>
            </w:pPr>
            <w:r>
              <w:rPr>
                <w:rFonts w:eastAsia="Times New Roman"/>
                <w:color w:val="000000"/>
                <w:sz w:val="18"/>
                <w:szCs w:val="18"/>
              </w:rPr>
              <w:t>(12,314)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9CEC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AFB065"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0EDA52" w14:textId="77777777" w:rsidR="00000000" w:rsidRDefault="000C08A7">
            <w:pPr>
              <w:spacing w:after="100"/>
              <w:jc w:val="right"/>
              <w:rPr>
                <w:rFonts w:eastAsia="Times New Roman"/>
              </w:rPr>
            </w:pPr>
            <w:r>
              <w:rPr>
                <w:rFonts w:eastAsia="Times New Roman"/>
                <w:color w:val="000000"/>
                <w:sz w:val="18"/>
                <w:szCs w:val="18"/>
              </w:rPr>
              <w:t>(71,844)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DA6E82" w14:textId="77777777" w:rsidR="00000000" w:rsidRDefault="000C08A7">
            <w:pPr>
              <w:spacing w:after="100"/>
              <w:jc w:val="right"/>
              <w:rPr>
                <w:rFonts w:eastAsia="Times New Roman"/>
              </w:rPr>
            </w:pPr>
          </w:p>
        </w:tc>
      </w:tr>
      <w:tr w:rsidR="00000000" w14:paraId="5E0D7B8E" w14:textId="77777777">
        <w:trPr>
          <w:divId w:val="227344508"/>
          <w:jc w:val="center"/>
        </w:trPr>
        <w:tc>
          <w:tcPr>
            <w:tcW w:w="0" w:type="auto"/>
            <w:gridSpan w:val="3"/>
            <w:shd w:val="clear" w:color="auto" w:fill="FFFFFF"/>
            <w:tcMar>
              <w:top w:w="30" w:type="dxa"/>
              <w:left w:w="140" w:type="dxa"/>
              <w:bottom w:w="30" w:type="dxa"/>
              <w:right w:w="20" w:type="dxa"/>
            </w:tcMar>
            <w:hideMark/>
          </w:tcPr>
          <w:p w14:paraId="5FE9F8FC" w14:textId="77777777" w:rsidR="00000000" w:rsidRDefault="000C08A7">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01B311" w14:textId="77777777" w:rsidR="00000000" w:rsidRDefault="000C08A7">
            <w:pPr>
              <w:spacing w:after="100"/>
              <w:jc w:val="right"/>
              <w:rPr>
                <w:rFonts w:eastAsia="Times New Roman"/>
              </w:rPr>
            </w:pPr>
            <w:r>
              <w:rPr>
                <w:rFonts w:eastAsia="Times New Roman"/>
                <w:color w:val="000000"/>
                <w:sz w:val="18"/>
                <w:szCs w:val="18"/>
              </w:rPr>
              <w:t>253,441 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3F4CA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C3BFF"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46683F" w14:textId="77777777" w:rsidR="00000000" w:rsidRDefault="000C08A7">
            <w:pPr>
              <w:spacing w:after="100"/>
              <w:jc w:val="right"/>
              <w:rPr>
                <w:rFonts w:eastAsia="Times New Roman"/>
              </w:rPr>
            </w:pPr>
            <w:r>
              <w:rPr>
                <w:rFonts w:eastAsia="Times New Roman"/>
                <w:color w:val="000000"/>
                <w:sz w:val="18"/>
                <w:szCs w:val="18"/>
              </w:rPr>
              <w:t>98,385 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1A2515" w14:textId="77777777" w:rsidR="00000000" w:rsidRDefault="000C08A7">
            <w:pPr>
              <w:spacing w:after="100"/>
              <w:jc w:val="right"/>
              <w:rPr>
                <w:rFonts w:eastAsia="Times New Roman"/>
              </w:rPr>
            </w:pPr>
          </w:p>
        </w:tc>
      </w:tr>
      <w:tr w:rsidR="00000000" w14:paraId="0FCF67DF" w14:textId="77777777">
        <w:trPr>
          <w:divId w:val="227344508"/>
          <w:jc w:val="center"/>
        </w:trPr>
        <w:tc>
          <w:tcPr>
            <w:tcW w:w="0" w:type="auto"/>
            <w:gridSpan w:val="3"/>
            <w:shd w:val="clear" w:color="auto" w:fill="CCEEFF"/>
            <w:tcMar>
              <w:top w:w="30" w:type="dxa"/>
              <w:left w:w="140" w:type="dxa"/>
              <w:bottom w:w="30" w:type="dxa"/>
              <w:right w:w="20" w:type="dxa"/>
            </w:tcMar>
            <w:hideMark/>
          </w:tcPr>
          <w:p w14:paraId="4649EA20" w14:textId="77777777" w:rsidR="00000000" w:rsidRDefault="000C08A7">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14:paraId="1CA7AAEA" w14:textId="77777777" w:rsidR="00000000" w:rsidRDefault="000C08A7">
            <w:pPr>
              <w:spacing w:after="100"/>
              <w:jc w:val="right"/>
              <w:rPr>
                <w:rFonts w:eastAsia="Times New Roman"/>
              </w:rPr>
            </w:pPr>
            <w:r>
              <w:rPr>
                <w:rFonts w:eastAsia="Times New Roman"/>
                <w:color w:val="000000"/>
                <w:sz w:val="18"/>
                <w:szCs w:val="18"/>
              </w:rPr>
              <w:t>188,379 </w:t>
            </w:r>
          </w:p>
        </w:tc>
        <w:tc>
          <w:tcPr>
            <w:tcW w:w="0" w:type="auto"/>
            <w:shd w:val="clear" w:color="auto" w:fill="CCEEFF"/>
            <w:tcMar>
              <w:top w:w="30" w:type="dxa"/>
              <w:left w:w="0" w:type="dxa"/>
              <w:bottom w:w="30" w:type="dxa"/>
              <w:right w:w="20" w:type="dxa"/>
            </w:tcMar>
            <w:vAlign w:val="bottom"/>
            <w:hideMark/>
          </w:tcPr>
          <w:p w14:paraId="67548BF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89EB4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3E241" w14:textId="77777777" w:rsidR="00000000" w:rsidRDefault="000C08A7">
            <w:pPr>
              <w:spacing w:after="100"/>
              <w:jc w:val="right"/>
              <w:rPr>
                <w:rFonts w:eastAsia="Times New Roman"/>
              </w:rPr>
            </w:pPr>
            <w:r>
              <w:rPr>
                <w:rFonts w:eastAsia="Times New Roman"/>
                <w:color w:val="000000"/>
                <w:sz w:val="18"/>
                <w:szCs w:val="18"/>
              </w:rPr>
              <w:t>126,755 </w:t>
            </w:r>
          </w:p>
        </w:tc>
        <w:tc>
          <w:tcPr>
            <w:tcW w:w="0" w:type="auto"/>
            <w:shd w:val="clear" w:color="auto" w:fill="CCEEFF"/>
            <w:tcMar>
              <w:top w:w="30" w:type="dxa"/>
              <w:left w:w="0" w:type="dxa"/>
              <w:bottom w:w="30" w:type="dxa"/>
              <w:right w:w="20" w:type="dxa"/>
            </w:tcMar>
            <w:vAlign w:val="bottom"/>
            <w:hideMark/>
          </w:tcPr>
          <w:p w14:paraId="7CDB9AD2" w14:textId="77777777" w:rsidR="00000000" w:rsidRDefault="000C08A7">
            <w:pPr>
              <w:spacing w:after="100"/>
              <w:jc w:val="right"/>
              <w:rPr>
                <w:rFonts w:eastAsia="Times New Roman"/>
              </w:rPr>
            </w:pPr>
          </w:p>
        </w:tc>
      </w:tr>
      <w:tr w:rsidR="00000000" w14:paraId="29C97FC4" w14:textId="77777777">
        <w:trPr>
          <w:divId w:val="227344508"/>
          <w:jc w:val="center"/>
        </w:trPr>
        <w:tc>
          <w:tcPr>
            <w:tcW w:w="0" w:type="auto"/>
            <w:gridSpan w:val="3"/>
            <w:shd w:val="clear" w:color="auto" w:fill="FFFFFF"/>
            <w:tcMar>
              <w:top w:w="30" w:type="dxa"/>
              <w:left w:w="140" w:type="dxa"/>
              <w:bottom w:w="30" w:type="dxa"/>
              <w:right w:w="20" w:type="dxa"/>
            </w:tcMar>
            <w:hideMark/>
          </w:tcPr>
          <w:p w14:paraId="22D099F9" w14:textId="77777777" w:rsidR="00000000" w:rsidRDefault="000C08A7">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7AFB5A2" w14:textId="77777777" w:rsidR="00000000" w:rsidRDefault="000C08A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D7C8F6" w14:textId="77777777" w:rsidR="00000000" w:rsidRDefault="000C08A7">
            <w:pPr>
              <w:spacing w:after="100"/>
              <w:jc w:val="right"/>
              <w:rPr>
                <w:rFonts w:eastAsia="Times New Roman"/>
              </w:rPr>
            </w:pPr>
            <w:r>
              <w:rPr>
                <w:rFonts w:eastAsia="Times New Roman"/>
                <w:color w:val="000000"/>
                <w:sz w:val="18"/>
                <w:szCs w:val="18"/>
              </w:rPr>
              <w:t>441,820 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457FA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EEDED"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3A8939" w14:textId="77777777" w:rsidR="00000000" w:rsidRDefault="000C08A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1AF074E" w14:textId="77777777" w:rsidR="00000000" w:rsidRDefault="000C08A7">
            <w:pPr>
              <w:spacing w:after="100"/>
              <w:jc w:val="right"/>
              <w:rPr>
                <w:rFonts w:eastAsia="Times New Roman"/>
              </w:rPr>
            </w:pPr>
            <w:r>
              <w:rPr>
                <w:rFonts w:eastAsia="Times New Roman"/>
                <w:color w:val="000000"/>
                <w:sz w:val="18"/>
                <w:szCs w:val="18"/>
              </w:rPr>
              <w:t>225,140 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B80CA2" w14:textId="77777777" w:rsidR="00000000" w:rsidRDefault="000C08A7">
            <w:pPr>
              <w:spacing w:after="100"/>
              <w:jc w:val="right"/>
              <w:rPr>
                <w:rFonts w:eastAsia="Times New Roman"/>
              </w:rPr>
            </w:pPr>
          </w:p>
        </w:tc>
      </w:tr>
      <w:tr w:rsidR="00000000" w14:paraId="4E251808" w14:textId="77777777">
        <w:trPr>
          <w:divId w:val="227344508"/>
          <w:trHeight w:val="240"/>
          <w:jc w:val="center"/>
        </w:trPr>
        <w:tc>
          <w:tcPr>
            <w:tcW w:w="0" w:type="auto"/>
            <w:gridSpan w:val="3"/>
            <w:shd w:val="clear" w:color="auto" w:fill="CCEEFF"/>
            <w:tcMar>
              <w:top w:w="0" w:type="dxa"/>
              <w:left w:w="20" w:type="dxa"/>
              <w:bottom w:w="0" w:type="dxa"/>
              <w:right w:w="20" w:type="dxa"/>
            </w:tcMar>
            <w:vAlign w:val="center"/>
            <w:hideMark/>
          </w:tcPr>
          <w:p w14:paraId="32373EAC" w14:textId="77777777" w:rsidR="00000000" w:rsidRDefault="000C08A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6C165E"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A2CB5F"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60D054" w14:textId="77777777" w:rsidR="00000000" w:rsidRDefault="000C08A7">
            <w:pPr>
              <w:spacing w:after="100"/>
              <w:rPr>
                <w:rFonts w:eastAsia="Times New Roman"/>
                <w:sz w:val="20"/>
                <w:szCs w:val="20"/>
              </w:rPr>
            </w:pPr>
          </w:p>
        </w:tc>
      </w:tr>
      <w:tr w:rsidR="00000000" w14:paraId="15928064" w14:textId="77777777">
        <w:trPr>
          <w:divId w:val="227344508"/>
          <w:jc w:val="center"/>
        </w:trPr>
        <w:tc>
          <w:tcPr>
            <w:tcW w:w="0" w:type="auto"/>
            <w:gridSpan w:val="3"/>
            <w:shd w:val="clear" w:color="auto" w:fill="FFFFFF"/>
            <w:tcMar>
              <w:top w:w="30" w:type="dxa"/>
              <w:left w:w="140" w:type="dxa"/>
              <w:bottom w:w="30" w:type="dxa"/>
              <w:right w:w="20" w:type="dxa"/>
            </w:tcMar>
            <w:hideMark/>
          </w:tcPr>
          <w:p w14:paraId="0017CBDE" w14:textId="77777777" w:rsidR="00000000" w:rsidRDefault="000C08A7">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2BF4B8C6"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6615573" w14:textId="77777777" w:rsidR="00000000" w:rsidRDefault="000C08A7">
            <w:pPr>
              <w:spacing w:after="100"/>
              <w:jc w:val="right"/>
              <w:rPr>
                <w:rFonts w:eastAsia="Times New Roman"/>
              </w:rPr>
            </w:pPr>
            <w:r>
              <w:rPr>
                <w:rFonts w:eastAsia="Times New Roman"/>
                <w:color w:val="000000"/>
                <w:sz w:val="18"/>
                <w:szCs w:val="18"/>
              </w:rPr>
              <w:t>439,123 </w:t>
            </w:r>
          </w:p>
        </w:tc>
        <w:tc>
          <w:tcPr>
            <w:tcW w:w="0" w:type="auto"/>
            <w:shd w:val="clear" w:color="auto" w:fill="FFFFFF"/>
            <w:tcMar>
              <w:top w:w="30" w:type="dxa"/>
              <w:left w:w="0" w:type="dxa"/>
              <w:bottom w:w="30" w:type="dxa"/>
              <w:right w:w="20" w:type="dxa"/>
            </w:tcMar>
            <w:vAlign w:val="bottom"/>
            <w:hideMark/>
          </w:tcPr>
          <w:p w14:paraId="3F181C3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FFDC27"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AD7A0A"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E2FC279" w14:textId="77777777" w:rsidR="00000000" w:rsidRDefault="000C08A7">
            <w:pPr>
              <w:spacing w:after="100"/>
              <w:jc w:val="right"/>
              <w:rPr>
                <w:rFonts w:eastAsia="Times New Roman"/>
              </w:rPr>
            </w:pPr>
            <w:r>
              <w:rPr>
                <w:rFonts w:eastAsia="Times New Roman"/>
                <w:color w:val="000000"/>
                <w:sz w:val="18"/>
                <w:szCs w:val="18"/>
              </w:rPr>
              <w:t>225,140 </w:t>
            </w:r>
          </w:p>
        </w:tc>
        <w:tc>
          <w:tcPr>
            <w:tcW w:w="0" w:type="auto"/>
            <w:shd w:val="clear" w:color="auto" w:fill="FFFFFF"/>
            <w:tcMar>
              <w:top w:w="30" w:type="dxa"/>
              <w:left w:w="0" w:type="dxa"/>
              <w:bottom w:w="30" w:type="dxa"/>
              <w:right w:w="20" w:type="dxa"/>
            </w:tcMar>
            <w:vAlign w:val="bottom"/>
            <w:hideMark/>
          </w:tcPr>
          <w:p w14:paraId="39448AED" w14:textId="77777777" w:rsidR="00000000" w:rsidRDefault="000C08A7">
            <w:pPr>
              <w:spacing w:after="100"/>
              <w:jc w:val="right"/>
              <w:rPr>
                <w:rFonts w:eastAsia="Times New Roman"/>
              </w:rPr>
            </w:pPr>
          </w:p>
        </w:tc>
      </w:tr>
      <w:tr w:rsidR="00000000" w14:paraId="6D143385" w14:textId="77777777">
        <w:trPr>
          <w:divId w:val="227344508"/>
          <w:jc w:val="center"/>
        </w:trPr>
        <w:tc>
          <w:tcPr>
            <w:tcW w:w="0" w:type="auto"/>
            <w:gridSpan w:val="3"/>
            <w:shd w:val="clear" w:color="auto" w:fill="CCEEFF"/>
            <w:tcMar>
              <w:top w:w="30" w:type="dxa"/>
              <w:left w:w="140" w:type="dxa"/>
              <w:bottom w:w="30" w:type="dxa"/>
              <w:right w:w="20" w:type="dxa"/>
            </w:tcMar>
            <w:hideMark/>
          </w:tcPr>
          <w:p w14:paraId="30542B16" w14:textId="77777777" w:rsidR="00000000" w:rsidRDefault="000C08A7">
            <w:pPr>
              <w:spacing w:after="100"/>
              <w:rPr>
                <w:rFonts w:eastAsia="Times New Roman"/>
              </w:rPr>
            </w:pPr>
            <w:r>
              <w:rPr>
                <w:rFonts w:eastAsia="Times New Roman"/>
                <w:color w:val="000000"/>
                <w:sz w:val="20"/>
                <w:szCs w:val="20"/>
              </w:rPr>
              <w:t>Restricted cash</w:t>
            </w:r>
          </w:p>
        </w:tc>
        <w:tc>
          <w:tcPr>
            <w:tcW w:w="0" w:type="auto"/>
            <w:gridSpan w:val="2"/>
            <w:shd w:val="clear" w:color="auto" w:fill="CCEEFF"/>
            <w:tcMar>
              <w:top w:w="30" w:type="dxa"/>
              <w:left w:w="20" w:type="dxa"/>
              <w:bottom w:w="30" w:type="dxa"/>
              <w:right w:w="0" w:type="dxa"/>
            </w:tcMar>
            <w:vAlign w:val="bottom"/>
            <w:hideMark/>
          </w:tcPr>
          <w:p w14:paraId="2805ABA8" w14:textId="77777777" w:rsidR="00000000" w:rsidRDefault="000C08A7">
            <w:pPr>
              <w:spacing w:after="100"/>
              <w:jc w:val="right"/>
              <w:rPr>
                <w:rFonts w:eastAsia="Times New Roman"/>
              </w:rPr>
            </w:pPr>
            <w:r>
              <w:rPr>
                <w:rFonts w:eastAsia="Times New Roman"/>
                <w:color w:val="000000"/>
                <w:sz w:val="18"/>
                <w:szCs w:val="18"/>
              </w:rPr>
              <w:t>2,697 </w:t>
            </w:r>
          </w:p>
        </w:tc>
        <w:tc>
          <w:tcPr>
            <w:tcW w:w="0" w:type="auto"/>
            <w:shd w:val="clear" w:color="auto" w:fill="CCEEFF"/>
            <w:tcMar>
              <w:top w:w="30" w:type="dxa"/>
              <w:left w:w="0" w:type="dxa"/>
              <w:bottom w:w="30" w:type="dxa"/>
              <w:right w:w="20" w:type="dxa"/>
            </w:tcMar>
            <w:vAlign w:val="bottom"/>
            <w:hideMark/>
          </w:tcPr>
          <w:p w14:paraId="7C971C8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2D5DD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637B6" w14:textId="77777777" w:rsidR="00000000" w:rsidRDefault="000C08A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43E77A" w14:textId="77777777" w:rsidR="00000000" w:rsidRDefault="000C08A7">
            <w:pPr>
              <w:spacing w:after="100"/>
              <w:jc w:val="right"/>
              <w:rPr>
                <w:rFonts w:eastAsia="Times New Roman"/>
              </w:rPr>
            </w:pPr>
          </w:p>
        </w:tc>
      </w:tr>
      <w:tr w:rsidR="00000000" w14:paraId="51AE1456" w14:textId="77777777">
        <w:trPr>
          <w:divId w:val="227344508"/>
          <w:jc w:val="center"/>
        </w:trPr>
        <w:tc>
          <w:tcPr>
            <w:tcW w:w="0" w:type="auto"/>
            <w:gridSpan w:val="3"/>
            <w:shd w:val="clear" w:color="auto" w:fill="FFFFFF"/>
            <w:tcMar>
              <w:top w:w="30" w:type="dxa"/>
              <w:left w:w="140" w:type="dxa"/>
              <w:bottom w:w="30" w:type="dxa"/>
              <w:right w:w="20" w:type="dxa"/>
            </w:tcMar>
            <w:hideMark/>
          </w:tcPr>
          <w:p w14:paraId="3B096D5A" w14:textId="77777777" w:rsidR="00000000" w:rsidRDefault="000C08A7">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B4EF3B" w14:textId="77777777" w:rsidR="00000000" w:rsidRDefault="000C08A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4AACF5" w14:textId="77777777" w:rsidR="00000000" w:rsidRDefault="000C08A7">
            <w:pPr>
              <w:spacing w:after="100"/>
              <w:jc w:val="right"/>
              <w:rPr>
                <w:rFonts w:eastAsia="Times New Roman"/>
              </w:rPr>
            </w:pPr>
            <w:r>
              <w:rPr>
                <w:rFonts w:eastAsia="Times New Roman"/>
                <w:color w:val="000000"/>
                <w:sz w:val="18"/>
                <w:szCs w:val="18"/>
              </w:rPr>
              <w:t>441,820 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DA1D0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987048"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1852CC" w14:textId="77777777" w:rsidR="00000000" w:rsidRDefault="000C08A7">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2D3161" w14:textId="77777777" w:rsidR="00000000" w:rsidRDefault="000C08A7">
            <w:pPr>
              <w:spacing w:after="100"/>
              <w:jc w:val="right"/>
              <w:rPr>
                <w:rFonts w:eastAsia="Times New Roman"/>
              </w:rPr>
            </w:pPr>
            <w:r>
              <w:rPr>
                <w:rFonts w:eastAsia="Times New Roman"/>
                <w:color w:val="000000"/>
                <w:sz w:val="18"/>
                <w:szCs w:val="18"/>
              </w:rPr>
              <w:t>225,140 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CC24D7" w14:textId="77777777" w:rsidR="00000000" w:rsidRDefault="000C08A7">
            <w:pPr>
              <w:spacing w:after="100"/>
              <w:jc w:val="right"/>
              <w:rPr>
                <w:rFonts w:eastAsia="Times New Roman"/>
              </w:rPr>
            </w:pPr>
          </w:p>
        </w:tc>
      </w:tr>
      <w:tr w:rsidR="00000000" w14:paraId="260F6308" w14:textId="77777777">
        <w:trPr>
          <w:divId w:val="227344508"/>
          <w:trHeight w:val="240"/>
          <w:jc w:val="center"/>
        </w:trPr>
        <w:tc>
          <w:tcPr>
            <w:tcW w:w="0" w:type="auto"/>
            <w:gridSpan w:val="3"/>
            <w:shd w:val="clear" w:color="auto" w:fill="CCEEFF"/>
            <w:tcMar>
              <w:top w:w="0" w:type="dxa"/>
              <w:left w:w="20" w:type="dxa"/>
              <w:bottom w:w="0" w:type="dxa"/>
              <w:right w:w="20" w:type="dxa"/>
            </w:tcMar>
            <w:vAlign w:val="center"/>
            <w:hideMark/>
          </w:tcPr>
          <w:p w14:paraId="1E4F04FB" w14:textId="77777777" w:rsidR="00000000" w:rsidRDefault="000C08A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7ECD93"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169AE"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25FF38E" w14:textId="77777777" w:rsidR="00000000" w:rsidRDefault="000C08A7">
            <w:pPr>
              <w:spacing w:after="100"/>
              <w:rPr>
                <w:rFonts w:eastAsia="Times New Roman"/>
                <w:sz w:val="20"/>
                <w:szCs w:val="20"/>
              </w:rPr>
            </w:pPr>
          </w:p>
        </w:tc>
      </w:tr>
      <w:tr w:rsidR="00000000" w14:paraId="34A2DCA7" w14:textId="77777777">
        <w:trPr>
          <w:divId w:val="227344508"/>
          <w:jc w:val="center"/>
        </w:trPr>
        <w:tc>
          <w:tcPr>
            <w:tcW w:w="0" w:type="auto"/>
            <w:gridSpan w:val="3"/>
            <w:shd w:val="clear" w:color="auto" w:fill="FFFFFF"/>
            <w:tcMar>
              <w:top w:w="30" w:type="dxa"/>
              <w:left w:w="20" w:type="dxa"/>
              <w:bottom w:w="30" w:type="dxa"/>
              <w:right w:w="20" w:type="dxa"/>
            </w:tcMar>
            <w:hideMark/>
          </w:tcPr>
          <w:p w14:paraId="3756F895" w14:textId="77777777" w:rsidR="00000000" w:rsidRDefault="000C08A7">
            <w:pPr>
              <w:spacing w:after="100"/>
              <w:rPr>
                <w:rFonts w:eastAsia="Times New Roman"/>
              </w:rPr>
            </w:pPr>
            <w:r>
              <w:rPr>
                <w:rFonts w:eastAsia="Times New Roman"/>
                <w:b/>
                <w:bCs/>
                <w:color w:val="000000"/>
                <w:sz w:val="20"/>
                <w:szCs w:val="20"/>
              </w:rPr>
              <w:t>Noncash investing and financing activities:</w:t>
            </w:r>
          </w:p>
        </w:tc>
        <w:tc>
          <w:tcPr>
            <w:tcW w:w="0" w:type="auto"/>
            <w:gridSpan w:val="3"/>
            <w:shd w:val="clear" w:color="auto" w:fill="FFFFFF"/>
            <w:tcMar>
              <w:top w:w="0" w:type="dxa"/>
              <w:left w:w="20" w:type="dxa"/>
              <w:bottom w:w="0" w:type="dxa"/>
              <w:right w:w="20" w:type="dxa"/>
            </w:tcMar>
            <w:vAlign w:val="center"/>
            <w:hideMark/>
          </w:tcPr>
          <w:p w14:paraId="1E8B3B55"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FDF2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CFD81F" w14:textId="77777777" w:rsidR="00000000" w:rsidRDefault="000C08A7">
            <w:pPr>
              <w:spacing w:after="100"/>
              <w:rPr>
                <w:rFonts w:eastAsia="Times New Roman"/>
                <w:sz w:val="20"/>
                <w:szCs w:val="20"/>
              </w:rPr>
            </w:pPr>
          </w:p>
        </w:tc>
      </w:tr>
      <w:tr w:rsidR="00000000" w14:paraId="6DF1788C" w14:textId="77777777">
        <w:trPr>
          <w:divId w:val="227344508"/>
          <w:jc w:val="center"/>
        </w:trPr>
        <w:tc>
          <w:tcPr>
            <w:tcW w:w="0" w:type="auto"/>
            <w:gridSpan w:val="3"/>
            <w:shd w:val="clear" w:color="auto" w:fill="CCEEFF"/>
            <w:tcMar>
              <w:top w:w="30" w:type="dxa"/>
              <w:left w:w="260" w:type="dxa"/>
              <w:bottom w:w="30" w:type="dxa"/>
              <w:right w:w="20" w:type="dxa"/>
            </w:tcMar>
            <w:hideMark/>
          </w:tcPr>
          <w:p w14:paraId="66F7BFC4" w14:textId="77777777" w:rsidR="00000000" w:rsidRDefault="000C08A7">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CCEEFF"/>
            <w:tcMar>
              <w:top w:w="30" w:type="dxa"/>
              <w:left w:w="20" w:type="dxa"/>
              <w:bottom w:w="30" w:type="dxa"/>
              <w:right w:w="0" w:type="dxa"/>
            </w:tcMar>
            <w:vAlign w:val="bottom"/>
            <w:hideMark/>
          </w:tcPr>
          <w:p w14:paraId="4984BEE2"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9BC789" w14:textId="77777777" w:rsidR="00000000" w:rsidRDefault="000C08A7">
            <w:pPr>
              <w:spacing w:after="100"/>
              <w:jc w:val="right"/>
              <w:rPr>
                <w:rFonts w:eastAsia="Times New Roman"/>
              </w:rPr>
            </w:pPr>
            <w:r>
              <w:rPr>
                <w:rFonts w:eastAsia="Times New Roman"/>
                <w:color w:val="000000"/>
                <w:sz w:val="18"/>
                <w:szCs w:val="18"/>
              </w:rPr>
              <w:t>6,315 </w:t>
            </w:r>
          </w:p>
        </w:tc>
        <w:tc>
          <w:tcPr>
            <w:tcW w:w="0" w:type="auto"/>
            <w:shd w:val="clear" w:color="auto" w:fill="CCEEFF"/>
            <w:tcMar>
              <w:top w:w="30" w:type="dxa"/>
              <w:left w:w="0" w:type="dxa"/>
              <w:bottom w:w="30" w:type="dxa"/>
              <w:right w:w="20" w:type="dxa"/>
            </w:tcMar>
            <w:vAlign w:val="bottom"/>
            <w:hideMark/>
          </w:tcPr>
          <w:p w14:paraId="674287A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5B8E19"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9675344"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BF206AF" w14:textId="77777777" w:rsidR="00000000" w:rsidRDefault="000C08A7">
            <w:pPr>
              <w:spacing w:after="100"/>
              <w:jc w:val="right"/>
              <w:rPr>
                <w:rFonts w:eastAsia="Times New Roman"/>
              </w:rPr>
            </w:pPr>
            <w:r>
              <w:rPr>
                <w:rFonts w:eastAsia="Times New Roman"/>
                <w:color w:val="000000"/>
                <w:sz w:val="18"/>
                <w:szCs w:val="18"/>
              </w:rPr>
              <w:t>6,160 </w:t>
            </w:r>
          </w:p>
        </w:tc>
        <w:tc>
          <w:tcPr>
            <w:tcW w:w="0" w:type="auto"/>
            <w:shd w:val="clear" w:color="auto" w:fill="CCEEFF"/>
            <w:tcMar>
              <w:top w:w="30" w:type="dxa"/>
              <w:left w:w="0" w:type="dxa"/>
              <w:bottom w:w="30" w:type="dxa"/>
              <w:right w:w="20" w:type="dxa"/>
            </w:tcMar>
            <w:vAlign w:val="bottom"/>
            <w:hideMark/>
          </w:tcPr>
          <w:p w14:paraId="7EF73D24" w14:textId="77777777" w:rsidR="00000000" w:rsidRDefault="000C08A7">
            <w:pPr>
              <w:spacing w:after="100"/>
              <w:jc w:val="right"/>
              <w:rPr>
                <w:rFonts w:eastAsia="Times New Roman"/>
              </w:rPr>
            </w:pPr>
          </w:p>
        </w:tc>
      </w:tr>
      <w:tr w:rsidR="00000000" w14:paraId="69127EAF" w14:textId="77777777">
        <w:trPr>
          <w:divId w:val="227344508"/>
          <w:jc w:val="center"/>
        </w:trPr>
        <w:tc>
          <w:tcPr>
            <w:tcW w:w="0" w:type="auto"/>
            <w:gridSpan w:val="3"/>
            <w:shd w:val="clear" w:color="auto" w:fill="FFFFFF"/>
            <w:tcMar>
              <w:top w:w="30" w:type="dxa"/>
              <w:left w:w="260" w:type="dxa"/>
              <w:bottom w:w="30" w:type="dxa"/>
              <w:right w:w="20" w:type="dxa"/>
            </w:tcMar>
            <w:hideMark/>
          </w:tcPr>
          <w:p w14:paraId="63AA9768" w14:textId="77777777" w:rsidR="00000000" w:rsidRDefault="000C08A7">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FFFFFF"/>
            <w:tcMar>
              <w:top w:w="30" w:type="dxa"/>
              <w:left w:w="20" w:type="dxa"/>
              <w:bottom w:w="30" w:type="dxa"/>
              <w:right w:w="0" w:type="dxa"/>
            </w:tcMar>
            <w:vAlign w:val="bottom"/>
            <w:hideMark/>
          </w:tcPr>
          <w:p w14:paraId="227F570F"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A3BB1F8" w14:textId="77777777" w:rsidR="00000000" w:rsidRDefault="000C08A7">
            <w:pPr>
              <w:spacing w:after="100"/>
              <w:jc w:val="right"/>
              <w:rPr>
                <w:rFonts w:eastAsia="Times New Roman"/>
              </w:rPr>
            </w:pPr>
            <w:r>
              <w:rPr>
                <w:rFonts w:eastAsia="Times New Roman"/>
                <w:color w:val="000000"/>
                <w:sz w:val="18"/>
                <w:szCs w:val="18"/>
              </w:rPr>
              <w:t>2,258 </w:t>
            </w:r>
          </w:p>
        </w:tc>
        <w:tc>
          <w:tcPr>
            <w:tcW w:w="0" w:type="auto"/>
            <w:shd w:val="clear" w:color="auto" w:fill="FFFFFF"/>
            <w:tcMar>
              <w:top w:w="30" w:type="dxa"/>
              <w:left w:w="0" w:type="dxa"/>
              <w:bottom w:w="30" w:type="dxa"/>
              <w:right w:w="20" w:type="dxa"/>
            </w:tcMar>
            <w:vAlign w:val="bottom"/>
            <w:hideMark/>
          </w:tcPr>
          <w:p w14:paraId="2F27309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7EEA5E"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8F1DAC2"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16230AC" w14:textId="77777777" w:rsidR="00000000" w:rsidRDefault="000C08A7">
            <w:pPr>
              <w:spacing w:after="100"/>
              <w:jc w:val="right"/>
              <w:rPr>
                <w:rFonts w:eastAsia="Times New Roman"/>
              </w:rPr>
            </w:pPr>
            <w:r>
              <w:rPr>
                <w:rFonts w:eastAsia="Times New Roman"/>
                <w:color w:val="000000"/>
                <w:sz w:val="18"/>
                <w:szCs w:val="18"/>
              </w:rPr>
              <w:t>795 </w:t>
            </w:r>
          </w:p>
        </w:tc>
        <w:tc>
          <w:tcPr>
            <w:tcW w:w="0" w:type="auto"/>
            <w:shd w:val="clear" w:color="auto" w:fill="FFFFFF"/>
            <w:tcMar>
              <w:top w:w="30" w:type="dxa"/>
              <w:left w:w="0" w:type="dxa"/>
              <w:bottom w:w="30" w:type="dxa"/>
              <w:right w:w="20" w:type="dxa"/>
            </w:tcMar>
            <w:vAlign w:val="bottom"/>
            <w:hideMark/>
          </w:tcPr>
          <w:p w14:paraId="3EF21B6A" w14:textId="77777777" w:rsidR="00000000" w:rsidRDefault="000C08A7">
            <w:pPr>
              <w:spacing w:after="100"/>
              <w:jc w:val="right"/>
              <w:rPr>
                <w:rFonts w:eastAsia="Times New Roman"/>
              </w:rPr>
            </w:pPr>
          </w:p>
        </w:tc>
      </w:tr>
      <w:tr w:rsidR="00000000" w14:paraId="45DB0715" w14:textId="77777777">
        <w:trPr>
          <w:divId w:val="227344508"/>
          <w:jc w:val="center"/>
        </w:trPr>
        <w:tc>
          <w:tcPr>
            <w:tcW w:w="0" w:type="auto"/>
            <w:gridSpan w:val="3"/>
            <w:shd w:val="clear" w:color="auto" w:fill="CCEEFF"/>
            <w:tcMar>
              <w:top w:w="30" w:type="dxa"/>
              <w:left w:w="20" w:type="dxa"/>
              <w:bottom w:w="30" w:type="dxa"/>
              <w:right w:w="20" w:type="dxa"/>
            </w:tcMar>
            <w:hideMark/>
          </w:tcPr>
          <w:p w14:paraId="0592DCDD" w14:textId="77777777" w:rsidR="00000000" w:rsidRDefault="000C08A7">
            <w:pPr>
              <w:spacing w:after="100"/>
              <w:rPr>
                <w:rFonts w:eastAsia="Times New Roman"/>
              </w:rPr>
            </w:pPr>
            <w:r>
              <w:rPr>
                <w:rFonts w:eastAsia="Times New Roman"/>
                <w:b/>
                <w:bCs/>
                <w:color w:val="000000"/>
                <w:sz w:val="20"/>
                <w:szCs w:val="20"/>
              </w:rPr>
              <w:t>Supplemental disclosure of cash flow information:</w:t>
            </w:r>
          </w:p>
        </w:tc>
        <w:tc>
          <w:tcPr>
            <w:tcW w:w="0" w:type="auto"/>
            <w:gridSpan w:val="3"/>
            <w:shd w:val="clear" w:color="auto" w:fill="CCEEFF"/>
            <w:tcMar>
              <w:top w:w="0" w:type="dxa"/>
              <w:left w:w="20" w:type="dxa"/>
              <w:bottom w:w="0" w:type="dxa"/>
              <w:right w:w="20" w:type="dxa"/>
            </w:tcMar>
            <w:vAlign w:val="center"/>
            <w:hideMark/>
          </w:tcPr>
          <w:p w14:paraId="6E2FC33A"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18A12"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FAB412" w14:textId="77777777" w:rsidR="00000000" w:rsidRDefault="000C08A7">
            <w:pPr>
              <w:spacing w:after="100"/>
              <w:rPr>
                <w:rFonts w:eastAsia="Times New Roman"/>
                <w:sz w:val="20"/>
                <w:szCs w:val="20"/>
              </w:rPr>
            </w:pPr>
          </w:p>
        </w:tc>
      </w:tr>
      <w:tr w:rsidR="00000000" w14:paraId="6F596DF9" w14:textId="77777777">
        <w:trPr>
          <w:divId w:val="227344508"/>
          <w:jc w:val="center"/>
        </w:trPr>
        <w:tc>
          <w:tcPr>
            <w:tcW w:w="0" w:type="auto"/>
            <w:gridSpan w:val="3"/>
            <w:shd w:val="clear" w:color="auto" w:fill="FFFFFF"/>
            <w:tcMar>
              <w:top w:w="30" w:type="dxa"/>
              <w:left w:w="20" w:type="dxa"/>
              <w:bottom w:w="30" w:type="dxa"/>
              <w:right w:w="20" w:type="dxa"/>
            </w:tcMar>
            <w:hideMark/>
          </w:tcPr>
          <w:p w14:paraId="7EAB83DF" w14:textId="77777777" w:rsidR="00000000" w:rsidRDefault="000C08A7">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FFFFFF"/>
            <w:tcMar>
              <w:top w:w="0" w:type="dxa"/>
              <w:left w:w="20" w:type="dxa"/>
              <w:bottom w:w="0" w:type="dxa"/>
              <w:right w:w="20" w:type="dxa"/>
            </w:tcMar>
            <w:vAlign w:val="center"/>
            <w:hideMark/>
          </w:tcPr>
          <w:p w14:paraId="14EEFAA6"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276DE"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66DDD7" w14:textId="77777777" w:rsidR="00000000" w:rsidRDefault="000C08A7">
            <w:pPr>
              <w:spacing w:after="100"/>
              <w:rPr>
                <w:rFonts w:eastAsia="Times New Roman"/>
                <w:sz w:val="20"/>
                <w:szCs w:val="20"/>
              </w:rPr>
            </w:pPr>
          </w:p>
        </w:tc>
      </w:tr>
      <w:tr w:rsidR="00000000" w14:paraId="1226E051" w14:textId="77777777">
        <w:trPr>
          <w:divId w:val="227344508"/>
          <w:jc w:val="center"/>
        </w:trPr>
        <w:tc>
          <w:tcPr>
            <w:tcW w:w="0" w:type="auto"/>
            <w:gridSpan w:val="3"/>
            <w:shd w:val="clear" w:color="auto" w:fill="CCEEFF"/>
            <w:tcMar>
              <w:top w:w="30" w:type="dxa"/>
              <w:left w:w="260" w:type="dxa"/>
              <w:bottom w:w="30" w:type="dxa"/>
              <w:right w:w="20" w:type="dxa"/>
            </w:tcMar>
            <w:hideMark/>
          </w:tcPr>
          <w:p w14:paraId="54DCE6D0" w14:textId="77777777" w:rsidR="00000000" w:rsidRDefault="000C08A7">
            <w:pPr>
              <w:spacing w:after="100"/>
              <w:rPr>
                <w:rFonts w:eastAsia="Times New Roman"/>
              </w:rPr>
            </w:pPr>
            <w:r>
              <w:rPr>
                <w:rFonts w:eastAsia="Times New Roman"/>
                <w:color w:val="000000"/>
                <w:sz w:val="20"/>
                <w:szCs w:val="20"/>
              </w:rPr>
              <w:t>Interest</w:t>
            </w:r>
          </w:p>
        </w:tc>
        <w:tc>
          <w:tcPr>
            <w:tcW w:w="0" w:type="auto"/>
            <w:shd w:val="clear" w:color="auto" w:fill="CCEEFF"/>
            <w:tcMar>
              <w:top w:w="30" w:type="dxa"/>
              <w:left w:w="20" w:type="dxa"/>
              <w:bottom w:w="30" w:type="dxa"/>
              <w:right w:w="0" w:type="dxa"/>
            </w:tcMar>
            <w:vAlign w:val="bottom"/>
            <w:hideMark/>
          </w:tcPr>
          <w:p w14:paraId="398F8F0E"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36FEF97" w14:textId="77777777" w:rsidR="00000000" w:rsidRDefault="000C08A7">
            <w:pPr>
              <w:spacing w:after="100"/>
              <w:jc w:val="right"/>
              <w:rPr>
                <w:rFonts w:eastAsia="Times New Roman"/>
              </w:rPr>
            </w:pPr>
            <w:r>
              <w:rPr>
                <w:rFonts w:eastAsia="Times New Roman"/>
                <w:color w:val="000000"/>
                <w:sz w:val="18"/>
                <w:szCs w:val="18"/>
              </w:rPr>
              <w:t>(187,834)</w:t>
            </w:r>
          </w:p>
        </w:tc>
        <w:tc>
          <w:tcPr>
            <w:tcW w:w="0" w:type="auto"/>
            <w:shd w:val="clear" w:color="auto" w:fill="CCEEFF"/>
            <w:tcMar>
              <w:top w:w="30" w:type="dxa"/>
              <w:left w:w="0" w:type="dxa"/>
              <w:bottom w:w="30" w:type="dxa"/>
              <w:right w:w="20" w:type="dxa"/>
            </w:tcMar>
            <w:vAlign w:val="bottom"/>
            <w:hideMark/>
          </w:tcPr>
          <w:p w14:paraId="0847561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E68DA"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C94B63"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75DE6CA" w14:textId="77777777" w:rsidR="00000000" w:rsidRDefault="000C08A7">
            <w:pPr>
              <w:spacing w:after="100"/>
              <w:jc w:val="right"/>
              <w:rPr>
                <w:rFonts w:eastAsia="Times New Roman"/>
              </w:rPr>
            </w:pPr>
            <w:r>
              <w:rPr>
                <w:rFonts w:eastAsia="Times New Roman"/>
                <w:color w:val="000000"/>
                <w:sz w:val="18"/>
                <w:szCs w:val="18"/>
              </w:rPr>
              <w:t>(</w:t>
            </w:r>
            <w:r>
              <w:rPr>
                <w:rFonts w:eastAsia="Times New Roman"/>
                <w:color w:val="000000"/>
                <w:sz w:val="18"/>
                <w:szCs w:val="18"/>
              </w:rPr>
              <w:t>136,951)</w:t>
            </w:r>
          </w:p>
        </w:tc>
        <w:tc>
          <w:tcPr>
            <w:tcW w:w="0" w:type="auto"/>
            <w:shd w:val="clear" w:color="auto" w:fill="CCEEFF"/>
            <w:tcMar>
              <w:top w:w="30" w:type="dxa"/>
              <w:left w:w="0" w:type="dxa"/>
              <w:bottom w:w="30" w:type="dxa"/>
              <w:right w:w="20" w:type="dxa"/>
            </w:tcMar>
            <w:vAlign w:val="bottom"/>
            <w:hideMark/>
          </w:tcPr>
          <w:p w14:paraId="386B9459" w14:textId="77777777" w:rsidR="00000000" w:rsidRDefault="000C08A7">
            <w:pPr>
              <w:spacing w:after="100"/>
              <w:jc w:val="right"/>
              <w:rPr>
                <w:rFonts w:eastAsia="Times New Roman"/>
              </w:rPr>
            </w:pPr>
          </w:p>
        </w:tc>
      </w:tr>
      <w:tr w:rsidR="00000000" w14:paraId="6A0DBE45" w14:textId="77777777">
        <w:trPr>
          <w:divId w:val="227344508"/>
          <w:jc w:val="center"/>
        </w:trPr>
        <w:tc>
          <w:tcPr>
            <w:tcW w:w="0" w:type="auto"/>
            <w:gridSpan w:val="3"/>
            <w:shd w:val="clear" w:color="auto" w:fill="FFFFFF"/>
            <w:tcMar>
              <w:top w:w="30" w:type="dxa"/>
              <w:left w:w="260" w:type="dxa"/>
              <w:bottom w:w="30" w:type="dxa"/>
              <w:right w:w="20" w:type="dxa"/>
            </w:tcMar>
            <w:hideMark/>
          </w:tcPr>
          <w:p w14:paraId="78784FED" w14:textId="77777777" w:rsidR="00000000" w:rsidRDefault="000C08A7">
            <w:pPr>
              <w:spacing w:after="100"/>
              <w:rPr>
                <w:rFonts w:eastAsia="Times New Roman"/>
              </w:rPr>
            </w:pPr>
            <w:r>
              <w:rPr>
                <w:rFonts w:eastAsia="Times New Roman"/>
                <w:color w:val="000000"/>
                <w:sz w:val="20"/>
                <w:szCs w:val="20"/>
              </w:rPr>
              <w:t>Income taxes, net of refunds</w:t>
            </w:r>
          </w:p>
        </w:tc>
        <w:tc>
          <w:tcPr>
            <w:tcW w:w="0" w:type="auto"/>
            <w:shd w:val="clear" w:color="auto" w:fill="FFFFFF"/>
            <w:tcMar>
              <w:top w:w="30" w:type="dxa"/>
              <w:left w:w="20" w:type="dxa"/>
              <w:bottom w:w="30" w:type="dxa"/>
              <w:right w:w="0" w:type="dxa"/>
            </w:tcMar>
            <w:vAlign w:val="bottom"/>
            <w:hideMark/>
          </w:tcPr>
          <w:p w14:paraId="3A9F2265"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5F75ABB" w14:textId="77777777" w:rsidR="00000000" w:rsidRDefault="000C08A7">
            <w:pPr>
              <w:spacing w:after="100"/>
              <w:jc w:val="right"/>
              <w:rPr>
                <w:rFonts w:eastAsia="Times New Roman"/>
              </w:rPr>
            </w:pPr>
            <w:r>
              <w:rPr>
                <w:rFonts w:eastAsia="Times New Roman"/>
                <w:color w:val="000000"/>
                <w:sz w:val="18"/>
                <w:szCs w:val="18"/>
              </w:rPr>
              <w:t>(104,693)</w:t>
            </w:r>
          </w:p>
        </w:tc>
        <w:tc>
          <w:tcPr>
            <w:tcW w:w="0" w:type="auto"/>
            <w:shd w:val="clear" w:color="auto" w:fill="FFFFFF"/>
            <w:tcMar>
              <w:top w:w="30" w:type="dxa"/>
              <w:left w:w="0" w:type="dxa"/>
              <w:bottom w:w="30" w:type="dxa"/>
              <w:right w:w="20" w:type="dxa"/>
            </w:tcMar>
            <w:vAlign w:val="bottom"/>
            <w:hideMark/>
          </w:tcPr>
          <w:p w14:paraId="7D6069D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90F87"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65B7B0" w14:textId="77777777" w:rsidR="00000000" w:rsidRDefault="000C08A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B44A857" w14:textId="77777777" w:rsidR="00000000" w:rsidRDefault="000C08A7">
            <w:pPr>
              <w:spacing w:after="100"/>
              <w:jc w:val="right"/>
              <w:rPr>
                <w:rFonts w:eastAsia="Times New Roman"/>
              </w:rPr>
            </w:pPr>
            <w:r>
              <w:rPr>
                <w:rFonts w:eastAsia="Times New Roman"/>
                <w:color w:val="000000"/>
                <w:sz w:val="18"/>
                <w:szCs w:val="18"/>
              </w:rPr>
              <w:t>(101,635)</w:t>
            </w:r>
          </w:p>
        </w:tc>
        <w:tc>
          <w:tcPr>
            <w:tcW w:w="0" w:type="auto"/>
            <w:shd w:val="clear" w:color="auto" w:fill="FFFFFF"/>
            <w:tcMar>
              <w:top w:w="30" w:type="dxa"/>
              <w:left w:w="0" w:type="dxa"/>
              <w:bottom w:w="30" w:type="dxa"/>
              <w:right w:w="20" w:type="dxa"/>
            </w:tcMar>
            <w:vAlign w:val="bottom"/>
            <w:hideMark/>
          </w:tcPr>
          <w:p w14:paraId="23FADD6F" w14:textId="77777777" w:rsidR="00000000" w:rsidRDefault="000C08A7">
            <w:pPr>
              <w:spacing w:after="100"/>
              <w:jc w:val="right"/>
              <w:rPr>
                <w:rFonts w:eastAsia="Times New Roman"/>
              </w:rPr>
            </w:pPr>
          </w:p>
        </w:tc>
      </w:tr>
    </w:tbl>
    <w:p w14:paraId="2C4939D4" w14:textId="77777777" w:rsidR="00000000" w:rsidRDefault="000C08A7">
      <w:pPr>
        <w:jc w:val="center"/>
        <w:divId w:val="227344508"/>
        <w:rPr>
          <w:rFonts w:eastAsia="Times New Roman"/>
        </w:rPr>
      </w:pPr>
      <w:r>
        <w:rPr>
          <w:rFonts w:eastAsia="Times New Roman"/>
          <w:color w:val="000000"/>
          <w:sz w:val="20"/>
          <w:szCs w:val="20"/>
        </w:rPr>
        <w:t>The accompanying notes are an integral part of these unaudited condensed consolidated financial statements</w:t>
      </w:r>
    </w:p>
    <w:p w14:paraId="103C4EEA" w14:textId="77777777" w:rsidR="00000000" w:rsidRDefault="000C08A7">
      <w:pPr>
        <w:ind w:firstLine="360"/>
        <w:jc w:val="center"/>
        <w:divId w:val="430471798"/>
        <w:rPr>
          <w:rFonts w:eastAsia="Times New Roman"/>
        </w:rPr>
      </w:pPr>
      <w:r>
        <w:rPr>
          <w:rFonts w:eastAsia="Times New Roman"/>
          <w:color w:val="000000"/>
          <w:sz w:val="20"/>
          <w:szCs w:val="20"/>
        </w:rPr>
        <w:t>10</w:t>
      </w:r>
    </w:p>
    <w:p w14:paraId="74AC12C3" w14:textId="77777777" w:rsidR="00000000" w:rsidRDefault="000C08A7">
      <w:pPr>
        <w:rPr>
          <w:rFonts w:eastAsia="Times New Roman"/>
        </w:rPr>
      </w:pPr>
      <w:r>
        <w:rPr>
          <w:rFonts w:eastAsia="Times New Roman"/>
        </w:rPr>
        <w:pict w14:anchorId="0ECBD335">
          <v:rect id="_x0000_i1035" style="width:0;height:1.5pt" o:hralign="center" o:hrstd="t" o:hr="t" fillcolor="#a0a0a0" stroked="f"/>
        </w:pict>
      </w:r>
    </w:p>
    <w:p w14:paraId="0858C60B" w14:textId="77777777" w:rsidR="00000000" w:rsidRDefault="000C08A7">
      <w:pPr>
        <w:ind w:firstLine="360"/>
        <w:divId w:val="1708601764"/>
        <w:rPr>
          <w:rFonts w:eastAsia="Times New Roman"/>
        </w:rPr>
      </w:pPr>
      <w:hyperlink w:anchor="iad34eec23a414a96ad78ddcdd3550de3_10" w:history="1">
        <w:r>
          <w:rPr>
            <w:rStyle w:val="a3"/>
            <w:rFonts w:eastAsia="Times New Roman"/>
            <w:sz w:val="20"/>
            <w:szCs w:val="20"/>
          </w:rPr>
          <w:t>Table of Contents</w:t>
        </w:r>
      </w:hyperlink>
    </w:p>
    <w:p w14:paraId="50B24992" w14:textId="77777777" w:rsidR="00000000" w:rsidRDefault="000C08A7">
      <w:pPr>
        <w:ind w:firstLine="360"/>
        <w:jc w:val="center"/>
        <w:divId w:val="1862039741"/>
        <w:rPr>
          <w:rFonts w:eastAsia="Times New Roman"/>
        </w:rPr>
      </w:pPr>
      <w:r>
        <w:rPr>
          <w:rFonts w:eastAsia="Times New Roman"/>
          <w:b/>
          <w:bCs/>
          <w:color w:val="000000"/>
          <w:sz w:val="20"/>
          <w:szCs w:val="20"/>
        </w:rPr>
        <w:t>MULTIPLAN CORPORATION</w:t>
      </w:r>
    </w:p>
    <w:p w14:paraId="62BD3B02" w14:textId="77777777" w:rsidR="00000000" w:rsidRDefault="000C08A7">
      <w:pPr>
        <w:ind w:firstLine="360"/>
        <w:jc w:val="center"/>
        <w:divId w:val="1862039741"/>
        <w:rPr>
          <w:rFonts w:eastAsia="Times New Roman"/>
        </w:rPr>
      </w:pPr>
      <w:r>
        <w:rPr>
          <w:rFonts w:eastAsia="Times New Roman"/>
          <w:b/>
          <w:bCs/>
          <w:color w:val="000000"/>
          <w:sz w:val="20"/>
          <w:szCs w:val="20"/>
        </w:rPr>
        <w:t>Notes to Unaudited Condensed Consolidated Financial Statements</w:t>
      </w:r>
    </w:p>
    <w:p w14:paraId="108D94D2" w14:textId="77777777" w:rsidR="00000000" w:rsidRDefault="000C08A7">
      <w:pPr>
        <w:ind w:firstLine="360"/>
        <w:jc w:val="both"/>
        <w:divId w:val="680551157"/>
        <w:rPr>
          <w:rFonts w:eastAsia="Times New Roman"/>
        </w:rPr>
      </w:pPr>
    </w:p>
    <w:p w14:paraId="2292EEA5" w14:textId="77777777" w:rsidR="00000000" w:rsidRDefault="000C08A7">
      <w:pPr>
        <w:ind w:hanging="360"/>
        <w:jc w:val="both"/>
        <w:divId w:val="1698038491"/>
        <w:rPr>
          <w:rFonts w:eastAsia="Times New Roman"/>
        </w:rPr>
      </w:pPr>
      <w:r>
        <w:rPr>
          <w:rFonts w:eastAsia="Times New Roman"/>
          <w:b/>
          <w:bCs/>
          <w:color w:val="000000"/>
          <w:sz w:val="20"/>
          <w:szCs w:val="20"/>
        </w:rPr>
        <w:t>1.General Information and Basis of Accounting</w:t>
      </w:r>
    </w:p>
    <w:p w14:paraId="79D9E5D0" w14:textId="77777777" w:rsidR="00000000" w:rsidRDefault="000C08A7">
      <w:pPr>
        <w:ind w:firstLine="360"/>
        <w:jc w:val="both"/>
        <w:divId w:val="505243871"/>
        <w:rPr>
          <w:rFonts w:eastAsia="Times New Roman"/>
        </w:rPr>
      </w:pPr>
      <w:r>
        <w:rPr>
          <w:rFonts w:eastAsia="Times New Roman"/>
          <w:b/>
          <w:bCs/>
          <w:color w:val="000000"/>
          <w:sz w:val="20"/>
          <w:szCs w:val="20"/>
        </w:rPr>
        <w:t>General Information</w:t>
      </w:r>
    </w:p>
    <w:p w14:paraId="37524D68" w14:textId="77777777" w:rsidR="00000000" w:rsidRDefault="000C08A7">
      <w:pPr>
        <w:ind w:firstLine="360"/>
        <w:jc w:val="both"/>
        <w:divId w:val="1528442380"/>
        <w:rPr>
          <w:rFonts w:eastAsia="Times New Roman"/>
        </w:rPr>
      </w:pPr>
      <w:r>
        <w:rPr>
          <w:rFonts w:eastAsia="Times New Roman"/>
          <w:color w:val="000000"/>
          <w:sz w:val="20"/>
          <w:szCs w:val="20"/>
        </w:rPr>
        <w:t>We are a provider of data analytics and technology-enabled solutions designed to bring affordability, e</w:t>
      </w:r>
      <w:r>
        <w:rPr>
          <w:rFonts w:eastAsia="Times New Roman"/>
          <w:color w:val="000000"/>
          <w:sz w:val="20"/>
          <w:szCs w:val="20"/>
        </w:rPr>
        <w:t>fficiency and fairness to the U.S. healthcare industry. We do so through services focused on reducing medical cost and improving payment accuracy for the payors of healthcare, which are health insurers, self-insured employers and other health plan sponsors</w:t>
      </w:r>
      <w:r>
        <w:rPr>
          <w:rFonts w:eastAsia="Times New Roman"/>
          <w:color w:val="000000"/>
          <w:sz w:val="20"/>
          <w:szCs w:val="20"/>
        </w:rPr>
        <w:t xml:space="preserve"> (typically through their health plan administrators), and, indirectly, the plan members who are the consumers of healthcare services.</w:t>
      </w:r>
    </w:p>
    <w:p w14:paraId="6B705789" w14:textId="77777777" w:rsidR="00000000" w:rsidRDefault="000C08A7">
      <w:pPr>
        <w:ind w:firstLine="360"/>
        <w:jc w:val="both"/>
        <w:divId w:val="246308060"/>
        <w:rPr>
          <w:rFonts w:eastAsia="Times New Roman"/>
        </w:rPr>
      </w:pPr>
      <w:r>
        <w:rPr>
          <w:rFonts w:eastAsia="Times New Roman"/>
          <w:color w:val="000000"/>
          <w:sz w:val="20"/>
          <w:szCs w:val="20"/>
        </w:rPr>
        <w:t>Throughout the notes to the unaudited condensed consolidated financial statements, unless otherwise noted, "we," "us," "o</w:t>
      </w:r>
      <w:r>
        <w:rPr>
          <w:rFonts w:eastAsia="Times New Roman"/>
          <w:color w:val="000000"/>
          <w:sz w:val="20"/>
          <w:szCs w:val="20"/>
        </w:rPr>
        <w:t>ur", "MultiPlan", and the "Company" and similar terms refer to Polaris and its subsidiaries prior to the consummation of the Transactions, and MultiPlan and its subsidiaries after the Transactions.</w:t>
      </w:r>
    </w:p>
    <w:p w14:paraId="4FDB0AEB" w14:textId="77777777" w:rsidR="00000000" w:rsidRDefault="000C08A7">
      <w:pPr>
        <w:ind w:firstLine="360"/>
        <w:jc w:val="both"/>
        <w:divId w:val="1959336854"/>
        <w:rPr>
          <w:rFonts w:eastAsia="Times New Roman"/>
        </w:rPr>
      </w:pPr>
      <w:r>
        <w:rPr>
          <w:rFonts w:eastAsia="Times New Roman"/>
          <w:b/>
          <w:bCs/>
          <w:color w:val="000000"/>
          <w:sz w:val="20"/>
          <w:szCs w:val="20"/>
        </w:rPr>
        <w:t>Basis of Presentation and Consolidation</w:t>
      </w:r>
    </w:p>
    <w:p w14:paraId="213EC5CB" w14:textId="77777777" w:rsidR="00000000" w:rsidRDefault="000C08A7">
      <w:pPr>
        <w:ind w:firstLine="360"/>
        <w:jc w:val="both"/>
        <w:divId w:val="1359238887"/>
        <w:rPr>
          <w:rFonts w:eastAsia="Times New Roman"/>
        </w:rPr>
      </w:pPr>
      <w:r>
        <w:rPr>
          <w:rFonts w:eastAsia="Times New Roman"/>
          <w:color w:val="000000"/>
          <w:sz w:val="20"/>
          <w:szCs w:val="20"/>
        </w:rPr>
        <w:t>The accompanying u</w:t>
      </w:r>
      <w:r>
        <w:rPr>
          <w:rFonts w:eastAsia="Times New Roman"/>
          <w:color w:val="000000"/>
          <w:sz w:val="20"/>
          <w:szCs w:val="20"/>
        </w:rPr>
        <w:t>naudited condensed consolidated financial statements of MultiPlan Corporation have been prepared pursuant to the rules and regulations for reporting on Form 10-Q. Certain information and disclosures required by accounting principles generally accepted in t</w:t>
      </w:r>
      <w:r>
        <w:rPr>
          <w:rFonts w:eastAsia="Times New Roman"/>
          <w:color w:val="000000"/>
          <w:sz w:val="20"/>
          <w:szCs w:val="20"/>
        </w:rPr>
        <w:t>he United States (GAAP) for complete consolidated financial statements have been condensed or omitted pursuant to the SEC’s rules and regulations, although management believes that the disclosures are adequate and make the information presented not mislead</w:t>
      </w:r>
      <w:r>
        <w:rPr>
          <w:rFonts w:eastAsia="Times New Roman"/>
          <w:color w:val="000000"/>
          <w:sz w:val="20"/>
          <w:szCs w:val="20"/>
        </w:rPr>
        <w:t>ing. The unaudited condensed consolidated financial statements and notes herein should be read in conjunction with the audited consolidated financial statements of MultiPlan Corporation and the notes thereto, included in the Company’s 2021 Annual Report. I</w:t>
      </w:r>
      <w:r>
        <w:rPr>
          <w:rFonts w:eastAsia="Times New Roman"/>
          <w:color w:val="000000"/>
          <w:sz w:val="20"/>
          <w:szCs w:val="20"/>
        </w:rPr>
        <w:t>n the opinion of management, all adjustments, which are of a normal and recurring nature (except as otherwise noted), necessary for a fair statement of the Company’s financial position as of September 30, 2022 and December 31, 2021, and its results of oper</w:t>
      </w:r>
      <w:r>
        <w:rPr>
          <w:rFonts w:eastAsia="Times New Roman"/>
          <w:color w:val="000000"/>
          <w:sz w:val="20"/>
          <w:szCs w:val="20"/>
        </w:rPr>
        <w:t>ations for the three and nine months ended September 30, 2022 and 2021 and cash flows for the nine months ended September 30, 2022 and 2021 have been included.</w:t>
      </w:r>
    </w:p>
    <w:p w14:paraId="0036D038" w14:textId="77777777" w:rsidR="00000000" w:rsidRDefault="000C08A7">
      <w:pPr>
        <w:ind w:firstLine="360"/>
        <w:jc w:val="both"/>
        <w:divId w:val="145165576"/>
        <w:rPr>
          <w:rFonts w:eastAsia="Times New Roman"/>
        </w:rPr>
      </w:pPr>
      <w:r>
        <w:rPr>
          <w:rFonts w:eastAsia="Times New Roman"/>
          <w:b/>
          <w:bCs/>
          <w:color w:val="000000"/>
          <w:sz w:val="20"/>
          <w:szCs w:val="20"/>
        </w:rPr>
        <w:t>Summary of Significant Accounting Policies</w:t>
      </w:r>
    </w:p>
    <w:p w14:paraId="51DEB528" w14:textId="77777777" w:rsidR="00000000" w:rsidRDefault="000C08A7">
      <w:pPr>
        <w:ind w:firstLine="360"/>
        <w:jc w:val="both"/>
        <w:divId w:val="2028015686"/>
        <w:rPr>
          <w:rFonts w:eastAsia="Times New Roman"/>
        </w:rPr>
      </w:pPr>
      <w:r>
        <w:rPr>
          <w:rFonts w:eastAsia="Times New Roman"/>
          <w:b/>
          <w:bCs/>
          <w:color w:val="000000"/>
          <w:sz w:val="20"/>
          <w:szCs w:val="20"/>
        </w:rPr>
        <w:t>Use of Estimates</w:t>
      </w:r>
    </w:p>
    <w:p w14:paraId="67D89DF1" w14:textId="77777777" w:rsidR="00000000" w:rsidRDefault="000C08A7">
      <w:pPr>
        <w:ind w:firstLine="360"/>
        <w:jc w:val="both"/>
        <w:divId w:val="1697194083"/>
        <w:rPr>
          <w:rFonts w:eastAsia="Times New Roman"/>
        </w:rPr>
      </w:pPr>
      <w:r>
        <w:rPr>
          <w:rFonts w:eastAsia="Times New Roman"/>
          <w:color w:val="000000"/>
          <w:sz w:val="20"/>
          <w:szCs w:val="20"/>
        </w:rPr>
        <w:t>The preparation of the unaudited con</w:t>
      </w:r>
      <w:r>
        <w:rPr>
          <w:rFonts w:eastAsia="Times New Roman"/>
          <w:color w:val="000000"/>
          <w:sz w:val="20"/>
          <w:szCs w:val="20"/>
        </w:rPr>
        <w:t>densed consolidated financial statements in conformity with GAAP requires management to make estimates and assumptions that affect the reported amounts of assets, liabilities, the disclosure of contingent assets and liabilities at the date of the financial</w:t>
      </w:r>
      <w:r>
        <w:rPr>
          <w:rFonts w:eastAsia="Times New Roman"/>
          <w:color w:val="000000"/>
          <w:sz w:val="20"/>
          <w:szCs w:val="20"/>
        </w:rPr>
        <w:t xml:space="preserve"> statements and reported amounts of revenues and expenses during the reporting periods. Actual results could differ from the Company's estimates. Estimates are periodically reviewed in light of changes in circumstances, facts and experience. Changes in est</w:t>
      </w:r>
      <w:r>
        <w:rPr>
          <w:rFonts w:eastAsia="Times New Roman"/>
          <w:color w:val="000000"/>
          <w:sz w:val="20"/>
          <w:szCs w:val="20"/>
        </w:rPr>
        <w:t xml:space="preserve">imates are recorded in the period in which they become known. Significant estimates and assumptions reflected in these unaudited condensed consolidated financial statements include, but are not limited to, revenue recognition, recoverability of long-lived </w:t>
      </w:r>
      <w:r>
        <w:rPr>
          <w:rFonts w:eastAsia="Times New Roman"/>
          <w:color w:val="000000"/>
          <w:sz w:val="20"/>
          <w:szCs w:val="20"/>
        </w:rPr>
        <w:t xml:space="preserve">assets, goodwill, valuation of Private Placement Warrants and Unvested Founder Shares, valuation of stock-based compensation awards and income taxes. </w:t>
      </w:r>
    </w:p>
    <w:p w14:paraId="7C3009AD" w14:textId="77777777" w:rsidR="00000000" w:rsidRDefault="000C08A7">
      <w:pPr>
        <w:ind w:firstLine="360"/>
        <w:jc w:val="both"/>
        <w:divId w:val="11615865"/>
        <w:rPr>
          <w:rFonts w:eastAsia="Times New Roman"/>
        </w:rPr>
      </w:pPr>
      <w:r>
        <w:rPr>
          <w:rFonts w:eastAsia="Times New Roman"/>
          <w:b/>
          <w:bCs/>
          <w:color w:val="000000"/>
          <w:sz w:val="20"/>
          <w:szCs w:val="20"/>
        </w:rPr>
        <w:t>COVID-19</w:t>
      </w:r>
    </w:p>
    <w:p w14:paraId="59F03DF6" w14:textId="77777777" w:rsidR="00000000" w:rsidRDefault="000C08A7">
      <w:pPr>
        <w:ind w:firstLine="360"/>
        <w:jc w:val="both"/>
        <w:divId w:val="1115902482"/>
        <w:rPr>
          <w:rFonts w:eastAsia="Times New Roman"/>
        </w:rPr>
      </w:pPr>
      <w:r>
        <w:rPr>
          <w:rFonts w:eastAsia="Times New Roman"/>
          <w:color w:val="000000"/>
          <w:sz w:val="20"/>
          <w:szCs w:val="20"/>
        </w:rPr>
        <w:t>COVID-19 has negatively impacted our business, results of operations and financial condition sin</w:t>
      </w:r>
      <w:r>
        <w:rPr>
          <w:rFonts w:eastAsia="Times New Roman"/>
          <w:color w:val="000000"/>
          <w:sz w:val="20"/>
          <w:szCs w:val="20"/>
        </w:rPr>
        <w:t>ce the first quarter of 2020.</w:t>
      </w:r>
    </w:p>
    <w:p w14:paraId="7085F9FB" w14:textId="77777777" w:rsidR="00000000" w:rsidRDefault="000C08A7">
      <w:pPr>
        <w:ind w:firstLine="360"/>
        <w:jc w:val="both"/>
        <w:divId w:val="476186682"/>
        <w:rPr>
          <w:rFonts w:eastAsia="Times New Roman"/>
        </w:rPr>
      </w:pPr>
      <w:r>
        <w:rPr>
          <w:rFonts w:eastAsia="Times New Roman"/>
          <w:color w:val="000000"/>
          <w:sz w:val="20"/>
          <w:szCs w:val="20"/>
        </w:rPr>
        <w:t>Effects from COVID-19 began to impact our business in first quarter 2020 with various federal, state, and local governments and private entities mandating restrictions on travel, restrictions on public gatherings, closure of n</w:t>
      </w:r>
      <w:r>
        <w:rPr>
          <w:rFonts w:eastAsia="Times New Roman"/>
          <w:color w:val="000000"/>
          <w:sz w:val="20"/>
          <w:szCs w:val="20"/>
        </w:rPr>
        <w:t>on-essential commerce, and shelter-in-place orders. We temporarily closed all of our offices and restricted travel in 2020 and 2021 due to concern for our employees’ health and safety and also in compliance with state orders. Although our offices were open</w:t>
      </w:r>
      <w:r>
        <w:rPr>
          <w:rFonts w:eastAsia="Times New Roman"/>
          <w:color w:val="000000"/>
          <w:sz w:val="20"/>
          <w:szCs w:val="20"/>
        </w:rPr>
        <w:t>ed for employees in 2022, most of our approximately 2,500 employees now work remotely. Other than these modifications, we have not experienced any material changes to our operations, including receiving and processing transactions with our customers as a r</w:t>
      </w:r>
      <w:r>
        <w:rPr>
          <w:rFonts w:eastAsia="Times New Roman"/>
          <w:color w:val="000000"/>
          <w:sz w:val="20"/>
          <w:szCs w:val="20"/>
        </w:rPr>
        <w:t>esult of COVID-19.</w:t>
      </w:r>
    </w:p>
    <w:p w14:paraId="5ED3F670" w14:textId="77777777" w:rsidR="00000000" w:rsidRDefault="000C08A7">
      <w:pPr>
        <w:ind w:firstLine="360"/>
        <w:jc w:val="both"/>
        <w:divId w:val="649792080"/>
        <w:rPr>
          <w:rFonts w:eastAsia="Times New Roman"/>
        </w:rPr>
      </w:pPr>
      <w:r>
        <w:rPr>
          <w:rFonts w:eastAsia="Times New Roman"/>
          <w:color w:val="000000"/>
          <w:sz w:val="20"/>
          <w:szCs w:val="20"/>
        </w:rPr>
        <w:t>For the three and nine months ended September 30, 2022, the Company’s revenues continue to be negatively impacted as a result of the medical charges received on non-COVID-19 claims from customers not yet reaching pre-COVID-19 pandemic le</w:t>
      </w:r>
      <w:r>
        <w:rPr>
          <w:rFonts w:eastAsia="Times New Roman"/>
          <w:color w:val="000000"/>
          <w:sz w:val="20"/>
          <w:szCs w:val="20"/>
        </w:rPr>
        <w:t>vels due to fewer elective medical procedures and non-essential medical services. Such negative impacts, however, are to a lesser extent compared to the same period in 2020 and 2021, as vaccination rates have increased and most restrictions on medical serv</w:t>
      </w:r>
      <w:r>
        <w:rPr>
          <w:rFonts w:eastAsia="Times New Roman"/>
          <w:color w:val="000000"/>
          <w:sz w:val="20"/>
          <w:szCs w:val="20"/>
        </w:rPr>
        <w:t>ices have been lifted.</w:t>
      </w:r>
    </w:p>
    <w:p w14:paraId="04A20207" w14:textId="77777777" w:rsidR="00000000" w:rsidRDefault="000C08A7">
      <w:pPr>
        <w:ind w:firstLine="360"/>
        <w:jc w:val="center"/>
        <w:divId w:val="634068165"/>
        <w:rPr>
          <w:rFonts w:eastAsia="Times New Roman"/>
        </w:rPr>
      </w:pPr>
      <w:r>
        <w:rPr>
          <w:rFonts w:eastAsia="Times New Roman"/>
          <w:color w:val="000000"/>
          <w:sz w:val="20"/>
          <w:szCs w:val="20"/>
        </w:rPr>
        <w:t>11</w:t>
      </w:r>
    </w:p>
    <w:p w14:paraId="56348A21" w14:textId="77777777" w:rsidR="00000000" w:rsidRDefault="000C08A7">
      <w:pPr>
        <w:rPr>
          <w:rFonts w:eastAsia="Times New Roman"/>
        </w:rPr>
      </w:pPr>
      <w:r>
        <w:rPr>
          <w:rFonts w:eastAsia="Times New Roman"/>
        </w:rPr>
        <w:pict w14:anchorId="3C72528C">
          <v:rect id="_x0000_i1036" style="width:0;height:1.5pt" o:hralign="center" o:hrstd="t" o:hr="t" fillcolor="#a0a0a0" stroked="f"/>
        </w:pict>
      </w:r>
    </w:p>
    <w:p w14:paraId="38A3E7AF" w14:textId="77777777" w:rsidR="00000000" w:rsidRDefault="000C08A7">
      <w:pPr>
        <w:ind w:firstLine="360"/>
        <w:divId w:val="739836378"/>
        <w:rPr>
          <w:rFonts w:eastAsia="Times New Roman"/>
        </w:rPr>
      </w:pPr>
      <w:hyperlink w:anchor="iad34eec23a414a96ad78ddcdd3550de3_10" w:history="1">
        <w:r>
          <w:rPr>
            <w:rStyle w:val="a3"/>
            <w:rFonts w:eastAsia="Times New Roman"/>
            <w:sz w:val="20"/>
            <w:szCs w:val="20"/>
          </w:rPr>
          <w:t>Table of Contents</w:t>
        </w:r>
      </w:hyperlink>
    </w:p>
    <w:p w14:paraId="02FBFA4C" w14:textId="77777777" w:rsidR="00000000" w:rsidRDefault="000C08A7">
      <w:pPr>
        <w:ind w:firstLine="360"/>
        <w:jc w:val="center"/>
        <w:divId w:val="78449457"/>
        <w:rPr>
          <w:rFonts w:eastAsia="Times New Roman"/>
        </w:rPr>
      </w:pPr>
      <w:r>
        <w:rPr>
          <w:rFonts w:eastAsia="Times New Roman"/>
          <w:b/>
          <w:bCs/>
          <w:color w:val="000000"/>
          <w:sz w:val="20"/>
          <w:szCs w:val="20"/>
        </w:rPr>
        <w:t>MULTIPLAN CORPORATION</w:t>
      </w:r>
    </w:p>
    <w:p w14:paraId="17BDE14C" w14:textId="77777777" w:rsidR="00000000" w:rsidRDefault="000C08A7">
      <w:pPr>
        <w:ind w:firstLine="360"/>
        <w:jc w:val="center"/>
        <w:divId w:val="78449457"/>
        <w:rPr>
          <w:rFonts w:eastAsia="Times New Roman"/>
        </w:rPr>
      </w:pPr>
      <w:r>
        <w:rPr>
          <w:rFonts w:eastAsia="Times New Roman"/>
          <w:b/>
          <w:bCs/>
          <w:color w:val="000000"/>
          <w:sz w:val="20"/>
          <w:szCs w:val="20"/>
        </w:rPr>
        <w:t>Notes to Unaudited Condensed Consolidated Financial Statements</w:t>
      </w:r>
    </w:p>
    <w:p w14:paraId="6A78D01D" w14:textId="77777777" w:rsidR="00000000" w:rsidRDefault="000C08A7">
      <w:pPr>
        <w:ind w:firstLine="360"/>
        <w:jc w:val="both"/>
        <w:divId w:val="1870945727"/>
        <w:rPr>
          <w:rFonts w:eastAsia="Times New Roman"/>
        </w:rPr>
      </w:pPr>
      <w:r>
        <w:rPr>
          <w:rFonts w:eastAsia="Times New Roman"/>
          <w:color w:val="000000"/>
          <w:sz w:val="20"/>
          <w:szCs w:val="20"/>
        </w:rPr>
        <w:t>The extent of the ultimate impac</w:t>
      </w:r>
      <w:r>
        <w:rPr>
          <w:rFonts w:eastAsia="Times New Roman"/>
          <w:color w:val="000000"/>
          <w:sz w:val="20"/>
          <w:szCs w:val="20"/>
        </w:rPr>
        <w:t>t of COVID-19 will depend on future developments of the pandemic, which remain uncertain. These developments include the number of confirmed cases, the emergence of highly contagious variants, and any actions taken by federal, state and local governments s</w:t>
      </w:r>
      <w:r>
        <w:rPr>
          <w:rFonts w:eastAsia="Times New Roman"/>
          <w:color w:val="000000"/>
          <w:sz w:val="20"/>
          <w:szCs w:val="20"/>
        </w:rPr>
        <w:t xml:space="preserve">uch as economic relief efforts, as well as the U.S. and global economies, consumer behavior and healthcare utilization patterns. </w:t>
      </w:r>
    </w:p>
    <w:p w14:paraId="37D4DF86" w14:textId="77777777" w:rsidR="00000000" w:rsidRDefault="000C08A7">
      <w:pPr>
        <w:ind w:firstLine="360"/>
        <w:jc w:val="both"/>
        <w:divId w:val="289749178"/>
        <w:rPr>
          <w:rFonts w:eastAsia="Times New Roman"/>
        </w:rPr>
      </w:pPr>
      <w:r>
        <w:rPr>
          <w:rFonts w:eastAsia="Times New Roman"/>
          <w:b/>
          <w:bCs/>
          <w:color w:val="000000"/>
          <w:sz w:val="20"/>
          <w:szCs w:val="20"/>
        </w:rPr>
        <w:t>Segment Reporting</w:t>
      </w:r>
    </w:p>
    <w:p w14:paraId="7C8FDC3C" w14:textId="77777777" w:rsidR="00000000" w:rsidRDefault="000C08A7">
      <w:pPr>
        <w:ind w:firstLine="360"/>
        <w:jc w:val="both"/>
        <w:divId w:val="1522082548"/>
        <w:rPr>
          <w:rFonts w:eastAsia="Times New Roman"/>
        </w:rPr>
      </w:pPr>
      <w:r>
        <w:rPr>
          <w:rFonts w:eastAsia="Times New Roman"/>
          <w:color w:val="000000"/>
          <w:sz w:val="20"/>
          <w:szCs w:val="20"/>
        </w:rPr>
        <w:t>Operating segments are defined as components of an entity for which separate financial information is available and regularly reviewed by the chief operating decision maker. The Company manages its operations as a single segment for the purposes of assessi</w:t>
      </w:r>
      <w:r>
        <w:rPr>
          <w:rFonts w:eastAsia="Times New Roman"/>
          <w:color w:val="000000"/>
          <w:sz w:val="20"/>
          <w:szCs w:val="20"/>
        </w:rPr>
        <w:t>ng performance and making decisions. The Company's singular focus is being a leading value-added provider of data analytics and technology-enabled end-to-end cost management, payment and revenue integrity solutions to the U.S. healthcare industry.</w:t>
      </w:r>
    </w:p>
    <w:p w14:paraId="3600F1B8" w14:textId="77777777" w:rsidR="00000000" w:rsidRDefault="000C08A7">
      <w:pPr>
        <w:ind w:firstLine="360"/>
        <w:jc w:val="both"/>
        <w:divId w:val="3826193"/>
        <w:rPr>
          <w:rFonts w:eastAsia="Times New Roman"/>
        </w:rPr>
      </w:pPr>
      <w:r>
        <w:rPr>
          <w:rFonts w:eastAsia="Times New Roman"/>
          <w:color w:val="000000"/>
          <w:sz w:val="20"/>
          <w:szCs w:val="20"/>
        </w:rPr>
        <w:t>In addition, all of the Company's revenues and long-lived assets are attributable to operations in the United States for all periods presented.</w:t>
      </w:r>
    </w:p>
    <w:p w14:paraId="5D45E680" w14:textId="77777777" w:rsidR="00000000" w:rsidRDefault="000C08A7">
      <w:pPr>
        <w:ind w:firstLine="360"/>
        <w:jc w:val="both"/>
        <w:divId w:val="1282805698"/>
        <w:rPr>
          <w:rFonts w:eastAsia="Times New Roman"/>
        </w:rPr>
      </w:pPr>
      <w:r>
        <w:rPr>
          <w:rFonts w:eastAsia="Times New Roman"/>
          <w:b/>
          <w:bCs/>
          <w:color w:val="000000"/>
          <w:sz w:val="20"/>
          <w:szCs w:val="20"/>
        </w:rPr>
        <w:t>Revenue Recognition</w:t>
      </w:r>
    </w:p>
    <w:p w14:paraId="5DA8A15A" w14:textId="77777777" w:rsidR="00000000" w:rsidRDefault="000C08A7">
      <w:pPr>
        <w:ind w:firstLine="360"/>
        <w:jc w:val="both"/>
        <w:divId w:val="271669598"/>
        <w:rPr>
          <w:rFonts w:eastAsia="Times New Roman"/>
        </w:rPr>
      </w:pPr>
      <w:r>
        <w:rPr>
          <w:rFonts w:eastAsia="Times New Roman"/>
          <w:i/>
          <w:iCs/>
          <w:color w:val="000000"/>
          <w:sz w:val="20"/>
          <w:szCs w:val="20"/>
        </w:rPr>
        <w:t>Disaggregation of Revenue</w:t>
      </w:r>
    </w:p>
    <w:p w14:paraId="2942E645" w14:textId="77777777" w:rsidR="00000000" w:rsidRDefault="000C08A7">
      <w:pPr>
        <w:ind w:firstLine="360"/>
        <w:jc w:val="both"/>
        <w:divId w:val="240604885"/>
        <w:rPr>
          <w:rFonts w:eastAsia="Times New Roman"/>
        </w:rPr>
      </w:pPr>
      <w:r>
        <w:rPr>
          <w:rFonts w:eastAsia="Times New Roman"/>
          <w:color w:val="000000"/>
          <w:sz w:val="20"/>
          <w:szCs w:val="20"/>
        </w:rPr>
        <w:t>The following table presents revenues disaggregated by services an</w:t>
      </w:r>
      <w:r>
        <w:rPr>
          <w:rFonts w:eastAsia="Times New Roman"/>
          <w:color w:val="000000"/>
          <w:sz w:val="20"/>
          <w:szCs w:val="20"/>
        </w:rPr>
        <w:t>d contract types: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295"/>
        <w:gridCol w:w="38"/>
        <w:gridCol w:w="120"/>
        <w:gridCol w:w="996"/>
        <w:gridCol w:w="36"/>
        <w:gridCol w:w="36"/>
        <w:gridCol w:w="36"/>
        <w:gridCol w:w="36"/>
        <w:gridCol w:w="120"/>
        <w:gridCol w:w="996"/>
        <w:gridCol w:w="36"/>
        <w:gridCol w:w="36"/>
        <w:gridCol w:w="36"/>
        <w:gridCol w:w="36"/>
        <w:gridCol w:w="120"/>
        <w:gridCol w:w="997"/>
        <w:gridCol w:w="36"/>
        <w:gridCol w:w="36"/>
        <w:gridCol w:w="36"/>
        <w:gridCol w:w="36"/>
        <w:gridCol w:w="120"/>
        <w:gridCol w:w="997"/>
        <w:gridCol w:w="36"/>
      </w:tblGrid>
      <w:tr w:rsidR="00000000" w14:paraId="5ABFBD64" w14:textId="77777777">
        <w:trPr>
          <w:divId w:val="1314408925"/>
          <w:jc w:val="center"/>
        </w:trPr>
        <w:tc>
          <w:tcPr>
            <w:tcW w:w="50" w:type="pct"/>
            <w:vAlign w:val="center"/>
            <w:hideMark/>
          </w:tcPr>
          <w:p w14:paraId="0688A01D" w14:textId="77777777" w:rsidR="00000000" w:rsidRDefault="000C08A7">
            <w:pPr>
              <w:ind w:firstLine="360"/>
              <w:jc w:val="both"/>
              <w:rPr>
                <w:rFonts w:eastAsia="Times New Roman"/>
              </w:rPr>
            </w:pPr>
          </w:p>
        </w:tc>
        <w:tc>
          <w:tcPr>
            <w:tcW w:w="2050" w:type="pct"/>
            <w:vAlign w:val="center"/>
            <w:hideMark/>
          </w:tcPr>
          <w:p w14:paraId="4273311B" w14:textId="77777777" w:rsidR="00000000" w:rsidRDefault="000C08A7">
            <w:pPr>
              <w:spacing w:after="100"/>
              <w:rPr>
                <w:rFonts w:eastAsia="Times New Roman"/>
                <w:sz w:val="20"/>
                <w:szCs w:val="20"/>
              </w:rPr>
            </w:pPr>
          </w:p>
        </w:tc>
        <w:tc>
          <w:tcPr>
            <w:tcW w:w="5" w:type="pct"/>
            <w:vAlign w:val="center"/>
            <w:hideMark/>
          </w:tcPr>
          <w:p w14:paraId="582FB7F7" w14:textId="77777777" w:rsidR="00000000" w:rsidRDefault="000C08A7">
            <w:pPr>
              <w:spacing w:after="100"/>
              <w:rPr>
                <w:rFonts w:eastAsia="Times New Roman"/>
                <w:sz w:val="20"/>
                <w:szCs w:val="20"/>
              </w:rPr>
            </w:pPr>
          </w:p>
        </w:tc>
        <w:tc>
          <w:tcPr>
            <w:tcW w:w="50" w:type="pct"/>
            <w:vAlign w:val="center"/>
            <w:hideMark/>
          </w:tcPr>
          <w:p w14:paraId="39B172CC" w14:textId="77777777" w:rsidR="00000000" w:rsidRDefault="000C08A7">
            <w:pPr>
              <w:spacing w:after="100"/>
              <w:rPr>
                <w:rFonts w:eastAsia="Times New Roman"/>
                <w:sz w:val="20"/>
                <w:szCs w:val="20"/>
              </w:rPr>
            </w:pPr>
          </w:p>
        </w:tc>
        <w:tc>
          <w:tcPr>
            <w:tcW w:w="646" w:type="pct"/>
            <w:vAlign w:val="center"/>
            <w:hideMark/>
          </w:tcPr>
          <w:p w14:paraId="678DBD72" w14:textId="77777777" w:rsidR="00000000" w:rsidRDefault="000C08A7">
            <w:pPr>
              <w:spacing w:after="100"/>
              <w:rPr>
                <w:rFonts w:eastAsia="Times New Roman"/>
                <w:sz w:val="20"/>
                <w:szCs w:val="20"/>
              </w:rPr>
            </w:pPr>
          </w:p>
        </w:tc>
        <w:tc>
          <w:tcPr>
            <w:tcW w:w="5" w:type="pct"/>
            <w:vAlign w:val="center"/>
            <w:hideMark/>
          </w:tcPr>
          <w:p w14:paraId="43A9A73D" w14:textId="77777777" w:rsidR="00000000" w:rsidRDefault="000C08A7">
            <w:pPr>
              <w:spacing w:after="100"/>
              <w:rPr>
                <w:rFonts w:eastAsia="Times New Roman"/>
                <w:sz w:val="20"/>
                <w:szCs w:val="20"/>
              </w:rPr>
            </w:pPr>
          </w:p>
        </w:tc>
        <w:tc>
          <w:tcPr>
            <w:tcW w:w="5" w:type="pct"/>
            <w:vAlign w:val="center"/>
            <w:hideMark/>
          </w:tcPr>
          <w:p w14:paraId="5E81AD6B" w14:textId="77777777" w:rsidR="00000000" w:rsidRDefault="000C08A7">
            <w:pPr>
              <w:spacing w:after="100"/>
              <w:rPr>
                <w:rFonts w:eastAsia="Times New Roman"/>
                <w:sz w:val="20"/>
                <w:szCs w:val="20"/>
              </w:rPr>
            </w:pPr>
          </w:p>
        </w:tc>
        <w:tc>
          <w:tcPr>
            <w:tcW w:w="19" w:type="pct"/>
            <w:vAlign w:val="center"/>
            <w:hideMark/>
          </w:tcPr>
          <w:p w14:paraId="2FE6CF0B" w14:textId="77777777" w:rsidR="00000000" w:rsidRDefault="000C08A7">
            <w:pPr>
              <w:spacing w:after="100"/>
              <w:rPr>
                <w:rFonts w:eastAsia="Times New Roman"/>
                <w:sz w:val="20"/>
                <w:szCs w:val="20"/>
              </w:rPr>
            </w:pPr>
          </w:p>
        </w:tc>
        <w:tc>
          <w:tcPr>
            <w:tcW w:w="5" w:type="pct"/>
            <w:vAlign w:val="center"/>
            <w:hideMark/>
          </w:tcPr>
          <w:p w14:paraId="44A1A56C" w14:textId="77777777" w:rsidR="00000000" w:rsidRDefault="000C08A7">
            <w:pPr>
              <w:spacing w:after="100"/>
              <w:rPr>
                <w:rFonts w:eastAsia="Times New Roman"/>
                <w:sz w:val="20"/>
                <w:szCs w:val="20"/>
              </w:rPr>
            </w:pPr>
          </w:p>
        </w:tc>
        <w:tc>
          <w:tcPr>
            <w:tcW w:w="50" w:type="pct"/>
            <w:vAlign w:val="center"/>
            <w:hideMark/>
          </w:tcPr>
          <w:p w14:paraId="08540491" w14:textId="77777777" w:rsidR="00000000" w:rsidRDefault="000C08A7">
            <w:pPr>
              <w:spacing w:after="100"/>
              <w:rPr>
                <w:rFonts w:eastAsia="Times New Roman"/>
                <w:sz w:val="20"/>
                <w:szCs w:val="20"/>
              </w:rPr>
            </w:pPr>
          </w:p>
        </w:tc>
        <w:tc>
          <w:tcPr>
            <w:tcW w:w="646" w:type="pct"/>
            <w:vAlign w:val="center"/>
            <w:hideMark/>
          </w:tcPr>
          <w:p w14:paraId="1A3FEA79" w14:textId="77777777" w:rsidR="00000000" w:rsidRDefault="000C08A7">
            <w:pPr>
              <w:spacing w:after="100"/>
              <w:rPr>
                <w:rFonts w:eastAsia="Times New Roman"/>
                <w:sz w:val="20"/>
                <w:szCs w:val="20"/>
              </w:rPr>
            </w:pPr>
          </w:p>
        </w:tc>
        <w:tc>
          <w:tcPr>
            <w:tcW w:w="5" w:type="pct"/>
            <w:vAlign w:val="center"/>
            <w:hideMark/>
          </w:tcPr>
          <w:p w14:paraId="2112D57D" w14:textId="77777777" w:rsidR="00000000" w:rsidRDefault="000C08A7">
            <w:pPr>
              <w:spacing w:after="100"/>
              <w:rPr>
                <w:rFonts w:eastAsia="Times New Roman"/>
                <w:sz w:val="20"/>
                <w:szCs w:val="20"/>
              </w:rPr>
            </w:pPr>
          </w:p>
        </w:tc>
        <w:tc>
          <w:tcPr>
            <w:tcW w:w="5" w:type="pct"/>
            <w:vAlign w:val="center"/>
            <w:hideMark/>
          </w:tcPr>
          <w:p w14:paraId="6A94D25B" w14:textId="77777777" w:rsidR="00000000" w:rsidRDefault="000C08A7">
            <w:pPr>
              <w:spacing w:after="100"/>
              <w:rPr>
                <w:rFonts w:eastAsia="Times New Roman"/>
                <w:sz w:val="20"/>
                <w:szCs w:val="20"/>
              </w:rPr>
            </w:pPr>
          </w:p>
        </w:tc>
        <w:tc>
          <w:tcPr>
            <w:tcW w:w="19" w:type="pct"/>
            <w:vAlign w:val="center"/>
            <w:hideMark/>
          </w:tcPr>
          <w:p w14:paraId="6A56E4DE" w14:textId="77777777" w:rsidR="00000000" w:rsidRDefault="000C08A7">
            <w:pPr>
              <w:spacing w:after="100"/>
              <w:rPr>
                <w:rFonts w:eastAsia="Times New Roman"/>
                <w:sz w:val="20"/>
                <w:szCs w:val="20"/>
              </w:rPr>
            </w:pPr>
          </w:p>
        </w:tc>
        <w:tc>
          <w:tcPr>
            <w:tcW w:w="5" w:type="pct"/>
            <w:vAlign w:val="center"/>
            <w:hideMark/>
          </w:tcPr>
          <w:p w14:paraId="22970380" w14:textId="77777777" w:rsidR="00000000" w:rsidRDefault="000C08A7">
            <w:pPr>
              <w:spacing w:after="100"/>
              <w:rPr>
                <w:rFonts w:eastAsia="Times New Roman"/>
                <w:sz w:val="20"/>
                <w:szCs w:val="20"/>
              </w:rPr>
            </w:pPr>
          </w:p>
        </w:tc>
        <w:tc>
          <w:tcPr>
            <w:tcW w:w="50" w:type="pct"/>
            <w:vAlign w:val="center"/>
            <w:hideMark/>
          </w:tcPr>
          <w:p w14:paraId="166DF9BA" w14:textId="77777777" w:rsidR="00000000" w:rsidRDefault="000C08A7">
            <w:pPr>
              <w:spacing w:after="100"/>
              <w:rPr>
                <w:rFonts w:eastAsia="Times New Roman"/>
                <w:sz w:val="20"/>
                <w:szCs w:val="20"/>
              </w:rPr>
            </w:pPr>
          </w:p>
        </w:tc>
        <w:tc>
          <w:tcPr>
            <w:tcW w:w="646" w:type="pct"/>
            <w:vAlign w:val="center"/>
            <w:hideMark/>
          </w:tcPr>
          <w:p w14:paraId="14121F34" w14:textId="77777777" w:rsidR="00000000" w:rsidRDefault="000C08A7">
            <w:pPr>
              <w:spacing w:after="100"/>
              <w:rPr>
                <w:rFonts w:eastAsia="Times New Roman"/>
                <w:sz w:val="20"/>
                <w:szCs w:val="20"/>
              </w:rPr>
            </w:pPr>
          </w:p>
        </w:tc>
        <w:tc>
          <w:tcPr>
            <w:tcW w:w="5" w:type="pct"/>
            <w:vAlign w:val="center"/>
            <w:hideMark/>
          </w:tcPr>
          <w:p w14:paraId="1643BE13" w14:textId="77777777" w:rsidR="00000000" w:rsidRDefault="000C08A7">
            <w:pPr>
              <w:spacing w:after="100"/>
              <w:rPr>
                <w:rFonts w:eastAsia="Times New Roman"/>
                <w:sz w:val="20"/>
                <w:szCs w:val="20"/>
              </w:rPr>
            </w:pPr>
          </w:p>
        </w:tc>
        <w:tc>
          <w:tcPr>
            <w:tcW w:w="5" w:type="pct"/>
            <w:vAlign w:val="center"/>
            <w:hideMark/>
          </w:tcPr>
          <w:p w14:paraId="3FDF8A83" w14:textId="77777777" w:rsidR="00000000" w:rsidRDefault="000C08A7">
            <w:pPr>
              <w:spacing w:after="100"/>
              <w:rPr>
                <w:rFonts w:eastAsia="Times New Roman"/>
                <w:sz w:val="20"/>
                <w:szCs w:val="20"/>
              </w:rPr>
            </w:pPr>
          </w:p>
        </w:tc>
        <w:tc>
          <w:tcPr>
            <w:tcW w:w="19" w:type="pct"/>
            <w:vAlign w:val="center"/>
            <w:hideMark/>
          </w:tcPr>
          <w:p w14:paraId="7DD1927C" w14:textId="77777777" w:rsidR="00000000" w:rsidRDefault="000C08A7">
            <w:pPr>
              <w:spacing w:after="100"/>
              <w:rPr>
                <w:rFonts w:eastAsia="Times New Roman"/>
                <w:sz w:val="20"/>
                <w:szCs w:val="20"/>
              </w:rPr>
            </w:pPr>
          </w:p>
        </w:tc>
        <w:tc>
          <w:tcPr>
            <w:tcW w:w="5" w:type="pct"/>
            <w:vAlign w:val="center"/>
            <w:hideMark/>
          </w:tcPr>
          <w:p w14:paraId="6BEDA983" w14:textId="77777777" w:rsidR="00000000" w:rsidRDefault="000C08A7">
            <w:pPr>
              <w:spacing w:after="100"/>
              <w:rPr>
                <w:rFonts w:eastAsia="Times New Roman"/>
                <w:sz w:val="20"/>
                <w:szCs w:val="20"/>
              </w:rPr>
            </w:pPr>
          </w:p>
        </w:tc>
        <w:tc>
          <w:tcPr>
            <w:tcW w:w="50" w:type="pct"/>
            <w:vAlign w:val="center"/>
            <w:hideMark/>
          </w:tcPr>
          <w:p w14:paraId="178CFA35" w14:textId="77777777" w:rsidR="00000000" w:rsidRDefault="000C08A7">
            <w:pPr>
              <w:spacing w:after="100"/>
              <w:rPr>
                <w:rFonts w:eastAsia="Times New Roman"/>
                <w:sz w:val="20"/>
                <w:szCs w:val="20"/>
              </w:rPr>
            </w:pPr>
          </w:p>
        </w:tc>
        <w:tc>
          <w:tcPr>
            <w:tcW w:w="646" w:type="pct"/>
            <w:vAlign w:val="center"/>
            <w:hideMark/>
          </w:tcPr>
          <w:p w14:paraId="16678139" w14:textId="77777777" w:rsidR="00000000" w:rsidRDefault="000C08A7">
            <w:pPr>
              <w:spacing w:after="100"/>
              <w:rPr>
                <w:rFonts w:eastAsia="Times New Roman"/>
                <w:sz w:val="20"/>
                <w:szCs w:val="20"/>
              </w:rPr>
            </w:pPr>
          </w:p>
        </w:tc>
        <w:tc>
          <w:tcPr>
            <w:tcW w:w="5" w:type="pct"/>
            <w:vAlign w:val="center"/>
            <w:hideMark/>
          </w:tcPr>
          <w:p w14:paraId="1BD52381" w14:textId="77777777" w:rsidR="00000000" w:rsidRDefault="000C08A7">
            <w:pPr>
              <w:spacing w:after="100"/>
              <w:rPr>
                <w:rFonts w:eastAsia="Times New Roman"/>
                <w:sz w:val="20"/>
                <w:szCs w:val="20"/>
              </w:rPr>
            </w:pPr>
          </w:p>
        </w:tc>
      </w:tr>
      <w:tr w:rsidR="00000000" w14:paraId="7B2330FA" w14:textId="77777777">
        <w:trPr>
          <w:divId w:val="1314408925"/>
          <w:jc w:val="center"/>
        </w:trPr>
        <w:tc>
          <w:tcPr>
            <w:tcW w:w="0" w:type="auto"/>
            <w:gridSpan w:val="3"/>
            <w:tcMar>
              <w:top w:w="0" w:type="dxa"/>
              <w:left w:w="20" w:type="dxa"/>
              <w:bottom w:w="0" w:type="dxa"/>
              <w:right w:w="20" w:type="dxa"/>
            </w:tcMar>
            <w:vAlign w:val="center"/>
            <w:hideMark/>
          </w:tcPr>
          <w:p w14:paraId="08D181A5"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8674206"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5C5CCB07"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EE5A621"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67243CB8" w14:textId="77777777">
        <w:trPr>
          <w:divId w:val="1314408925"/>
          <w:jc w:val="center"/>
        </w:trPr>
        <w:tc>
          <w:tcPr>
            <w:tcW w:w="0" w:type="auto"/>
            <w:gridSpan w:val="3"/>
            <w:tcMar>
              <w:top w:w="30" w:type="dxa"/>
              <w:left w:w="20" w:type="dxa"/>
              <w:bottom w:w="30" w:type="dxa"/>
              <w:right w:w="20" w:type="dxa"/>
            </w:tcMar>
            <w:vAlign w:val="bottom"/>
            <w:hideMark/>
          </w:tcPr>
          <w:p w14:paraId="101AE3BB"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29F289D"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EE60B44"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4B0FD6"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CAB604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9A68D5"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FB4546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17910C"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2E99A104" w14:textId="77777777">
        <w:trPr>
          <w:divId w:val="1314408925"/>
          <w:jc w:val="center"/>
        </w:trPr>
        <w:tc>
          <w:tcPr>
            <w:tcW w:w="0" w:type="auto"/>
            <w:gridSpan w:val="3"/>
            <w:shd w:val="clear" w:color="auto" w:fill="CCEEFF"/>
            <w:tcMar>
              <w:top w:w="30" w:type="dxa"/>
              <w:left w:w="20" w:type="dxa"/>
              <w:bottom w:w="30" w:type="dxa"/>
              <w:right w:w="20" w:type="dxa"/>
            </w:tcMar>
            <w:vAlign w:val="bottom"/>
            <w:hideMark/>
          </w:tcPr>
          <w:p w14:paraId="743A43FE" w14:textId="77777777" w:rsidR="00000000" w:rsidRDefault="000C08A7">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4F6FB7"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7DB6D7"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DC3D9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3510D"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923FB"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6403B"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FAEE6D" w14:textId="77777777" w:rsidR="00000000" w:rsidRDefault="000C08A7">
            <w:pPr>
              <w:spacing w:after="100"/>
              <w:rPr>
                <w:rFonts w:eastAsia="Times New Roman"/>
                <w:sz w:val="20"/>
                <w:szCs w:val="20"/>
              </w:rPr>
            </w:pPr>
          </w:p>
        </w:tc>
      </w:tr>
      <w:tr w:rsidR="00000000" w14:paraId="6FABE66F" w14:textId="77777777">
        <w:trPr>
          <w:divId w:val="1314408925"/>
          <w:jc w:val="center"/>
        </w:trPr>
        <w:tc>
          <w:tcPr>
            <w:tcW w:w="0" w:type="auto"/>
            <w:gridSpan w:val="3"/>
            <w:shd w:val="clear" w:color="auto" w:fill="FFFFFF"/>
            <w:tcMar>
              <w:top w:w="30" w:type="dxa"/>
              <w:left w:w="155" w:type="dxa"/>
              <w:bottom w:w="30" w:type="dxa"/>
              <w:right w:w="20" w:type="dxa"/>
            </w:tcMar>
            <w:vAlign w:val="bottom"/>
            <w:hideMark/>
          </w:tcPr>
          <w:p w14:paraId="56C2F2FD" w14:textId="77777777" w:rsidR="00000000" w:rsidRDefault="000C08A7">
            <w:pPr>
              <w:spacing w:after="100"/>
              <w:rPr>
                <w:rFonts w:eastAsia="Times New Roman"/>
              </w:rPr>
            </w:pPr>
            <w:r>
              <w:rPr>
                <w:rFonts w:eastAsia="Times New Roman"/>
                <w:b/>
                <w:bCs/>
                <w:color w:val="000000"/>
                <w:sz w:val="20"/>
                <w:szCs w:val="20"/>
              </w:rPr>
              <w:t>Network-Based Services</w:t>
            </w:r>
          </w:p>
        </w:tc>
        <w:tc>
          <w:tcPr>
            <w:tcW w:w="0" w:type="auto"/>
            <w:shd w:val="clear" w:color="auto" w:fill="FFFFFF"/>
            <w:tcMar>
              <w:top w:w="30" w:type="dxa"/>
              <w:left w:w="20" w:type="dxa"/>
              <w:bottom w:w="30" w:type="dxa"/>
              <w:right w:w="0" w:type="dxa"/>
            </w:tcMar>
            <w:vAlign w:val="bottom"/>
            <w:hideMark/>
          </w:tcPr>
          <w:p w14:paraId="0FF0BA44" w14:textId="77777777" w:rsidR="00000000" w:rsidRDefault="000C0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1267AD4" w14:textId="77777777" w:rsidR="00000000" w:rsidRDefault="000C08A7">
            <w:pPr>
              <w:spacing w:after="100"/>
              <w:jc w:val="right"/>
              <w:rPr>
                <w:rFonts w:eastAsia="Times New Roman"/>
              </w:rPr>
            </w:pPr>
            <w:r>
              <w:rPr>
                <w:rFonts w:eastAsia="Times New Roman"/>
                <w:b/>
                <w:bCs/>
                <w:color w:val="000000"/>
                <w:sz w:val="20"/>
                <w:szCs w:val="20"/>
              </w:rPr>
              <w:t>58,859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42CC5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A6F237"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4A6E711" w14:textId="77777777" w:rsidR="00000000" w:rsidRDefault="000C0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71FB7521" w14:textId="77777777" w:rsidR="00000000" w:rsidRDefault="000C08A7">
            <w:pPr>
              <w:spacing w:after="100"/>
              <w:jc w:val="right"/>
              <w:rPr>
                <w:rFonts w:eastAsia="Times New Roman"/>
              </w:rPr>
            </w:pPr>
            <w:r>
              <w:rPr>
                <w:rFonts w:eastAsia="Times New Roman"/>
                <w:b/>
                <w:bCs/>
                <w:color w:val="000000"/>
                <w:sz w:val="20"/>
                <w:szCs w:val="20"/>
              </w:rPr>
              <w:t>66,966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C959C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867C51"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35BF26A" w14:textId="77777777" w:rsidR="00000000" w:rsidRDefault="000C0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496F8ED2" w14:textId="77777777" w:rsidR="00000000" w:rsidRDefault="000C08A7">
            <w:pPr>
              <w:spacing w:after="100"/>
              <w:jc w:val="right"/>
              <w:rPr>
                <w:rFonts w:eastAsia="Times New Roman"/>
              </w:rPr>
            </w:pPr>
            <w:r>
              <w:rPr>
                <w:rFonts w:eastAsia="Times New Roman"/>
                <w:b/>
                <w:bCs/>
                <w:color w:val="000000"/>
                <w:sz w:val="20"/>
                <w:szCs w:val="20"/>
              </w:rPr>
              <w:t>190,903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C6DE9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56FC17"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11A3AC" w14:textId="77777777" w:rsidR="00000000" w:rsidRDefault="000C08A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2EC0C27F" w14:textId="77777777" w:rsidR="00000000" w:rsidRDefault="000C08A7">
            <w:pPr>
              <w:spacing w:after="100"/>
              <w:jc w:val="right"/>
              <w:rPr>
                <w:rFonts w:eastAsia="Times New Roman"/>
              </w:rPr>
            </w:pPr>
            <w:r>
              <w:rPr>
                <w:rFonts w:eastAsia="Times New Roman"/>
                <w:b/>
                <w:bCs/>
                <w:color w:val="000000"/>
                <w:sz w:val="20"/>
                <w:szCs w:val="20"/>
              </w:rPr>
              <w:t>208,404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3F240C7" w14:textId="77777777" w:rsidR="00000000" w:rsidRDefault="000C08A7">
            <w:pPr>
              <w:spacing w:after="100"/>
              <w:jc w:val="right"/>
              <w:rPr>
                <w:rFonts w:eastAsia="Times New Roman"/>
              </w:rPr>
            </w:pPr>
          </w:p>
        </w:tc>
      </w:tr>
      <w:tr w:rsidR="00000000" w14:paraId="546A10C6" w14:textId="77777777">
        <w:trPr>
          <w:divId w:val="1314408925"/>
          <w:jc w:val="center"/>
        </w:trPr>
        <w:tc>
          <w:tcPr>
            <w:tcW w:w="0" w:type="auto"/>
            <w:gridSpan w:val="3"/>
            <w:shd w:val="clear" w:color="auto" w:fill="CCEEFF"/>
            <w:tcMar>
              <w:top w:w="30" w:type="dxa"/>
              <w:left w:w="245" w:type="dxa"/>
              <w:bottom w:w="30" w:type="dxa"/>
              <w:right w:w="20" w:type="dxa"/>
            </w:tcMar>
            <w:vAlign w:val="bottom"/>
            <w:hideMark/>
          </w:tcPr>
          <w:p w14:paraId="30B42FDA" w14:textId="77777777" w:rsidR="00000000" w:rsidRDefault="000C08A7">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0B9C9E08" w14:textId="77777777" w:rsidR="00000000" w:rsidRDefault="000C08A7">
            <w:pPr>
              <w:spacing w:after="100"/>
              <w:jc w:val="right"/>
              <w:rPr>
                <w:rFonts w:eastAsia="Times New Roman"/>
              </w:rPr>
            </w:pPr>
            <w:r>
              <w:rPr>
                <w:rFonts w:eastAsia="Times New Roman"/>
                <w:i/>
                <w:iCs/>
                <w:color w:val="000000"/>
                <w:sz w:val="20"/>
                <w:szCs w:val="20"/>
              </w:rPr>
              <w:t>43,260 </w:t>
            </w:r>
          </w:p>
        </w:tc>
        <w:tc>
          <w:tcPr>
            <w:tcW w:w="0" w:type="auto"/>
            <w:shd w:val="clear" w:color="auto" w:fill="CCEEFF"/>
            <w:tcMar>
              <w:top w:w="30" w:type="dxa"/>
              <w:left w:w="0" w:type="dxa"/>
              <w:bottom w:w="30" w:type="dxa"/>
              <w:right w:w="20" w:type="dxa"/>
            </w:tcMar>
            <w:vAlign w:val="bottom"/>
            <w:hideMark/>
          </w:tcPr>
          <w:p w14:paraId="1267589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EA83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474C00" w14:textId="77777777" w:rsidR="00000000" w:rsidRDefault="000C08A7">
            <w:pPr>
              <w:spacing w:after="100"/>
              <w:jc w:val="right"/>
              <w:rPr>
                <w:rFonts w:eastAsia="Times New Roman"/>
              </w:rPr>
            </w:pPr>
            <w:r>
              <w:rPr>
                <w:rFonts w:eastAsia="Times New Roman"/>
                <w:i/>
                <w:iCs/>
                <w:color w:val="000000"/>
                <w:sz w:val="20"/>
                <w:szCs w:val="20"/>
              </w:rPr>
              <w:t>51,361 </w:t>
            </w:r>
          </w:p>
        </w:tc>
        <w:tc>
          <w:tcPr>
            <w:tcW w:w="0" w:type="auto"/>
            <w:shd w:val="clear" w:color="auto" w:fill="CCEEFF"/>
            <w:tcMar>
              <w:top w:w="30" w:type="dxa"/>
              <w:left w:w="0" w:type="dxa"/>
              <w:bottom w:w="30" w:type="dxa"/>
              <w:right w:w="20" w:type="dxa"/>
            </w:tcMar>
            <w:vAlign w:val="bottom"/>
            <w:hideMark/>
          </w:tcPr>
          <w:p w14:paraId="0C3B5A9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0E39D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CE3D7C" w14:textId="77777777" w:rsidR="00000000" w:rsidRDefault="000C08A7">
            <w:pPr>
              <w:spacing w:after="100"/>
              <w:jc w:val="right"/>
              <w:rPr>
                <w:rFonts w:eastAsia="Times New Roman"/>
              </w:rPr>
            </w:pPr>
            <w:r>
              <w:rPr>
                <w:rFonts w:eastAsia="Times New Roman"/>
                <w:i/>
                <w:iCs/>
                <w:color w:val="000000"/>
                <w:sz w:val="20"/>
                <w:szCs w:val="20"/>
              </w:rPr>
              <w:t>144,505 </w:t>
            </w:r>
          </w:p>
        </w:tc>
        <w:tc>
          <w:tcPr>
            <w:tcW w:w="0" w:type="auto"/>
            <w:shd w:val="clear" w:color="auto" w:fill="CCEEFF"/>
            <w:tcMar>
              <w:top w:w="30" w:type="dxa"/>
              <w:left w:w="0" w:type="dxa"/>
              <w:bottom w:w="30" w:type="dxa"/>
              <w:right w:w="20" w:type="dxa"/>
            </w:tcMar>
            <w:vAlign w:val="bottom"/>
            <w:hideMark/>
          </w:tcPr>
          <w:p w14:paraId="0B1976F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F6C9E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ACCF1B" w14:textId="77777777" w:rsidR="00000000" w:rsidRDefault="000C08A7">
            <w:pPr>
              <w:spacing w:after="100"/>
              <w:jc w:val="right"/>
              <w:rPr>
                <w:rFonts w:eastAsia="Times New Roman"/>
              </w:rPr>
            </w:pPr>
            <w:r>
              <w:rPr>
                <w:rFonts w:eastAsia="Times New Roman"/>
                <w:i/>
                <w:iCs/>
                <w:color w:val="000000"/>
                <w:sz w:val="20"/>
                <w:szCs w:val="20"/>
              </w:rPr>
              <w:t>160,900 </w:t>
            </w:r>
          </w:p>
        </w:tc>
        <w:tc>
          <w:tcPr>
            <w:tcW w:w="0" w:type="auto"/>
            <w:shd w:val="clear" w:color="auto" w:fill="CCEEFF"/>
            <w:tcMar>
              <w:top w:w="30" w:type="dxa"/>
              <w:left w:w="0" w:type="dxa"/>
              <w:bottom w:w="30" w:type="dxa"/>
              <w:right w:w="20" w:type="dxa"/>
            </w:tcMar>
            <w:vAlign w:val="bottom"/>
            <w:hideMark/>
          </w:tcPr>
          <w:p w14:paraId="3892022B" w14:textId="77777777" w:rsidR="00000000" w:rsidRDefault="000C08A7">
            <w:pPr>
              <w:spacing w:after="100"/>
              <w:jc w:val="right"/>
              <w:rPr>
                <w:rFonts w:eastAsia="Times New Roman"/>
              </w:rPr>
            </w:pPr>
          </w:p>
        </w:tc>
      </w:tr>
      <w:tr w:rsidR="00000000" w14:paraId="1E62ACFF" w14:textId="77777777">
        <w:trPr>
          <w:divId w:val="1314408925"/>
          <w:jc w:val="center"/>
        </w:trPr>
        <w:tc>
          <w:tcPr>
            <w:tcW w:w="0" w:type="auto"/>
            <w:gridSpan w:val="3"/>
            <w:shd w:val="clear" w:color="auto" w:fill="FFFFFF"/>
            <w:tcMar>
              <w:top w:w="30" w:type="dxa"/>
              <w:left w:w="245" w:type="dxa"/>
              <w:bottom w:w="30" w:type="dxa"/>
              <w:right w:w="20" w:type="dxa"/>
            </w:tcMar>
            <w:vAlign w:val="bottom"/>
            <w:hideMark/>
          </w:tcPr>
          <w:p w14:paraId="04125E04" w14:textId="77777777" w:rsidR="00000000" w:rsidRDefault="000C08A7">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4FAD6A03" w14:textId="77777777" w:rsidR="00000000" w:rsidRDefault="000C08A7">
            <w:pPr>
              <w:spacing w:after="100"/>
              <w:jc w:val="right"/>
              <w:rPr>
                <w:rFonts w:eastAsia="Times New Roman"/>
              </w:rPr>
            </w:pPr>
            <w:r>
              <w:rPr>
                <w:rFonts w:eastAsia="Times New Roman"/>
                <w:i/>
                <w:iCs/>
                <w:color w:val="000000"/>
                <w:sz w:val="20"/>
                <w:szCs w:val="20"/>
              </w:rPr>
              <w:t>13,574 </w:t>
            </w:r>
          </w:p>
        </w:tc>
        <w:tc>
          <w:tcPr>
            <w:tcW w:w="0" w:type="auto"/>
            <w:shd w:val="clear" w:color="auto" w:fill="FFFFFF"/>
            <w:tcMar>
              <w:top w:w="30" w:type="dxa"/>
              <w:left w:w="0" w:type="dxa"/>
              <w:bottom w:w="30" w:type="dxa"/>
              <w:right w:w="20" w:type="dxa"/>
            </w:tcMar>
            <w:vAlign w:val="bottom"/>
            <w:hideMark/>
          </w:tcPr>
          <w:p w14:paraId="4AC8D58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B446C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0B221F" w14:textId="77777777" w:rsidR="00000000" w:rsidRDefault="000C08A7">
            <w:pPr>
              <w:spacing w:after="100"/>
              <w:jc w:val="right"/>
              <w:rPr>
                <w:rFonts w:eastAsia="Times New Roman"/>
              </w:rPr>
            </w:pPr>
            <w:r>
              <w:rPr>
                <w:rFonts w:eastAsia="Times New Roman"/>
                <w:i/>
                <w:iCs/>
                <w:color w:val="000000"/>
                <w:sz w:val="20"/>
                <w:szCs w:val="20"/>
              </w:rPr>
              <w:t>14,094 </w:t>
            </w:r>
          </w:p>
        </w:tc>
        <w:tc>
          <w:tcPr>
            <w:tcW w:w="0" w:type="auto"/>
            <w:shd w:val="clear" w:color="auto" w:fill="FFFFFF"/>
            <w:tcMar>
              <w:top w:w="30" w:type="dxa"/>
              <w:left w:w="0" w:type="dxa"/>
              <w:bottom w:w="30" w:type="dxa"/>
              <w:right w:w="20" w:type="dxa"/>
            </w:tcMar>
            <w:vAlign w:val="bottom"/>
            <w:hideMark/>
          </w:tcPr>
          <w:p w14:paraId="0628C81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1097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54F1C" w14:textId="77777777" w:rsidR="00000000" w:rsidRDefault="000C08A7">
            <w:pPr>
              <w:spacing w:after="100"/>
              <w:jc w:val="right"/>
              <w:rPr>
                <w:rFonts w:eastAsia="Times New Roman"/>
              </w:rPr>
            </w:pPr>
            <w:r>
              <w:rPr>
                <w:rFonts w:eastAsia="Times New Roman"/>
                <w:i/>
                <w:iCs/>
                <w:color w:val="000000"/>
                <w:sz w:val="20"/>
                <w:szCs w:val="20"/>
              </w:rPr>
              <w:t>41,313 </w:t>
            </w:r>
          </w:p>
        </w:tc>
        <w:tc>
          <w:tcPr>
            <w:tcW w:w="0" w:type="auto"/>
            <w:shd w:val="clear" w:color="auto" w:fill="FFFFFF"/>
            <w:tcMar>
              <w:top w:w="30" w:type="dxa"/>
              <w:left w:w="0" w:type="dxa"/>
              <w:bottom w:w="30" w:type="dxa"/>
              <w:right w:w="20" w:type="dxa"/>
            </w:tcMar>
            <w:vAlign w:val="bottom"/>
            <w:hideMark/>
          </w:tcPr>
          <w:p w14:paraId="1A58AB1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A80A2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9AB651" w14:textId="77777777" w:rsidR="00000000" w:rsidRDefault="000C08A7">
            <w:pPr>
              <w:spacing w:after="100"/>
              <w:jc w:val="right"/>
              <w:rPr>
                <w:rFonts w:eastAsia="Times New Roman"/>
              </w:rPr>
            </w:pPr>
            <w:r>
              <w:rPr>
                <w:rFonts w:eastAsia="Times New Roman"/>
                <w:i/>
                <w:iCs/>
                <w:color w:val="000000"/>
                <w:sz w:val="20"/>
                <w:szCs w:val="20"/>
              </w:rPr>
              <w:t>41,671 </w:t>
            </w:r>
          </w:p>
        </w:tc>
        <w:tc>
          <w:tcPr>
            <w:tcW w:w="0" w:type="auto"/>
            <w:shd w:val="clear" w:color="auto" w:fill="FFFFFF"/>
            <w:tcMar>
              <w:top w:w="30" w:type="dxa"/>
              <w:left w:w="0" w:type="dxa"/>
              <w:bottom w:w="30" w:type="dxa"/>
              <w:right w:w="20" w:type="dxa"/>
            </w:tcMar>
            <w:vAlign w:val="bottom"/>
            <w:hideMark/>
          </w:tcPr>
          <w:p w14:paraId="5550F8B9" w14:textId="77777777" w:rsidR="00000000" w:rsidRDefault="000C08A7">
            <w:pPr>
              <w:spacing w:after="100"/>
              <w:jc w:val="right"/>
              <w:rPr>
                <w:rFonts w:eastAsia="Times New Roman"/>
              </w:rPr>
            </w:pPr>
          </w:p>
        </w:tc>
      </w:tr>
      <w:tr w:rsidR="00000000" w14:paraId="46BB82A2" w14:textId="77777777">
        <w:trPr>
          <w:divId w:val="1314408925"/>
          <w:jc w:val="center"/>
        </w:trPr>
        <w:tc>
          <w:tcPr>
            <w:tcW w:w="0" w:type="auto"/>
            <w:gridSpan w:val="3"/>
            <w:shd w:val="clear" w:color="auto" w:fill="CCEEFF"/>
            <w:tcMar>
              <w:top w:w="30" w:type="dxa"/>
              <w:left w:w="245" w:type="dxa"/>
              <w:bottom w:w="30" w:type="dxa"/>
              <w:right w:w="20" w:type="dxa"/>
            </w:tcMar>
            <w:vAlign w:val="bottom"/>
            <w:hideMark/>
          </w:tcPr>
          <w:p w14:paraId="4A9379AB" w14:textId="77777777" w:rsidR="00000000" w:rsidRDefault="000C08A7">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6AF7675" w14:textId="77777777" w:rsidR="00000000" w:rsidRDefault="000C08A7">
            <w:pPr>
              <w:spacing w:after="100"/>
              <w:jc w:val="right"/>
              <w:rPr>
                <w:rFonts w:eastAsia="Times New Roman"/>
              </w:rPr>
            </w:pPr>
            <w:r>
              <w:rPr>
                <w:rFonts w:eastAsia="Times New Roman"/>
                <w:i/>
                <w:iCs/>
                <w:color w:val="000000"/>
                <w:sz w:val="20"/>
                <w:szCs w:val="20"/>
              </w:rPr>
              <w:t>2,025 </w:t>
            </w:r>
          </w:p>
        </w:tc>
        <w:tc>
          <w:tcPr>
            <w:tcW w:w="0" w:type="auto"/>
            <w:shd w:val="clear" w:color="auto" w:fill="CCEEFF"/>
            <w:tcMar>
              <w:top w:w="30" w:type="dxa"/>
              <w:left w:w="0" w:type="dxa"/>
              <w:bottom w:w="30" w:type="dxa"/>
              <w:right w:w="20" w:type="dxa"/>
            </w:tcMar>
            <w:vAlign w:val="bottom"/>
            <w:hideMark/>
          </w:tcPr>
          <w:p w14:paraId="6460181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89A71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DBEAAF" w14:textId="77777777" w:rsidR="00000000" w:rsidRDefault="000C08A7">
            <w:pPr>
              <w:spacing w:after="100"/>
              <w:jc w:val="right"/>
              <w:rPr>
                <w:rFonts w:eastAsia="Times New Roman"/>
              </w:rPr>
            </w:pPr>
            <w:r>
              <w:rPr>
                <w:rFonts w:eastAsia="Times New Roman"/>
                <w:i/>
                <w:iCs/>
                <w:color w:val="000000"/>
                <w:sz w:val="20"/>
                <w:szCs w:val="20"/>
              </w:rPr>
              <w:t>1,511 </w:t>
            </w:r>
          </w:p>
        </w:tc>
        <w:tc>
          <w:tcPr>
            <w:tcW w:w="0" w:type="auto"/>
            <w:shd w:val="clear" w:color="auto" w:fill="CCEEFF"/>
            <w:tcMar>
              <w:top w:w="30" w:type="dxa"/>
              <w:left w:w="0" w:type="dxa"/>
              <w:bottom w:w="30" w:type="dxa"/>
              <w:right w:w="20" w:type="dxa"/>
            </w:tcMar>
            <w:vAlign w:val="bottom"/>
            <w:hideMark/>
          </w:tcPr>
          <w:p w14:paraId="3BC7006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8796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05CDB7" w14:textId="77777777" w:rsidR="00000000" w:rsidRDefault="000C08A7">
            <w:pPr>
              <w:spacing w:after="100"/>
              <w:jc w:val="right"/>
              <w:rPr>
                <w:rFonts w:eastAsia="Times New Roman"/>
              </w:rPr>
            </w:pPr>
            <w:r>
              <w:rPr>
                <w:rFonts w:eastAsia="Times New Roman"/>
                <w:i/>
                <w:iCs/>
                <w:color w:val="000000"/>
                <w:sz w:val="20"/>
                <w:szCs w:val="20"/>
              </w:rPr>
              <w:t>5,085 </w:t>
            </w:r>
          </w:p>
        </w:tc>
        <w:tc>
          <w:tcPr>
            <w:tcW w:w="0" w:type="auto"/>
            <w:shd w:val="clear" w:color="auto" w:fill="CCEEFF"/>
            <w:tcMar>
              <w:top w:w="30" w:type="dxa"/>
              <w:left w:w="0" w:type="dxa"/>
              <w:bottom w:w="30" w:type="dxa"/>
              <w:right w:w="20" w:type="dxa"/>
            </w:tcMar>
            <w:vAlign w:val="bottom"/>
            <w:hideMark/>
          </w:tcPr>
          <w:p w14:paraId="0CB1BDE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CEE0E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77256" w14:textId="77777777" w:rsidR="00000000" w:rsidRDefault="000C08A7">
            <w:pPr>
              <w:spacing w:after="100"/>
              <w:jc w:val="right"/>
              <w:rPr>
                <w:rFonts w:eastAsia="Times New Roman"/>
              </w:rPr>
            </w:pPr>
            <w:r>
              <w:rPr>
                <w:rFonts w:eastAsia="Times New Roman"/>
                <w:i/>
                <w:iCs/>
                <w:color w:val="000000"/>
                <w:sz w:val="20"/>
                <w:szCs w:val="20"/>
              </w:rPr>
              <w:t>5,833 </w:t>
            </w:r>
          </w:p>
        </w:tc>
        <w:tc>
          <w:tcPr>
            <w:tcW w:w="0" w:type="auto"/>
            <w:shd w:val="clear" w:color="auto" w:fill="CCEEFF"/>
            <w:tcMar>
              <w:top w:w="30" w:type="dxa"/>
              <w:left w:w="0" w:type="dxa"/>
              <w:bottom w:w="30" w:type="dxa"/>
              <w:right w:w="20" w:type="dxa"/>
            </w:tcMar>
            <w:vAlign w:val="bottom"/>
            <w:hideMark/>
          </w:tcPr>
          <w:p w14:paraId="3D0A145A" w14:textId="77777777" w:rsidR="00000000" w:rsidRDefault="000C08A7">
            <w:pPr>
              <w:spacing w:after="100"/>
              <w:jc w:val="right"/>
              <w:rPr>
                <w:rFonts w:eastAsia="Times New Roman"/>
              </w:rPr>
            </w:pPr>
          </w:p>
        </w:tc>
      </w:tr>
      <w:tr w:rsidR="00000000" w14:paraId="2C7CE9D6" w14:textId="77777777">
        <w:trPr>
          <w:divId w:val="1314408925"/>
          <w:jc w:val="center"/>
        </w:trPr>
        <w:tc>
          <w:tcPr>
            <w:tcW w:w="0" w:type="auto"/>
            <w:gridSpan w:val="3"/>
            <w:shd w:val="clear" w:color="auto" w:fill="FFFFFF"/>
            <w:tcMar>
              <w:top w:w="30" w:type="dxa"/>
              <w:left w:w="155" w:type="dxa"/>
              <w:bottom w:w="30" w:type="dxa"/>
              <w:right w:w="20" w:type="dxa"/>
            </w:tcMar>
            <w:vAlign w:val="bottom"/>
            <w:hideMark/>
          </w:tcPr>
          <w:p w14:paraId="228F54B3" w14:textId="77777777" w:rsidR="00000000" w:rsidRDefault="000C08A7">
            <w:pPr>
              <w:spacing w:after="100"/>
              <w:rPr>
                <w:rFonts w:eastAsia="Times New Roman"/>
              </w:rPr>
            </w:pPr>
            <w:r>
              <w:rPr>
                <w:rFonts w:eastAsia="Times New Roman"/>
                <w:b/>
                <w:bCs/>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6FB11451" w14:textId="77777777" w:rsidR="00000000" w:rsidRDefault="000C08A7">
            <w:pPr>
              <w:spacing w:after="100"/>
              <w:jc w:val="right"/>
              <w:rPr>
                <w:rFonts w:eastAsia="Times New Roman"/>
              </w:rPr>
            </w:pPr>
            <w:r>
              <w:rPr>
                <w:rFonts w:eastAsia="Times New Roman"/>
                <w:b/>
                <w:bCs/>
                <w:color w:val="000000"/>
                <w:sz w:val="20"/>
                <w:szCs w:val="20"/>
              </w:rPr>
              <w:t>163,922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65579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E38E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3A22A1" w14:textId="77777777" w:rsidR="00000000" w:rsidRDefault="000C08A7">
            <w:pPr>
              <w:spacing w:after="100"/>
              <w:jc w:val="right"/>
              <w:rPr>
                <w:rFonts w:eastAsia="Times New Roman"/>
              </w:rPr>
            </w:pPr>
            <w:r>
              <w:rPr>
                <w:rFonts w:eastAsia="Times New Roman"/>
                <w:b/>
                <w:bCs/>
                <w:color w:val="000000"/>
                <w:sz w:val="20"/>
                <w:szCs w:val="20"/>
              </w:rPr>
              <w:t>185,812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4F481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E614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65AA6" w14:textId="77777777" w:rsidR="00000000" w:rsidRDefault="000C08A7">
            <w:pPr>
              <w:spacing w:after="100"/>
              <w:jc w:val="right"/>
              <w:rPr>
                <w:rFonts w:eastAsia="Times New Roman"/>
              </w:rPr>
            </w:pPr>
            <w:r>
              <w:rPr>
                <w:rFonts w:eastAsia="Times New Roman"/>
                <w:b/>
                <w:bCs/>
                <w:color w:val="000000"/>
                <w:sz w:val="20"/>
                <w:szCs w:val="20"/>
              </w:rPr>
              <w:t>553,334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40703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1CD22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61D06" w14:textId="77777777" w:rsidR="00000000" w:rsidRDefault="000C08A7">
            <w:pPr>
              <w:spacing w:after="100"/>
              <w:jc w:val="right"/>
              <w:rPr>
                <w:rFonts w:eastAsia="Times New Roman"/>
              </w:rPr>
            </w:pPr>
            <w:r>
              <w:rPr>
                <w:rFonts w:eastAsia="Times New Roman"/>
                <w:b/>
                <w:bCs/>
                <w:color w:val="000000"/>
                <w:sz w:val="20"/>
                <w:szCs w:val="20"/>
              </w:rPr>
              <w:t>513,765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842B46" w14:textId="77777777" w:rsidR="00000000" w:rsidRDefault="000C08A7">
            <w:pPr>
              <w:spacing w:after="100"/>
              <w:jc w:val="right"/>
              <w:rPr>
                <w:rFonts w:eastAsia="Times New Roman"/>
              </w:rPr>
            </w:pPr>
          </w:p>
        </w:tc>
      </w:tr>
      <w:tr w:rsidR="00000000" w14:paraId="512835AA" w14:textId="77777777">
        <w:trPr>
          <w:divId w:val="1314408925"/>
          <w:jc w:val="center"/>
        </w:trPr>
        <w:tc>
          <w:tcPr>
            <w:tcW w:w="0" w:type="auto"/>
            <w:gridSpan w:val="3"/>
            <w:shd w:val="clear" w:color="auto" w:fill="CCEEFF"/>
            <w:tcMar>
              <w:top w:w="30" w:type="dxa"/>
              <w:left w:w="245" w:type="dxa"/>
              <w:bottom w:w="30" w:type="dxa"/>
              <w:right w:w="20" w:type="dxa"/>
            </w:tcMar>
            <w:vAlign w:val="bottom"/>
            <w:hideMark/>
          </w:tcPr>
          <w:p w14:paraId="4F237335" w14:textId="77777777" w:rsidR="00000000" w:rsidRDefault="000C08A7">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1E07A880" w14:textId="77777777" w:rsidR="00000000" w:rsidRDefault="000C08A7">
            <w:pPr>
              <w:spacing w:after="100"/>
              <w:jc w:val="right"/>
              <w:rPr>
                <w:rFonts w:eastAsia="Times New Roman"/>
              </w:rPr>
            </w:pPr>
            <w:r>
              <w:rPr>
                <w:rFonts w:eastAsia="Times New Roman"/>
                <w:i/>
                <w:iCs/>
                <w:color w:val="000000"/>
                <w:sz w:val="20"/>
                <w:szCs w:val="20"/>
              </w:rPr>
              <w:t>158,804 </w:t>
            </w:r>
          </w:p>
        </w:tc>
        <w:tc>
          <w:tcPr>
            <w:tcW w:w="0" w:type="auto"/>
            <w:shd w:val="clear" w:color="auto" w:fill="CCEEFF"/>
            <w:tcMar>
              <w:top w:w="30" w:type="dxa"/>
              <w:left w:w="0" w:type="dxa"/>
              <w:bottom w:w="30" w:type="dxa"/>
              <w:right w:w="20" w:type="dxa"/>
            </w:tcMar>
            <w:vAlign w:val="bottom"/>
            <w:hideMark/>
          </w:tcPr>
          <w:p w14:paraId="26D7EDB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C7A70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F82B2" w14:textId="77777777" w:rsidR="00000000" w:rsidRDefault="000C08A7">
            <w:pPr>
              <w:spacing w:after="100"/>
              <w:jc w:val="right"/>
              <w:rPr>
                <w:rFonts w:eastAsia="Times New Roman"/>
              </w:rPr>
            </w:pPr>
            <w:r>
              <w:rPr>
                <w:rFonts w:eastAsia="Times New Roman"/>
                <w:i/>
                <w:iCs/>
                <w:color w:val="000000"/>
                <w:sz w:val="20"/>
                <w:szCs w:val="20"/>
              </w:rPr>
              <w:t>181,701 </w:t>
            </w:r>
          </w:p>
        </w:tc>
        <w:tc>
          <w:tcPr>
            <w:tcW w:w="0" w:type="auto"/>
            <w:shd w:val="clear" w:color="auto" w:fill="CCEEFF"/>
            <w:tcMar>
              <w:top w:w="30" w:type="dxa"/>
              <w:left w:w="0" w:type="dxa"/>
              <w:bottom w:w="30" w:type="dxa"/>
              <w:right w:w="20" w:type="dxa"/>
            </w:tcMar>
            <w:vAlign w:val="bottom"/>
            <w:hideMark/>
          </w:tcPr>
          <w:p w14:paraId="7D25C79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7FA4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F83ADA" w14:textId="77777777" w:rsidR="00000000" w:rsidRDefault="000C08A7">
            <w:pPr>
              <w:spacing w:after="100"/>
              <w:jc w:val="right"/>
              <w:rPr>
                <w:rFonts w:eastAsia="Times New Roman"/>
              </w:rPr>
            </w:pPr>
            <w:r>
              <w:rPr>
                <w:rFonts w:eastAsia="Times New Roman"/>
                <w:i/>
                <w:iCs/>
                <w:color w:val="000000"/>
                <w:sz w:val="20"/>
                <w:szCs w:val="20"/>
              </w:rPr>
              <w:t>536,613 </w:t>
            </w:r>
          </w:p>
        </w:tc>
        <w:tc>
          <w:tcPr>
            <w:tcW w:w="0" w:type="auto"/>
            <w:shd w:val="clear" w:color="auto" w:fill="CCEEFF"/>
            <w:tcMar>
              <w:top w:w="30" w:type="dxa"/>
              <w:left w:w="0" w:type="dxa"/>
              <w:bottom w:w="30" w:type="dxa"/>
              <w:right w:w="20" w:type="dxa"/>
            </w:tcMar>
            <w:vAlign w:val="bottom"/>
            <w:hideMark/>
          </w:tcPr>
          <w:p w14:paraId="35F6694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0B4F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9B0CBE" w14:textId="77777777" w:rsidR="00000000" w:rsidRDefault="000C08A7">
            <w:pPr>
              <w:spacing w:after="100"/>
              <w:jc w:val="right"/>
              <w:rPr>
                <w:rFonts w:eastAsia="Times New Roman"/>
              </w:rPr>
            </w:pPr>
            <w:r>
              <w:rPr>
                <w:rFonts w:eastAsia="Times New Roman"/>
                <w:i/>
                <w:iCs/>
                <w:color w:val="000000"/>
                <w:sz w:val="20"/>
                <w:szCs w:val="20"/>
              </w:rPr>
              <w:t>501,381 </w:t>
            </w:r>
          </w:p>
        </w:tc>
        <w:tc>
          <w:tcPr>
            <w:tcW w:w="0" w:type="auto"/>
            <w:shd w:val="clear" w:color="auto" w:fill="CCEEFF"/>
            <w:tcMar>
              <w:top w:w="30" w:type="dxa"/>
              <w:left w:w="0" w:type="dxa"/>
              <w:bottom w:w="30" w:type="dxa"/>
              <w:right w:w="20" w:type="dxa"/>
            </w:tcMar>
            <w:vAlign w:val="bottom"/>
            <w:hideMark/>
          </w:tcPr>
          <w:p w14:paraId="1344CAE4" w14:textId="77777777" w:rsidR="00000000" w:rsidRDefault="000C08A7">
            <w:pPr>
              <w:spacing w:after="100"/>
              <w:jc w:val="right"/>
              <w:rPr>
                <w:rFonts w:eastAsia="Times New Roman"/>
              </w:rPr>
            </w:pPr>
          </w:p>
        </w:tc>
      </w:tr>
      <w:tr w:rsidR="00000000" w14:paraId="3C47AB12" w14:textId="77777777">
        <w:trPr>
          <w:divId w:val="1314408925"/>
          <w:jc w:val="center"/>
        </w:trPr>
        <w:tc>
          <w:tcPr>
            <w:tcW w:w="0" w:type="auto"/>
            <w:gridSpan w:val="3"/>
            <w:shd w:val="clear" w:color="auto" w:fill="FFFFFF"/>
            <w:tcMar>
              <w:top w:w="30" w:type="dxa"/>
              <w:left w:w="245" w:type="dxa"/>
              <w:bottom w:w="30" w:type="dxa"/>
              <w:right w:w="20" w:type="dxa"/>
            </w:tcMar>
            <w:vAlign w:val="bottom"/>
            <w:hideMark/>
          </w:tcPr>
          <w:p w14:paraId="0E9F9460" w14:textId="77777777" w:rsidR="00000000" w:rsidRDefault="000C08A7">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1B0BE3A5" w14:textId="77777777" w:rsidR="00000000" w:rsidRDefault="000C08A7">
            <w:pPr>
              <w:spacing w:after="100"/>
              <w:jc w:val="right"/>
              <w:rPr>
                <w:rFonts w:eastAsia="Times New Roman"/>
              </w:rPr>
            </w:pPr>
            <w:r>
              <w:rPr>
                <w:rFonts w:eastAsia="Times New Roman"/>
                <w:i/>
                <w:iCs/>
                <w:color w:val="000000"/>
                <w:sz w:val="20"/>
                <w:szCs w:val="20"/>
              </w:rPr>
              <w:t>5,118 </w:t>
            </w:r>
          </w:p>
        </w:tc>
        <w:tc>
          <w:tcPr>
            <w:tcW w:w="0" w:type="auto"/>
            <w:shd w:val="clear" w:color="auto" w:fill="FFFFFF"/>
            <w:tcMar>
              <w:top w:w="30" w:type="dxa"/>
              <w:left w:w="0" w:type="dxa"/>
              <w:bottom w:w="30" w:type="dxa"/>
              <w:right w:w="20" w:type="dxa"/>
            </w:tcMar>
            <w:vAlign w:val="bottom"/>
            <w:hideMark/>
          </w:tcPr>
          <w:p w14:paraId="3228F05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98B9F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23A880" w14:textId="77777777" w:rsidR="00000000" w:rsidRDefault="000C08A7">
            <w:pPr>
              <w:spacing w:after="100"/>
              <w:jc w:val="right"/>
              <w:rPr>
                <w:rFonts w:eastAsia="Times New Roman"/>
              </w:rPr>
            </w:pPr>
            <w:r>
              <w:rPr>
                <w:rFonts w:eastAsia="Times New Roman"/>
                <w:i/>
                <w:iCs/>
                <w:color w:val="000000"/>
                <w:sz w:val="20"/>
                <w:szCs w:val="20"/>
              </w:rPr>
              <w:t>4,111 </w:t>
            </w:r>
          </w:p>
        </w:tc>
        <w:tc>
          <w:tcPr>
            <w:tcW w:w="0" w:type="auto"/>
            <w:shd w:val="clear" w:color="auto" w:fill="FFFFFF"/>
            <w:tcMar>
              <w:top w:w="30" w:type="dxa"/>
              <w:left w:w="0" w:type="dxa"/>
              <w:bottom w:w="30" w:type="dxa"/>
              <w:right w:w="20" w:type="dxa"/>
            </w:tcMar>
            <w:vAlign w:val="bottom"/>
            <w:hideMark/>
          </w:tcPr>
          <w:p w14:paraId="180419E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639AB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38E30" w14:textId="77777777" w:rsidR="00000000" w:rsidRDefault="000C08A7">
            <w:pPr>
              <w:spacing w:after="100"/>
              <w:jc w:val="right"/>
              <w:rPr>
                <w:rFonts w:eastAsia="Times New Roman"/>
              </w:rPr>
            </w:pPr>
            <w:r>
              <w:rPr>
                <w:rFonts w:eastAsia="Times New Roman"/>
                <w:i/>
                <w:iCs/>
                <w:color w:val="000000"/>
                <w:sz w:val="20"/>
                <w:szCs w:val="20"/>
              </w:rPr>
              <w:t>16,721 </w:t>
            </w:r>
          </w:p>
        </w:tc>
        <w:tc>
          <w:tcPr>
            <w:tcW w:w="0" w:type="auto"/>
            <w:shd w:val="clear" w:color="auto" w:fill="FFFFFF"/>
            <w:tcMar>
              <w:top w:w="30" w:type="dxa"/>
              <w:left w:w="0" w:type="dxa"/>
              <w:bottom w:w="30" w:type="dxa"/>
              <w:right w:w="20" w:type="dxa"/>
            </w:tcMar>
            <w:vAlign w:val="bottom"/>
            <w:hideMark/>
          </w:tcPr>
          <w:p w14:paraId="2CE29F5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735D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8D776" w14:textId="77777777" w:rsidR="00000000" w:rsidRDefault="000C08A7">
            <w:pPr>
              <w:spacing w:after="100"/>
              <w:jc w:val="right"/>
              <w:rPr>
                <w:rFonts w:eastAsia="Times New Roman"/>
              </w:rPr>
            </w:pPr>
            <w:r>
              <w:rPr>
                <w:rFonts w:eastAsia="Times New Roman"/>
                <w:i/>
                <w:iCs/>
                <w:color w:val="000000"/>
                <w:sz w:val="20"/>
                <w:szCs w:val="20"/>
              </w:rPr>
              <w:t>12,384 </w:t>
            </w:r>
          </w:p>
        </w:tc>
        <w:tc>
          <w:tcPr>
            <w:tcW w:w="0" w:type="auto"/>
            <w:shd w:val="clear" w:color="auto" w:fill="FFFFFF"/>
            <w:tcMar>
              <w:top w:w="30" w:type="dxa"/>
              <w:left w:w="0" w:type="dxa"/>
              <w:bottom w:w="30" w:type="dxa"/>
              <w:right w:w="20" w:type="dxa"/>
            </w:tcMar>
            <w:vAlign w:val="bottom"/>
            <w:hideMark/>
          </w:tcPr>
          <w:p w14:paraId="305EB4B7" w14:textId="77777777" w:rsidR="00000000" w:rsidRDefault="000C08A7">
            <w:pPr>
              <w:spacing w:after="100"/>
              <w:jc w:val="right"/>
              <w:rPr>
                <w:rFonts w:eastAsia="Times New Roman"/>
              </w:rPr>
            </w:pPr>
          </w:p>
        </w:tc>
      </w:tr>
      <w:tr w:rsidR="00000000" w14:paraId="22C18543" w14:textId="77777777">
        <w:trPr>
          <w:divId w:val="1314408925"/>
          <w:jc w:val="center"/>
        </w:trPr>
        <w:tc>
          <w:tcPr>
            <w:tcW w:w="0" w:type="auto"/>
            <w:gridSpan w:val="3"/>
            <w:shd w:val="clear" w:color="auto" w:fill="CCEEFF"/>
            <w:tcMar>
              <w:top w:w="30" w:type="dxa"/>
              <w:left w:w="155" w:type="dxa"/>
              <w:bottom w:w="30" w:type="dxa"/>
              <w:right w:w="20" w:type="dxa"/>
            </w:tcMar>
            <w:vAlign w:val="bottom"/>
            <w:hideMark/>
          </w:tcPr>
          <w:p w14:paraId="247A9C2B" w14:textId="77777777" w:rsidR="00000000" w:rsidRDefault="000C08A7">
            <w:pPr>
              <w:spacing w:after="100"/>
              <w:rPr>
                <w:rFonts w:eastAsia="Times New Roman"/>
              </w:rPr>
            </w:pPr>
            <w:r>
              <w:rPr>
                <w:rFonts w:eastAsia="Times New Roman"/>
                <w:b/>
                <w:bCs/>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0EC5F42B" w14:textId="77777777" w:rsidR="00000000" w:rsidRDefault="000C08A7">
            <w:pPr>
              <w:spacing w:after="100"/>
              <w:jc w:val="right"/>
              <w:rPr>
                <w:rFonts w:eastAsia="Times New Roman"/>
              </w:rPr>
            </w:pPr>
            <w:r>
              <w:rPr>
                <w:rFonts w:eastAsia="Times New Roman"/>
                <w:b/>
                <w:bCs/>
                <w:color w:val="000000"/>
                <w:sz w:val="20"/>
                <w:szCs w:val="20"/>
              </w:rPr>
              <w:t>27,672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B34C13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5C35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377FC" w14:textId="77777777" w:rsidR="00000000" w:rsidRDefault="000C08A7">
            <w:pPr>
              <w:spacing w:after="100"/>
              <w:jc w:val="right"/>
              <w:rPr>
                <w:rFonts w:eastAsia="Times New Roman"/>
              </w:rPr>
            </w:pPr>
            <w:r>
              <w:rPr>
                <w:rFonts w:eastAsia="Times New Roman"/>
                <w:b/>
                <w:bCs/>
                <w:color w:val="000000"/>
                <w:sz w:val="20"/>
                <w:szCs w:val="20"/>
              </w:rPr>
              <w:t>35,434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C9ECBC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D355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F50C1F" w14:textId="77777777" w:rsidR="00000000" w:rsidRDefault="000C08A7">
            <w:pPr>
              <w:spacing w:after="100"/>
              <w:jc w:val="right"/>
              <w:rPr>
                <w:rFonts w:eastAsia="Times New Roman"/>
              </w:rPr>
            </w:pPr>
            <w:r>
              <w:rPr>
                <w:rFonts w:eastAsia="Times New Roman"/>
                <w:b/>
                <w:bCs/>
                <w:color w:val="000000"/>
                <w:sz w:val="20"/>
                <w:szCs w:val="20"/>
              </w:rPr>
              <w:t>94,390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1DEEB3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24A5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19B4C8" w14:textId="77777777" w:rsidR="00000000" w:rsidRDefault="000C08A7">
            <w:pPr>
              <w:spacing w:after="100"/>
              <w:jc w:val="right"/>
              <w:rPr>
                <w:rFonts w:eastAsia="Times New Roman"/>
              </w:rPr>
            </w:pPr>
            <w:r>
              <w:rPr>
                <w:rFonts w:eastAsia="Times New Roman"/>
                <w:b/>
                <w:bCs/>
                <w:color w:val="000000"/>
                <w:sz w:val="20"/>
                <w:szCs w:val="20"/>
              </w:rPr>
              <w:t>97,179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E392EB3" w14:textId="77777777" w:rsidR="00000000" w:rsidRDefault="000C08A7">
            <w:pPr>
              <w:spacing w:after="100"/>
              <w:jc w:val="right"/>
              <w:rPr>
                <w:rFonts w:eastAsia="Times New Roman"/>
              </w:rPr>
            </w:pPr>
          </w:p>
        </w:tc>
      </w:tr>
      <w:tr w:rsidR="00000000" w14:paraId="6B114CD4" w14:textId="77777777">
        <w:trPr>
          <w:divId w:val="1314408925"/>
          <w:jc w:val="center"/>
        </w:trPr>
        <w:tc>
          <w:tcPr>
            <w:tcW w:w="0" w:type="auto"/>
            <w:gridSpan w:val="3"/>
            <w:shd w:val="clear" w:color="auto" w:fill="FFFFFF"/>
            <w:tcMar>
              <w:top w:w="30" w:type="dxa"/>
              <w:left w:w="245" w:type="dxa"/>
              <w:bottom w:w="30" w:type="dxa"/>
              <w:right w:w="20" w:type="dxa"/>
            </w:tcMar>
            <w:vAlign w:val="bottom"/>
            <w:hideMark/>
          </w:tcPr>
          <w:p w14:paraId="7522151B" w14:textId="77777777" w:rsidR="00000000" w:rsidRDefault="000C08A7">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14:paraId="3790AEBC" w14:textId="77777777" w:rsidR="00000000" w:rsidRDefault="000C08A7">
            <w:pPr>
              <w:spacing w:after="100"/>
              <w:jc w:val="right"/>
              <w:rPr>
                <w:rFonts w:eastAsia="Times New Roman"/>
              </w:rPr>
            </w:pPr>
            <w:r>
              <w:rPr>
                <w:rFonts w:eastAsia="Times New Roman"/>
                <w:i/>
                <w:iCs/>
                <w:color w:val="000000"/>
                <w:sz w:val="20"/>
                <w:szCs w:val="20"/>
              </w:rPr>
              <w:t>27,554 </w:t>
            </w:r>
          </w:p>
        </w:tc>
        <w:tc>
          <w:tcPr>
            <w:tcW w:w="0" w:type="auto"/>
            <w:shd w:val="clear" w:color="auto" w:fill="FFFFFF"/>
            <w:tcMar>
              <w:top w:w="30" w:type="dxa"/>
              <w:left w:w="0" w:type="dxa"/>
              <w:bottom w:w="30" w:type="dxa"/>
              <w:right w:w="20" w:type="dxa"/>
            </w:tcMar>
            <w:vAlign w:val="bottom"/>
            <w:hideMark/>
          </w:tcPr>
          <w:p w14:paraId="448C3AF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DDE7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0BFD1A" w14:textId="77777777" w:rsidR="00000000" w:rsidRDefault="000C08A7">
            <w:pPr>
              <w:spacing w:after="100"/>
              <w:jc w:val="right"/>
              <w:rPr>
                <w:rFonts w:eastAsia="Times New Roman"/>
              </w:rPr>
            </w:pPr>
            <w:r>
              <w:rPr>
                <w:rFonts w:eastAsia="Times New Roman"/>
                <w:i/>
                <w:iCs/>
                <w:color w:val="000000"/>
                <w:sz w:val="20"/>
                <w:szCs w:val="20"/>
              </w:rPr>
              <w:t>35,357 </w:t>
            </w:r>
          </w:p>
        </w:tc>
        <w:tc>
          <w:tcPr>
            <w:tcW w:w="0" w:type="auto"/>
            <w:shd w:val="clear" w:color="auto" w:fill="FFFFFF"/>
            <w:tcMar>
              <w:top w:w="30" w:type="dxa"/>
              <w:left w:w="0" w:type="dxa"/>
              <w:bottom w:w="30" w:type="dxa"/>
              <w:right w:w="20" w:type="dxa"/>
            </w:tcMar>
            <w:vAlign w:val="bottom"/>
            <w:hideMark/>
          </w:tcPr>
          <w:p w14:paraId="3BF9BD0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6065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BF26E8" w14:textId="77777777" w:rsidR="00000000" w:rsidRDefault="000C08A7">
            <w:pPr>
              <w:spacing w:after="100"/>
              <w:jc w:val="right"/>
              <w:rPr>
                <w:rFonts w:eastAsia="Times New Roman"/>
              </w:rPr>
            </w:pPr>
            <w:r>
              <w:rPr>
                <w:rFonts w:eastAsia="Times New Roman"/>
                <w:i/>
                <w:iCs/>
                <w:color w:val="000000"/>
                <w:sz w:val="20"/>
                <w:szCs w:val="20"/>
              </w:rPr>
              <w:t>94,033 </w:t>
            </w:r>
          </w:p>
        </w:tc>
        <w:tc>
          <w:tcPr>
            <w:tcW w:w="0" w:type="auto"/>
            <w:shd w:val="clear" w:color="auto" w:fill="FFFFFF"/>
            <w:tcMar>
              <w:top w:w="30" w:type="dxa"/>
              <w:left w:w="0" w:type="dxa"/>
              <w:bottom w:w="30" w:type="dxa"/>
              <w:right w:w="20" w:type="dxa"/>
            </w:tcMar>
            <w:vAlign w:val="bottom"/>
            <w:hideMark/>
          </w:tcPr>
          <w:p w14:paraId="3F44555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ADA4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39573" w14:textId="77777777" w:rsidR="00000000" w:rsidRDefault="000C08A7">
            <w:pPr>
              <w:spacing w:after="100"/>
              <w:jc w:val="right"/>
              <w:rPr>
                <w:rFonts w:eastAsia="Times New Roman"/>
              </w:rPr>
            </w:pPr>
            <w:r>
              <w:rPr>
                <w:rFonts w:eastAsia="Times New Roman"/>
                <w:i/>
                <w:iCs/>
                <w:color w:val="000000"/>
                <w:sz w:val="20"/>
                <w:szCs w:val="20"/>
              </w:rPr>
              <w:t>96,904 </w:t>
            </w:r>
          </w:p>
        </w:tc>
        <w:tc>
          <w:tcPr>
            <w:tcW w:w="0" w:type="auto"/>
            <w:shd w:val="clear" w:color="auto" w:fill="FFFFFF"/>
            <w:tcMar>
              <w:top w:w="30" w:type="dxa"/>
              <w:left w:w="0" w:type="dxa"/>
              <w:bottom w:w="30" w:type="dxa"/>
              <w:right w:w="20" w:type="dxa"/>
            </w:tcMar>
            <w:vAlign w:val="bottom"/>
            <w:hideMark/>
          </w:tcPr>
          <w:p w14:paraId="2DE95291" w14:textId="77777777" w:rsidR="00000000" w:rsidRDefault="000C08A7">
            <w:pPr>
              <w:spacing w:after="100"/>
              <w:jc w:val="right"/>
              <w:rPr>
                <w:rFonts w:eastAsia="Times New Roman"/>
              </w:rPr>
            </w:pPr>
          </w:p>
        </w:tc>
      </w:tr>
      <w:tr w:rsidR="00000000" w14:paraId="3AC9B499" w14:textId="77777777">
        <w:trPr>
          <w:divId w:val="1314408925"/>
          <w:jc w:val="center"/>
        </w:trPr>
        <w:tc>
          <w:tcPr>
            <w:tcW w:w="0" w:type="auto"/>
            <w:gridSpan w:val="3"/>
            <w:shd w:val="clear" w:color="auto" w:fill="CCEEFF"/>
            <w:tcMar>
              <w:top w:w="30" w:type="dxa"/>
              <w:left w:w="245" w:type="dxa"/>
              <w:bottom w:w="30" w:type="dxa"/>
              <w:right w:w="20" w:type="dxa"/>
            </w:tcMar>
            <w:vAlign w:val="bottom"/>
            <w:hideMark/>
          </w:tcPr>
          <w:p w14:paraId="11BD5E26" w14:textId="77777777" w:rsidR="00000000" w:rsidRDefault="000C08A7">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14:paraId="28D19878" w14:textId="77777777" w:rsidR="00000000" w:rsidRDefault="000C08A7">
            <w:pPr>
              <w:spacing w:after="100"/>
              <w:jc w:val="right"/>
              <w:rPr>
                <w:rFonts w:eastAsia="Times New Roman"/>
              </w:rPr>
            </w:pPr>
            <w:r>
              <w:rPr>
                <w:rFonts w:eastAsia="Times New Roman"/>
                <w:i/>
                <w:iCs/>
                <w:color w:val="000000"/>
                <w:sz w:val="20"/>
                <w:szCs w:val="20"/>
              </w:rPr>
              <w:t>118 </w:t>
            </w:r>
          </w:p>
        </w:tc>
        <w:tc>
          <w:tcPr>
            <w:tcW w:w="0" w:type="auto"/>
            <w:shd w:val="clear" w:color="auto" w:fill="CCEEFF"/>
            <w:tcMar>
              <w:top w:w="30" w:type="dxa"/>
              <w:left w:w="0" w:type="dxa"/>
              <w:bottom w:w="30" w:type="dxa"/>
              <w:right w:w="20" w:type="dxa"/>
            </w:tcMar>
            <w:vAlign w:val="bottom"/>
            <w:hideMark/>
          </w:tcPr>
          <w:p w14:paraId="0BD3041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4FDD2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E457B1" w14:textId="77777777" w:rsidR="00000000" w:rsidRDefault="000C08A7">
            <w:pPr>
              <w:spacing w:after="100"/>
              <w:jc w:val="right"/>
              <w:rPr>
                <w:rFonts w:eastAsia="Times New Roman"/>
              </w:rPr>
            </w:pPr>
            <w:r>
              <w:rPr>
                <w:rFonts w:eastAsia="Times New Roman"/>
                <w:i/>
                <w:iCs/>
                <w:color w:val="000000"/>
                <w:sz w:val="20"/>
                <w:szCs w:val="20"/>
              </w:rPr>
              <w:t>77 </w:t>
            </w:r>
          </w:p>
        </w:tc>
        <w:tc>
          <w:tcPr>
            <w:tcW w:w="0" w:type="auto"/>
            <w:shd w:val="clear" w:color="auto" w:fill="CCEEFF"/>
            <w:tcMar>
              <w:top w:w="30" w:type="dxa"/>
              <w:left w:w="0" w:type="dxa"/>
              <w:bottom w:w="30" w:type="dxa"/>
              <w:right w:w="20" w:type="dxa"/>
            </w:tcMar>
            <w:vAlign w:val="bottom"/>
            <w:hideMark/>
          </w:tcPr>
          <w:p w14:paraId="1E050D6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0C63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03D76" w14:textId="77777777" w:rsidR="00000000" w:rsidRDefault="000C08A7">
            <w:pPr>
              <w:spacing w:after="100"/>
              <w:jc w:val="right"/>
              <w:rPr>
                <w:rFonts w:eastAsia="Times New Roman"/>
              </w:rPr>
            </w:pPr>
            <w:r>
              <w:rPr>
                <w:rFonts w:eastAsia="Times New Roman"/>
                <w:i/>
                <w:iCs/>
                <w:color w:val="000000"/>
                <w:sz w:val="20"/>
                <w:szCs w:val="20"/>
              </w:rPr>
              <w:t>357 </w:t>
            </w:r>
          </w:p>
        </w:tc>
        <w:tc>
          <w:tcPr>
            <w:tcW w:w="0" w:type="auto"/>
            <w:shd w:val="clear" w:color="auto" w:fill="CCEEFF"/>
            <w:tcMar>
              <w:top w:w="30" w:type="dxa"/>
              <w:left w:w="0" w:type="dxa"/>
              <w:bottom w:w="30" w:type="dxa"/>
              <w:right w:w="20" w:type="dxa"/>
            </w:tcMar>
            <w:vAlign w:val="bottom"/>
            <w:hideMark/>
          </w:tcPr>
          <w:p w14:paraId="23E2B4C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E191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6AA82" w14:textId="77777777" w:rsidR="00000000" w:rsidRDefault="000C08A7">
            <w:pPr>
              <w:spacing w:after="100"/>
              <w:jc w:val="right"/>
              <w:rPr>
                <w:rFonts w:eastAsia="Times New Roman"/>
              </w:rPr>
            </w:pPr>
            <w:r>
              <w:rPr>
                <w:rFonts w:eastAsia="Times New Roman"/>
                <w:i/>
                <w:iCs/>
                <w:color w:val="000000"/>
                <w:sz w:val="20"/>
                <w:szCs w:val="20"/>
              </w:rPr>
              <w:t>275 </w:t>
            </w:r>
          </w:p>
        </w:tc>
        <w:tc>
          <w:tcPr>
            <w:tcW w:w="0" w:type="auto"/>
            <w:shd w:val="clear" w:color="auto" w:fill="CCEEFF"/>
            <w:tcMar>
              <w:top w:w="30" w:type="dxa"/>
              <w:left w:w="0" w:type="dxa"/>
              <w:bottom w:w="30" w:type="dxa"/>
              <w:right w:w="20" w:type="dxa"/>
            </w:tcMar>
            <w:vAlign w:val="bottom"/>
            <w:hideMark/>
          </w:tcPr>
          <w:p w14:paraId="1FD7F473" w14:textId="77777777" w:rsidR="00000000" w:rsidRDefault="000C08A7">
            <w:pPr>
              <w:spacing w:after="100"/>
              <w:jc w:val="right"/>
              <w:rPr>
                <w:rFonts w:eastAsia="Times New Roman"/>
              </w:rPr>
            </w:pPr>
          </w:p>
        </w:tc>
      </w:tr>
      <w:tr w:rsidR="00000000" w14:paraId="205EAC6C" w14:textId="77777777">
        <w:trPr>
          <w:divId w:val="1314408925"/>
          <w:jc w:val="center"/>
        </w:trPr>
        <w:tc>
          <w:tcPr>
            <w:tcW w:w="0" w:type="auto"/>
            <w:gridSpan w:val="3"/>
            <w:shd w:val="clear" w:color="auto" w:fill="FFFFFF"/>
            <w:tcMar>
              <w:top w:w="30" w:type="dxa"/>
              <w:left w:w="20" w:type="dxa"/>
              <w:bottom w:w="30" w:type="dxa"/>
              <w:right w:w="20" w:type="dxa"/>
            </w:tcMar>
            <w:vAlign w:val="bottom"/>
            <w:hideMark/>
          </w:tcPr>
          <w:p w14:paraId="67221CBC" w14:textId="77777777" w:rsidR="00000000" w:rsidRDefault="000C08A7">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B53942" w14:textId="77777777" w:rsidR="00000000" w:rsidRDefault="000C0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624E1A" w14:textId="77777777" w:rsidR="00000000" w:rsidRDefault="000C08A7">
            <w:pPr>
              <w:spacing w:after="100"/>
              <w:jc w:val="right"/>
              <w:rPr>
                <w:rFonts w:eastAsia="Times New Roman"/>
              </w:rPr>
            </w:pPr>
            <w:r>
              <w:rPr>
                <w:rFonts w:eastAsia="Times New Roman"/>
                <w:b/>
                <w:bCs/>
                <w:color w:val="000000"/>
                <w:sz w:val="20"/>
                <w:szCs w:val="20"/>
              </w:rPr>
              <w:t>250,453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5B0CF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0D518C"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FE3E53" w14:textId="77777777" w:rsidR="00000000" w:rsidRDefault="000C0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A9E784" w14:textId="77777777" w:rsidR="00000000" w:rsidRDefault="000C08A7">
            <w:pPr>
              <w:spacing w:after="100"/>
              <w:jc w:val="right"/>
              <w:rPr>
                <w:rFonts w:eastAsia="Times New Roman"/>
              </w:rPr>
            </w:pPr>
            <w:r>
              <w:rPr>
                <w:rFonts w:eastAsia="Times New Roman"/>
                <w:b/>
                <w:bCs/>
                <w:color w:val="000000"/>
                <w:sz w:val="20"/>
                <w:szCs w:val="20"/>
              </w:rPr>
              <w:t>288,212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23AC6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A22D8"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37851F" w14:textId="77777777" w:rsidR="00000000" w:rsidRDefault="000C0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4FAC923" w14:textId="77777777" w:rsidR="00000000" w:rsidRDefault="000C08A7">
            <w:pPr>
              <w:spacing w:after="100"/>
              <w:jc w:val="right"/>
              <w:rPr>
                <w:rFonts w:eastAsia="Times New Roman"/>
              </w:rPr>
            </w:pPr>
            <w:r>
              <w:rPr>
                <w:rFonts w:eastAsia="Times New Roman"/>
                <w:b/>
                <w:bCs/>
                <w:color w:val="000000"/>
                <w:sz w:val="20"/>
                <w:szCs w:val="20"/>
              </w:rPr>
              <w:t>838,627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2F32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6AB75"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5C7940" w14:textId="77777777" w:rsidR="00000000" w:rsidRDefault="000C08A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A46C9C" w14:textId="77777777" w:rsidR="00000000" w:rsidRDefault="000C08A7">
            <w:pPr>
              <w:spacing w:after="100"/>
              <w:jc w:val="right"/>
              <w:rPr>
                <w:rFonts w:eastAsia="Times New Roman"/>
              </w:rPr>
            </w:pPr>
            <w:r>
              <w:rPr>
                <w:rFonts w:eastAsia="Times New Roman"/>
                <w:b/>
                <w:bCs/>
                <w:color w:val="000000"/>
                <w:sz w:val="20"/>
                <w:szCs w:val="20"/>
              </w:rPr>
              <w:t>819,348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E766C7" w14:textId="77777777" w:rsidR="00000000" w:rsidRDefault="000C08A7">
            <w:pPr>
              <w:spacing w:after="100"/>
              <w:jc w:val="right"/>
              <w:rPr>
                <w:rFonts w:eastAsia="Times New Roman"/>
              </w:rPr>
            </w:pPr>
          </w:p>
        </w:tc>
      </w:tr>
      <w:tr w:rsidR="00000000" w14:paraId="3D300CCA" w14:textId="77777777">
        <w:trPr>
          <w:divId w:val="1314408925"/>
          <w:trHeight w:val="60"/>
          <w:jc w:val="center"/>
        </w:trPr>
        <w:tc>
          <w:tcPr>
            <w:tcW w:w="0" w:type="auto"/>
            <w:gridSpan w:val="3"/>
            <w:tcMar>
              <w:top w:w="0" w:type="dxa"/>
              <w:left w:w="20" w:type="dxa"/>
              <w:bottom w:w="0" w:type="dxa"/>
              <w:right w:w="20" w:type="dxa"/>
            </w:tcMar>
            <w:vAlign w:val="center"/>
            <w:hideMark/>
          </w:tcPr>
          <w:p w14:paraId="6B0973B0" w14:textId="77777777" w:rsidR="00000000" w:rsidRDefault="000C08A7">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4A8199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EA194F"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2D9BDA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4E3E63"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2BC19C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35E1E1"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272E83" w14:textId="77777777" w:rsidR="00000000" w:rsidRDefault="000C08A7">
            <w:pPr>
              <w:spacing w:after="100"/>
              <w:rPr>
                <w:rFonts w:eastAsia="Times New Roman"/>
                <w:sz w:val="20"/>
                <w:szCs w:val="20"/>
              </w:rPr>
            </w:pPr>
          </w:p>
        </w:tc>
      </w:tr>
    </w:tbl>
    <w:p w14:paraId="776779DF" w14:textId="77777777" w:rsidR="00000000" w:rsidRDefault="000C08A7">
      <w:pPr>
        <w:ind w:firstLine="360"/>
        <w:jc w:val="both"/>
        <w:divId w:val="956372699"/>
        <w:rPr>
          <w:rFonts w:eastAsia="Times New Roman"/>
        </w:rPr>
      </w:pPr>
      <w:r>
        <w:rPr>
          <w:rFonts w:eastAsia="Times New Roman"/>
          <w:color w:val="000000"/>
          <w:sz w:val="20"/>
          <w:szCs w:val="20"/>
        </w:rPr>
        <w:t>Due to the nature of our arrangements, certain estimates may be constrained if it is probable that a significant reversal of revenue will occur when the uncertainty is resolved. For our percentage of savings contract</w:t>
      </w:r>
      <w:r>
        <w:rPr>
          <w:rFonts w:eastAsia="Times New Roman"/>
          <w:color w:val="000000"/>
          <w:sz w:val="20"/>
          <w:szCs w:val="20"/>
        </w:rPr>
        <w:t>s, portions of revenue that is recognized and collected in a reporting period may be returned or credited in subsequent periods. These credits are the result of payers not utilizing the discounts that were initially calculated, or differences between the C</w:t>
      </w:r>
      <w:r>
        <w:rPr>
          <w:rFonts w:eastAsia="Times New Roman"/>
          <w:color w:val="000000"/>
          <w:sz w:val="20"/>
          <w:szCs w:val="20"/>
        </w:rPr>
        <w:t>ompany’s estimates of savings achieved for a customer and the amounts self-reported in the following month by that same customer. Significant judgment is used in constraining estimates of variable consideration, and is based upon both client-specific and a</w:t>
      </w:r>
      <w:r>
        <w:rPr>
          <w:rFonts w:eastAsia="Times New Roman"/>
          <w:color w:val="000000"/>
          <w:sz w:val="20"/>
          <w:szCs w:val="20"/>
        </w:rPr>
        <w:t>ggregated factors that include historical billing and adjustment data, client contract terms, and performance guarantees. We update our estimates at the end of each reporting period as additional information becomes available. There have not been any mater</w:t>
      </w:r>
      <w:r>
        <w:rPr>
          <w:rFonts w:eastAsia="Times New Roman"/>
          <w:color w:val="000000"/>
          <w:sz w:val="20"/>
          <w:szCs w:val="20"/>
        </w:rPr>
        <w:t>ial changes to estimates of variable consideration for performance obligations satisfied prior to the nine months ended September 30, 2022.</w:t>
      </w:r>
    </w:p>
    <w:p w14:paraId="57BB4DB5" w14:textId="77777777" w:rsidR="00000000" w:rsidRDefault="000C08A7">
      <w:pPr>
        <w:ind w:firstLine="360"/>
        <w:jc w:val="both"/>
        <w:divId w:val="1635331853"/>
        <w:rPr>
          <w:rFonts w:eastAsia="Times New Roman"/>
        </w:rPr>
      </w:pPr>
      <w:r>
        <w:rPr>
          <w:rFonts w:eastAsia="Times New Roman"/>
          <w:color w:val="000000"/>
          <w:sz w:val="20"/>
          <w:szCs w:val="20"/>
        </w:rPr>
        <w:t>The timing of payments from customers from time to time generates contract assets or contract liabilities, however t</w:t>
      </w:r>
      <w:r>
        <w:rPr>
          <w:rFonts w:eastAsia="Times New Roman"/>
          <w:color w:val="000000"/>
          <w:sz w:val="20"/>
          <w:szCs w:val="20"/>
        </w:rPr>
        <w:t>hese amounts are immaterial in all periods presented.</w:t>
      </w:r>
    </w:p>
    <w:p w14:paraId="47A0EF98" w14:textId="77777777" w:rsidR="00000000" w:rsidRDefault="000C08A7">
      <w:pPr>
        <w:ind w:hanging="360"/>
        <w:jc w:val="both"/>
        <w:divId w:val="359666046"/>
        <w:rPr>
          <w:rFonts w:eastAsia="Times New Roman"/>
        </w:rPr>
      </w:pPr>
      <w:r>
        <w:rPr>
          <w:rFonts w:eastAsia="Times New Roman"/>
          <w:b/>
          <w:bCs/>
          <w:color w:val="000000"/>
          <w:sz w:val="20"/>
          <w:szCs w:val="20"/>
        </w:rPr>
        <w:t>2.Investments</w:t>
      </w:r>
    </w:p>
    <w:p w14:paraId="04148811" w14:textId="77777777" w:rsidR="00000000" w:rsidRDefault="000C08A7">
      <w:pPr>
        <w:ind w:firstLine="360"/>
        <w:jc w:val="both"/>
        <w:divId w:val="703285756"/>
        <w:rPr>
          <w:rFonts w:eastAsia="Times New Roman"/>
        </w:rPr>
      </w:pPr>
      <w:r>
        <w:rPr>
          <w:rFonts w:eastAsia="Times New Roman"/>
          <w:color w:val="000000"/>
          <w:sz w:val="20"/>
          <w:szCs w:val="20"/>
        </w:rPr>
        <w:t xml:space="preserve">In June 2022, the Company acquired for cash consideration of $15.0 </w:t>
      </w:r>
      <w:r>
        <w:rPr>
          <w:rFonts w:eastAsia="Times New Roman"/>
          <w:color w:val="000000"/>
          <w:sz w:val="20"/>
          <w:szCs w:val="20"/>
        </w:rPr>
        <w:t>million a minority interest of Abacus Insights, Inc., a leading data management and interoperability platform that enables health plans and their providers to standardize data across the healthcare ecosystem by providing a highly secure unified data infras</w:t>
      </w:r>
      <w:r>
        <w:rPr>
          <w:rFonts w:eastAsia="Times New Roman"/>
          <w:color w:val="000000"/>
          <w:sz w:val="20"/>
          <w:szCs w:val="20"/>
        </w:rPr>
        <w:t>tructure that maximizes analytics enablement to reduce costs and improve outcomes.</w:t>
      </w:r>
    </w:p>
    <w:p w14:paraId="22B4B298" w14:textId="77777777" w:rsidR="00000000" w:rsidRDefault="000C08A7">
      <w:pPr>
        <w:ind w:firstLine="360"/>
        <w:jc w:val="center"/>
        <w:divId w:val="1818182907"/>
        <w:rPr>
          <w:rFonts w:eastAsia="Times New Roman"/>
        </w:rPr>
      </w:pPr>
      <w:r>
        <w:rPr>
          <w:rFonts w:eastAsia="Times New Roman"/>
          <w:color w:val="000000"/>
          <w:sz w:val="20"/>
          <w:szCs w:val="20"/>
        </w:rPr>
        <w:t>12</w:t>
      </w:r>
    </w:p>
    <w:p w14:paraId="09343076" w14:textId="77777777" w:rsidR="00000000" w:rsidRDefault="000C08A7">
      <w:pPr>
        <w:rPr>
          <w:rFonts w:eastAsia="Times New Roman"/>
        </w:rPr>
      </w:pPr>
      <w:r>
        <w:rPr>
          <w:rFonts w:eastAsia="Times New Roman"/>
        </w:rPr>
        <w:pict w14:anchorId="08D5AAD7">
          <v:rect id="_x0000_i1037" style="width:0;height:1.5pt" o:hralign="center" o:hrstd="t" o:hr="t" fillcolor="#a0a0a0" stroked="f"/>
        </w:pict>
      </w:r>
    </w:p>
    <w:p w14:paraId="3233DE08" w14:textId="77777777" w:rsidR="00000000" w:rsidRDefault="000C08A7">
      <w:pPr>
        <w:ind w:firstLine="360"/>
        <w:divId w:val="1397315327"/>
        <w:rPr>
          <w:rFonts w:eastAsia="Times New Roman"/>
        </w:rPr>
      </w:pPr>
      <w:hyperlink w:anchor="iad34eec23a414a96ad78ddcdd3550de3_10" w:history="1">
        <w:r>
          <w:rPr>
            <w:rStyle w:val="a3"/>
            <w:rFonts w:eastAsia="Times New Roman"/>
            <w:sz w:val="20"/>
            <w:szCs w:val="20"/>
          </w:rPr>
          <w:t>Table of Contents</w:t>
        </w:r>
      </w:hyperlink>
    </w:p>
    <w:p w14:paraId="0AD9B778" w14:textId="77777777" w:rsidR="00000000" w:rsidRDefault="000C08A7">
      <w:pPr>
        <w:ind w:firstLine="360"/>
        <w:jc w:val="center"/>
        <w:divId w:val="73553226"/>
        <w:rPr>
          <w:rFonts w:eastAsia="Times New Roman"/>
        </w:rPr>
      </w:pPr>
      <w:r>
        <w:rPr>
          <w:rFonts w:eastAsia="Times New Roman"/>
          <w:b/>
          <w:bCs/>
          <w:color w:val="000000"/>
          <w:sz w:val="20"/>
          <w:szCs w:val="20"/>
        </w:rPr>
        <w:t>MULTIPLAN CORPORATION</w:t>
      </w:r>
    </w:p>
    <w:p w14:paraId="5D6032E9" w14:textId="77777777" w:rsidR="00000000" w:rsidRDefault="000C08A7">
      <w:pPr>
        <w:ind w:firstLine="360"/>
        <w:jc w:val="center"/>
        <w:divId w:val="73553226"/>
        <w:rPr>
          <w:rFonts w:eastAsia="Times New Roman"/>
        </w:rPr>
      </w:pPr>
      <w:r>
        <w:rPr>
          <w:rFonts w:eastAsia="Times New Roman"/>
          <w:b/>
          <w:bCs/>
          <w:color w:val="000000"/>
          <w:sz w:val="20"/>
          <w:szCs w:val="20"/>
        </w:rPr>
        <w:t>Notes to Unaudited Condensed Consolidated Financial Statements</w:t>
      </w:r>
    </w:p>
    <w:p w14:paraId="4E8DF6F3" w14:textId="77777777" w:rsidR="00000000" w:rsidRDefault="000C08A7">
      <w:pPr>
        <w:ind w:firstLine="360"/>
        <w:jc w:val="both"/>
        <w:divId w:val="398015953"/>
        <w:rPr>
          <w:rFonts w:eastAsia="Times New Roman"/>
        </w:rPr>
      </w:pPr>
      <w:r>
        <w:rPr>
          <w:rFonts w:eastAsia="Times New Roman"/>
          <w:color w:val="000000"/>
          <w:sz w:val="20"/>
          <w:szCs w:val="20"/>
        </w:rPr>
        <w:t>The investment does not have a readily determinable fair value and the Company has elected to record the investment at cost, less impairment, if any, plus or minus any changes resulting from ob</w:t>
      </w:r>
      <w:r>
        <w:rPr>
          <w:rFonts w:eastAsia="Times New Roman"/>
          <w:color w:val="000000"/>
          <w:sz w:val="20"/>
          <w:szCs w:val="20"/>
        </w:rPr>
        <w:t xml:space="preserve">servable price changes in orderly transactions for an identical or similar investment of the same issuer. During the three and nine months ended September 30, 2022, there were no observable price changes or impairments recorded. Refer to Note 5 Fair Value </w:t>
      </w:r>
      <w:r>
        <w:rPr>
          <w:rFonts w:eastAsia="Times New Roman"/>
          <w:color w:val="000000"/>
          <w:sz w:val="20"/>
          <w:szCs w:val="20"/>
        </w:rPr>
        <w:t>Measurements for additional information.</w:t>
      </w:r>
    </w:p>
    <w:p w14:paraId="3747AE1B" w14:textId="77777777" w:rsidR="00000000" w:rsidRDefault="000C08A7">
      <w:pPr>
        <w:ind w:hanging="360"/>
        <w:jc w:val="both"/>
        <w:divId w:val="457259401"/>
        <w:rPr>
          <w:rFonts w:eastAsia="Times New Roman"/>
        </w:rPr>
      </w:pPr>
      <w:r>
        <w:rPr>
          <w:rFonts w:eastAsia="Times New Roman"/>
          <w:b/>
          <w:bCs/>
          <w:color w:val="000000"/>
          <w:sz w:val="20"/>
          <w:szCs w:val="20"/>
        </w:rPr>
        <w:t>3.Long-Term Debt</w:t>
      </w:r>
    </w:p>
    <w:p w14:paraId="53EF15E1" w14:textId="77777777" w:rsidR="00000000" w:rsidRDefault="000C08A7">
      <w:pPr>
        <w:ind w:firstLine="360"/>
        <w:jc w:val="both"/>
        <w:divId w:val="1466385724"/>
        <w:rPr>
          <w:rFonts w:eastAsia="Times New Roman"/>
        </w:rPr>
      </w:pPr>
      <w:r>
        <w:rPr>
          <w:rFonts w:eastAsia="Times New Roman"/>
          <w:color w:val="000000"/>
          <w:sz w:val="20"/>
          <w:szCs w:val="20"/>
        </w:rPr>
        <w:t>As of September 30, 2022, and December 31, 2021, long-term debt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850"/>
        <w:gridCol w:w="38"/>
        <w:gridCol w:w="93"/>
        <w:gridCol w:w="883"/>
        <w:gridCol w:w="36"/>
        <w:gridCol w:w="36"/>
        <w:gridCol w:w="36"/>
        <w:gridCol w:w="36"/>
        <w:gridCol w:w="85"/>
        <w:gridCol w:w="804"/>
        <w:gridCol w:w="37"/>
        <w:gridCol w:w="36"/>
        <w:gridCol w:w="36"/>
        <w:gridCol w:w="36"/>
        <w:gridCol w:w="90"/>
        <w:gridCol w:w="854"/>
        <w:gridCol w:w="36"/>
        <w:gridCol w:w="36"/>
        <w:gridCol w:w="36"/>
        <w:gridCol w:w="36"/>
        <w:gridCol w:w="83"/>
        <w:gridCol w:w="790"/>
        <w:gridCol w:w="36"/>
        <w:gridCol w:w="36"/>
        <w:gridCol w:w="36"/>
        <w:gridCol w:w="36"/>
        <w:gridCol w:w="120"/>
        <w:gridCol w:w="850"/>
        <w:gridCol w:w="36"/>
        <w:gridCol w:w="36"/>
        <w:gridCol w:w="36"/>
        <w:gridCol w:w="36"/>
        <w:gridCol w:w="120"/>
        <w:gridCol w:w="850"/>
        <w:gridCol w:w="36"/>
      </w:tblGrid>
      <w:tr w:rsidR="00000000" w14:paraId="181A6747" w14:textId="77777777">
        <w:trPr>
          <w:divId w:val="117333452"/>
          <w:jc w:val="center"/>
        </w:trPr>
        <w:tc>
          <w:tcPr>
            <w:tcW w:w="50" w:type="pct"/>
            <w:vAlign w:val="center"/>
            <w:hideMark/>
          </w:tcPr>
          <w:p w14:paraId="16272AF0" w14:textId="77777777" w:rsidR="00000000" w:rsidRDefault="000C08A7">
            <w:pPr>
              <w:ind w:firstLine="360"/>
              <w:jc w:val="both"/>
              <w:rPr>
                <w:rFonts w:eastAsia="Times New Roman"/>
              </w:rPr>
            </w:pPr>
          </w:p>
        </w:tc>
        <w:tc>
          <w:tcPr>
            <w:tcW w:w="1553" w:type="pct"/>
            <w:vAlign w:val="center"/>
            <w:hideMark/>
          </w:tcPr>
          <w:p w14:paraId="77A6F6A0" w14:textId="77777777" w:rsidR="00000000" w:rsidRDefault="000C08A7">
            <w:pPr>
              <w:spacing w:after="100"/>
              <w:rPr>
                <w:rFonts w:eastAsia="Times New Roman"/>
                <w:sz w:val="20"/>
                <w:szCs w:val="20"/>
              </w:rPr>
            </w:pPr>
          </w:p>
        </w:tc>
        <w:tc>
          <w:tcPr>
            <w:tcW w:w="5" w:type="pct"/>
            <w:vAlign w:val="center"/>
            <w:hideMark/>
          </w:tcPr>
          <w:p w14:paraId="5B50563A" w14:textId="77777777" w:rsidR="00000000" w:rsidRDefault="000C08A7">
            <w:pPr>
              <w:spacing w:after="100"/>
              <w:rPr>
                <w:rFonts w:eastAsia="Times New Roman"/>
                <w:sz w:val="20"/>
                <w:szCs w:val="20"/>
              </w:rPr>
            </w:pPr>
          </w:p>
        </w:tc>
        <w:tc>
          <w:tcPr>
            <w:tcW w:w="50" w:type="pct"/>
            <w:vAlign w:val="center"/>
            <w:hideMark/>
          </w:tcPr>
          <w:p w14:paraId="3408E3E2" w14:textId="77777777" w:rsidR="00000000" w:rsidRDefault="000C08A7">
            <w:pPr>
              <w:spacing w:after="100"/>
              <w:rPr>
                <w:rFonts w:eastAsia="Times New Roman"/>
                <w:sz w:val="20"/>
                <w:szCs w:val="20"/>
              </w:rPr>
            </w:pPr>
          </w:p>
        </w:tc>
        <w:tc>
          <w:tcPr>
            <w:tcW w:w="478" w:type="pct"/>
            <w:vAlign w:val="center"/>
            <w:hideMark/>
          </w:tcPr>
          <w:p w14:paraId="541B35C2" w14:textId="77777777" w:rsidR="00000000" w:rsidRDefault="000C08A7">
            <w:pPr>
              <w:spacing w:after="100"/>
              <w:rPr>
                <w:rFonts w:eastAsia="Times New Roman"/>
                <w:sz w:val="20"/>
                <w:szCs w:val="20"/>
              </w:rPr>
            </w:pPr>
          </w:p>
        </w:tc>
        <w:tc>
          <w:tcPr>
            <w:tcW w:w="5" w:type="pct"/>
            <w:vAlign w:val="center"/>
            <w:hideMark/>
          </w:tcPr>
          <w:p w14:paraId="32EA3975" w14:textId="77777777" w:rsidR="00000000" w:rsidRDefault="000C08A7">
            <w:pPr>
              <w:spacing w:after="100"/>
              <w:rPr>
                <w:rFonts w:eastAsia="Times New Roman"/>
                <w:sz w:val="20"/>
                <w:szCs w:val="20"/>
              </w:rPr>
            </w:pPr>
          </w:p>
        </w:tc>
        <w:tc>
          <w:tcPr>
            <w:tcW w:w="5" w:type="pct"/>
            <w:vAlign w:val="center"/>
            <w:hideMark/>
          </w:tcPr>
          <w:p w14:paraId="5EAAF925" w14:textId="77777777" w:rsidR="00000000" w:rsidRDefault="000C08A7">
            <w:pPr>
              <w:spacing w:after="100"/>
              <w:rPr>
                <w:rFonts w:eastAsia="Times New Roman"/>
                <w:sz w:val="20"/>
                <w:szCs w:val="20"/>
              </w:rPr>
            </w:pPr>
          </w:p>
        </w:tc>
        <w:tc>
          <w:tcPr>
            <w:tcW w:w="19" w:type="pct"/>
            <w:vAlign w:val="center"/>
            <w:hideMark/>
          </w:tcPr>
          <w:p w14:paraId="6024F0C2" w14:textId="77777777" w:rsidR="00000000" w:rsidRDefault="000C08A7">
            <w:pPr>
              <w:spacing w:after="100"/>
              <w:rPr>
                <w:rFonts w:eastAsia="Times New Roman"/>
                <w:sz w:val="20"/>
                <w:szCs w:val="20"/>
              </w:rPr>
            </w:pPr>
          </w:p>
        </w:tc>
        <w:tc>
          <w:tcPr>
            <w:tcW w:w="5" w:type="pct"/>
            <w:vAlign w:val="center"/>
            <w:hideMark/>
          </w:tcPr>
          <w:p w14:paraId="04352709" w14:textId="77777777" w:rsidR="00000000" w:rsidRDefault="000C08A7">
            <w:pPr>
              <w:spacing w:after="100"/>
              <w:rPr>
                <w:rFonts w:eastAsia="Times New Roman"/>
                <w:sz w:val="20"/>
                <w:szCs w:val="20"/>
              </w:rPr>
            </w:pPr>
          </w:p>
        </w:tc>
        <w:tc>
          <w:tcPr>
            <w:tcW w:w="50" w:type="pct"/>
            <w:vAlign w:val="center"/>
            <w:hideMark/>
          </w:tcPr>
          <w:p w14:paraId="06272E9C" w14:textId="77777777" w:rsidR="00000000" w:rsidRDefault="000C08A7">
            <w:pPr>
              <w:spacing w:after="100"/>
              <w:rPr>
                <w:rFonts w:eastAsia="Times New Roman"/>
                <w:sz w:val="20"/>
                <w:szCs w:val="20"/>
              </w:rPr>
            </w:pPr>
          </w:p>
        </w:tc>
        <w:tc>
          <w:tcPr>
            <w:tcW w:w="478" w:type="pct"/>
            <w:vAlign w:val="center"/>
            <w:hideMark/>
          </w:tcPr>
          <w:p w14:paraId="2833BBD7" w14:textId="77777777" w:rsidR="00000000" w:rsidRDefault="000C08A7">
            <w:pPr>
              <w:spacing w:after="100"/>
              <w:rPr>
                <w:rFonts w:eastAsia="Times New Roman"/>
                <w:sz w:val="20"/>
                <w:szCs w:val="20"/>
              </w:rPr>
            </w:pPr>
          </w:p>
        </w:tc>
        <w:tc>
          <w:tcPr>
            <w:tcW w:w="5" w:type="pct"/>
            <w:vAlign w:val="center"/>
            <w:hideMark/>
          </w:tcPr>
          <w:p w14:paraId="63B9DE2D" w14:textId="77777777" w:rsidR="00000000" w:rsidRDefault="000C08A7">
            <w:pPr>
              <w:spacing w:after="100"/>
              <w:rPr>
                <w:rFonts w:eastAsia="Times New Roman"/>
                <w:sz w:val="20"/>
                <w:szCs w:val="20"/>
              </w:rPr>
            </w:pPr>
          </w:p>
        </w:tc>
        <w:tc>
          <w:tcPr>
            <w:tcW w:w="5" w:type="pct"/>
            <w:vAlign w:val="center"/>
            <w:hideMark/>
          </w:tcPr>
          <w:p w14:paraId="6C8D5197" w14:textId="77777777" w:rsidR="00000000" w:rsidRDefault="000C08A7">
            <w:pPr>
              <w:spacing w:after="100"/>
              <w:rPr>
                <w:rFonts w:eastAsia="Times New Roman"/>
                <w:sz w:val="20"/>
                <w:szCs w:val="20"/>
              </w:rPr>
            </w:pPr>
          </w:p>
        </w:tc>
        <w:tc>
          <w:tcPr>
            <w:tcW w:w="19" w:type="pct"/>
            <w:vAlign w:val="center"/>
            <w:hideMark/>
          </w:tcPr>
          <w:p w14:paraId="0480079E" w14:textId="77777777" w:rsidR="00000000" w:rsidRDefault="000C08A7">
            <w:pPr>
              <w:spacing w:after="100"/>
              <w:rPr>
                <w:rFonts w:eastAsia="Times New Roman"/>
                <w:sz w:val="20"/>
                <w:szCs w:val="20"/>
              </w:rPr>
            </w:pPr>
          </w:p>
        </w:tc>
        <w:tc>
          <w:tcPr>
            <w:tcW w:w="5" w:type="pct"/>
            <w:vAlign w:val="center"/>
            <w:hideMark/>
          </w:tcPr>
          <w:p w14:paraId="3EB0F252" w14:textId="77777777" w:rsidR="00000000" w:rsidRDefault="000C08A7">
            <w:pPr>
              <w:spacing w:after="100"/>
              <w:rPr>
                <w:rFonts w:eastAsia="Times New Roman"/>
                <w:sz w:val="20"/>
                <w:szCs w:val="20"/>
              </w:rPr>
            </w:pPr>
          </w:p>
        </w:tc>
        <w:tc>
          <w:tcPr>
            <w:tcW w:w="50" w:type="pct"/>
            <w:vAlign w:val="center"/>
            <w:hideMark/>
          </w:tcPr>
          <w:p w14:paraId="254CF6ED" w14:textId="77777777" w:rsidR="00000000" w:rsidRDefault="000C08A7">
            <w:pPr>
              <w:spacing w:after="100"/>
              <w:rPr>
                <w:rFonts w:eastAsia="Times New Roman"/>
                <w:sz w:val="20"/>
                <w:szCs w:val="20"/>
              </w:rPr>
            </w:pPr>
          </w:p>
        </w:tc>
        <w:tc>
          <w:tcPr>
            <w:tcW w:w="478" w:type="pct"/>
            <w:vAlign w:val="center"/>
            <w:hideMark/>
          </w:tcPr>
          <w:p w14:paraId="14A9B259" w14:textId="77777777" w:rsidR="00000000" w:rsidRDefault="000C08A7">
            <w:pPr>
              <w:spacing w:after="100"/>
              <w:rPr>
                <w:rFonts w:eastAsia="Times New Roman"/>
                <w:sz w:val="20"/>
                <w:szCs w:val="20"/>
              </w:rPr>
            </w:pPr>
          </w:p>
        </w:tc>
        <w:tc>
          <w:tcPr>
            <w:tcW w:w="5" w:type="pct"/>
            <w:vAlign w:val="center"/>
            <w:hideMark/>
          </w:tcPr>
          <w:p w14:paraId="4D2BC86A" w14:textId="77777777" w:rsidR="00000000" w:rsidRDefault="000C08A7">
            <w:pPr>
              <w:spacing w:after="100"/>
              <w:rPr>
                <w:rFonts w:eastAsia="Times New Roman"/>
                <w:sz w:val="20"/>
                <w:szCs w:val="20"/>
              </w:rPr>
            </w:pPr>
          </w:p>
        </w:tc>
        <w:tc>
          <w:tcPr>
            <w:tcW w:w="5" w:type="pct"/>
            <w:vAlign w:val="center"/>
            <w:hideMark/>
          </w:tcPr>
          <w:p w14:paraId="23B45A4F" w14:textId="77777777" w:rsidR="00000000" w:rsidRDefault="000C08A7">
            <w:pPr>
              <w:spacing w:after="100"/>
              <w:rPr>
                <w:rFonts w:eastAsia="Times New Roman"/>
                <w:sz w:val="20"/>
                <w:szCs w:val="20"/>
              </w:rPr>
            </w:pPr>
          </w:p>
        </w:tc>
        <w:tc>
          <w:tcPr>
            <w:tcW w:w="19" w:type="pct"/>
            <w:vAlign w:val="center"/>
            <w:hideMark/>
          </w:tcPr>
          <w:p w14:paraId="58F94D55" w14:textId="77777777" w:rsidR="00000000" w:rsidRDefault="000C08A7">
            <w:pPr>
              <w:spacing w:after="100"/>
              <w:rPr>
                <w:rFonts w:eastAsia="Times New Roman"/>
                <w:sz w:val="20"/>
                <w:szCs w:val="20"/>
              </w:rPr>
            </w:pPr>
          </w:p>
        </w:tc>
        <w:tc>
          <w:tcPr>
            <w:tcW w:w="5" w:type="pct"/>
            <w:vAlign w:val="center"/>
            <w:hideMark/>
          </w:tcPr>
          <w:p w14:paraId="6F189E67" w14:textId="77777777" w:rsidR="00000000" w:rsidRDefault="000C08A7">
            <w:pPr>
              <w:spacing w:after="100"/>
              <w:rPr>
                <w:rFonts w:eastAsia="Times New Roman"/>
                <w:sz w:val="20"/>
                <w:szCs w:val="20"/>
              </w:rPr>
            </w:pPr>
          </w:p>
        </w:tc>
        <w:tc>
          <w:tcPr>
            <w:tcW w:w="50" w:type="pct"/>
            <w:vAlign w:val="center"/>
            <w:hideMark/>
          </w:tcPr>
          <w:p w14:paraId="1E81BE2C" w14:textId="77777777" w:rsidR="00000000" w:rsidRDefault="000C08A7">
            <w:pPr>
              <w:spacing w:after="100"/>
              <w:rPr>
                <w:rFonts w:eastAsia="Times New Roman"/>
                <w:sz w:val="20"/>
                <w:szCs w:val="20"/>
              </w:rPr>
            </w:pPr>
          </w:p>
        </w:tc>
        <w:tc>
          <w:tcPr>
            <w:tcW w:w="478" w:type="pct"/>
            <w:vAlign w:val="center"/>
            <w:hideMark/>
          </w:tcPr>
          <w:p w14:paraId="72694F0F" w14:textId="77777777" w:rsidR="00000000" w:rsidRDefault="000C08A7">
            <w:pPr>
              <w:spacing w:after="100"/>
              <w:rPr>
                <w:rFonts w:eastAsia="Times New Roman"/>
                <w:sz w:val="20"/>
                <w:szCs w:val="20"/>
              </w:rPr>
            </w:pPr>
          </w:p>
        </w:tc>
        <w:tc>
          <w:tcPr>
            <w:tcW w:w="5" w:type="pct"/>
            <w:vAlign w:val="center"/>
            <w:hideMark/>
          </w:tcPr>
          <w:p w14:paraId="4D0AF1AD" w14:textId="77777777" w:rsidR="00000000" w:rsidRDefault="000C08A7">
            <w:pPr>
              <w:spacing w:after="100"/>
              <w:rPr>
                <w:rFonts w:eastAsia="Times New Roman"/>
                <w:sz w:val="20"/>
                <w:szCs w:val="20"/>
              </w:rPr>
            </w:pPr>
          </w:p>
        </w:tc>
        <w:tc>
          <w:tcPr>
            <w:tcW w:w="5" w:type="pct"/>
            <w:vAlign w:val="center"/>
            <w:hideMark/>
          </w:tcPr>
          <w:p w14:paraId="37E6642C" w14:textId="77777777" w:rsidR="00000000" w:rsidRDefault="000C08A7">
            <w:pPr>
              <w:spacing w:after="100"/>
              <w:rPr>
                <w:rFonts w:eastAsia="Times New Roman"/>
                <w:sz w:val="20"/>
                <w:szCs w:val="20"/>
              </w:rPr>
            </w:pPr>
          </w:p>
        </w:tc>
        <w:tc>
          <w:tcPr>
            <w:tcW w:w="19" w:type="pct"/>
            <w:vAlign w:val="center"/>
            <w:hideMark/>
          </w:tcPr>
          <w:p w14:paraId="1C9DBC29" w14:textId="77777777" w:rsidR="00000000" w:rsidRDefault="000C08A7">
            <w:pPr>
              <w:spacing w:after="100"/>
              <w:rPr>
                <w:rFonts w:eastAsia="Times New Roman"/>
                <w:sz w:val="20"/>
                <w:szCs w:val="20"/>
              </w:rPr>
            </w:pPr>
          </w:p>
        </w:tc>
        <w:tc>
          <w:tcPr>
            <w:tcW w:w="5" w:type="pct"/>
            <w:vAlign w:val="center"/>
            <w:hideMark/>
          </w:tcPr>
          <w:p w14:paraId="6A483201" w14:textId="77777777" w:rsidR="00000000" w:rsidRDefault="000C08A7">
            <w:pPr>
              <w:spacing w:after="100"/>
              <w:rPr>
                <w:rFonts w:eastAsia="Times New Roman"/>
                <w:sz w:val="20"/>
                <w:szCs w:val="20"/>
              </w:rPr>
            </w:pPr>
          </w:p>
        </w:tc>
        <w:tc>
          <w:tcPr>
            <w:tcW w:w="50" w:type="pct"/>
            <w:vAlign w:val="center"/>
            <w:hideMark/>
          </w:tcPr>
          <w:p w14:paraId="6EB34AA5" w14:textId="77777777" w:rsidR="00000000" w:rsidRDefault="000C08A7">
            <w:pPr>
              <w:spacing w:after="100"/>
              <w:rPr>
                <w:rFonts w:eastAsia="Times New Roman"/>
                <w:sz w:val="20"/>
                <w:szCs w:val="20"/>
              </w:rPr>
            </w:pPr>
          </w:p>
        </w:tc>
        <w:tc>
          <w:tcPr>
            <w:tcW w:w="500" w:type="pct"/>
            <w:vAlign w:val="center"/>
            <w:hideMark/>
          </w:tcPr>
          <w:p w14:paraId="6F438690" w14:textId="77777777" w:rsidR="00000000" w:rsidRDefault="000C08A7">
            <w:pPr>
              <w:spacing w:after="100"/>
              <w:rPr>
                <w:rFonts w:eastAsia="Times New Roman"/>
                <w:sz w:val="20"/>
                <w:szCs w:val="20"/>
              </w:rPr>
            </w:pPr>
          </w:p>
        </w:tc>
        <w:tc>
          <w:tcPr>
            <w:tcW w:w="5" w:type="pct"/>
            <w:vAlign w:val="center"/>
            <w:hideMark/>
          </w:tcPr>
          <w:p w14:paraId="0C8E2E70" w14:textId="77777777" w:rsidR="00000000" w:rsidRDefault="000C08A7">
            <w:pPr>
              <w:spacing w:after="100"/>
              <w:rPr>
                <w:rFonts w:eastAsia="Times New Roman"/>
                <w:sz w:val="20"/>
                <w:szCs w:val="20"/>
              </w:rPr>
            </w:pPr>
          </w:p>
        </w:tc>
        <w:tc>
          <w:tcPr>
            <w:tcW w:w="5" w:type="pct"/>
            <w:vAlign w:val="center"/>
            <w:hideMark/>
          </w:tcPr>
          <w:p w14:paraId="4598365C" w14:textId="77777777" w:rsidR="00000000" w:rsidRDefault="000C08A7">
            <w:pPr>
              <w:spacing w:after="100"/>
              <w:rPr>
                <w:rFonts w:eastAsia="Times New Roman"/>
                <w:sz w:val="20"/>
                <w:szCs w:val="20"/>
              </w:rPr>
            </w:pPr>
          </w:p>
        </w:tc>
        <w:tc>
          <w:tcPr>
            <w:tcW w:w="19" w:type="pct"/>
            <w:vAlign w:val="center"/>
            <w:hideMark/>
          </w:tcPr>
          <w:p w14:paraId="7B6A3FAF" w14:textId="77777777" w:rsidR="00000000" w:rsidRDefault="000C08A7">
            <w:pPr>
              <w:spacing w:after="100"/>
              <w:rPr>
                <w:rFonts w:eastAsia="Times New Roman"/>
                <w:sz w:val="20"/>
                <w:szCs w:val="20"/>
              </w:rPr>
            </w:pPr>
          </w:p>
        </w:tc>
        <w:tc>
          <w:tcPr>
            <w:tcW w:w="5" w:type="pct"/>
            <w:vAlign w:val="center"/>
            <w:hideMark/>
          </w:tcPr>
          <w:p w14:paraId="361A1BBA" w14:textId="77777777" w:rsidR="00000000" w:rsidRDefault="000C08A7">
            <w:pPr>
              <w:spacing w:after="100"/>
              <w:rPr>
                <w:rFonts w:eastAsia="Times New Roman"/>
                <w:sz w:val="20"/>
                <w:szCs w:val="20"/>
              </w:rPr>
            </w:pPr>
          </w:p>
        </w:tc>
        <w:tc>
          <w:tcPr>
            <w:tcW w:w="50" w:type="pct"/>
            <w:vAlign w:val="center"/>
            <w:hideMark/>
          </w:tcPr>
          <w:p w14:paraId="22A691DA" w14:textId="77777777" w:rsidR="00000000" w:rsidRDefault="000C08A7">
            <w:pPr>
              <w:spacing w:after="100"/>
              <w:rPr>
                <w:rFonts w:eastAsia="Times New Roman"/>
                <w:sz w:val="20"/>
                <w:szCs w:val="20"/>
              </w:rPr>
            </w:pPr>
          </w:p>
        </w:tc>
        <w:tc>
          <w:tcPr>
            <w:tcW w:w="500" w:type="pct"/>
            <w:vAlign w:val="center"/>
            <w:hideMark/>
          </w:tcPr>
          <w:p w14:paraId="6B362585" w14:textId="77777777" w:rsidR="00000000" w:rsidRDefault="000C08A7">
            <w:pPr>
              <w:spacing w:after="100"/>
              <w:rPr>
                <w:rFonts w:eastAsia="Times New Roman"/>
                <w:sz w:val="20"/>
                <w:szCs w:val="20"/>
              </w:rPr>
            </w:pPr>
          </w:p>
        </w:tc>
        <w:tc>
          <w:tcPr>
            <w:tcW w:w="5" w:type="pct"/>
            <w:vAlign w:val="center"/>
            <w:hideMark/>
          </w:tcPr>
          <w:p w14:paraId="174A4A8B" w14:textId="77777777" w:rsidR="00000000" w:rsidRDefault="000C08A7">
            <w:pPr>
              <w:spacing w:after="100"/>
              <w:rPr>
                <w:rFonts w:eastAsia="Times New Roman"/>
                <w:sz w:val="20"/>
                <w:szCs w:val="20"/>
              </w:rPr>
            </w:pPr>
          </w:p>
        </w:tc>
      </w:tr>
      <w:tr w:rsidR="00000000" w14:paraId="3860CE7E" w14:textId="77777777">
        <w:trPr>
          <w:divId w:val="117333452"/>
          <w:trHeight w:val="240"/>
          <w:jc w:val="center"/>
        </w:trPr>
        <w:tc>
          <w:tcPr>
            <w:tcW w:w="0" w:type="auto"/>
            <w:gridSpan w:val="3"/>
            <w:tcMar>
              <w:top w:w="0" w:type="dxa"/>
              <w:left w:w="20" w:type="dxa"/>
              <w:bottom w:w="0" w:type="dxa"/>
              <w:right w:w="20" w:type="dxa"/>
            </w:tcMar>
            <w:vAlign w:val="center"/>
            <w:hideMark/>
          </w:tcPr>
          <w:p w14:paraId="47F8CBC9" w14:textId="77777777" w:rsidR="00000000" w:rsidRDefault="000C08A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EAEB251" w14:textId="77777777" w:rsidR="00000000" w:rsidRDefault="000C08A7">
            <w:pPr>
              <w:spacing w:after="100"/>
              <w:jc w:val="center"/>
              <w:rPr>
                <w:rFonts w:eastAsia="Times New Roman"/>
              </w:rPr>
            </w:pPr>
            <w:r>
              <w:rPr>
                <w:rFonts w:eastAsia="Times New Roman"/>
                <w:b/>
                <w:bCs/>
                <w:color w:val="000000"/>
                <w:sz w:val="16"/>
                <w:szCs w:val="16"/>
              </w:rPr>
              <w:t>Key Terms</w:t>
            </w:r>
          </w:p>
        </w:tc>
        <w:tc>
          <w:tcPr>
            <w:tcW w:w="0" w:type="auto"/>
            <w:gridSpan w:val="3"/>
            <w:tcMar>
              <w:top w:w="0" w:type="dxa"/>
              <w:left w:w="20" w:type="dxa"/>
              <w:bottom w:w="0" w:type="dxa"/>
              <w:right w:w="20" w:type="dxa"/>
            </w:tcMar>
            <w:vAlign w:val="center"/>
            <w:hideMark/>
          </w:tcPr>
          <w:p w14:paraId="7EFB8E29"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389B8B4" w14:textId="77777777" w:rsidR="00000000" w:rsidRDefault="000C08A7">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257F83F8" w14:textId="77777777" w:rsidR="00000000" w:rsidRDefault="000C08A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27F68BE0" w14:textId="77777777" w:rsidR="00000000" w:rsidRDefault="000C08A7">
            <w:pPr>
              <w:spacing w:after="100"/>
              <w:jc w:val="center"/>
              <w:rPr>
                <w:rFonts w:eastAsia="Times New Roman"/>
              </w:rPr>
            </w:pPr>
            <w:r>
              <w:rPr>
                <w:rFonts w:eastAsia="Times New Roman"/>
                <w:b/>
                <w:bCs/>
                <w:color w:val="000000"/>
                <w:sz w:val="16"/>
                <w:szCs w:val="16"/>
              </w:rPr>
              <w:t>December 31, 2021</w:t>
            </w:r>
          </w:p>
        </w:tc>
      </w:tr>
      <w:tr w:rsidR="00000000" w14:paraId="57FEE55B" w14:textId="77777777">
        <w:trPr>
          <w:divId w:val="117333452"/>
          <w:trHeight w:val="240"/>
          <w:jc w:val="center"/>
        </w:trPr>
        <w:tc>
          <w:tcPr>
            <w:tcW w:w="0" w:type="auto"/>
            <w:gridSpan w:val="3"/>
            <w:tcMar>
              <w:top w:w="30" w:type="dxa"/>
              <w:left w:w="20" w:type="dxa"/>
              <w:bottom w:w="30" w:type="dxa"/>
              <w:right w:w="20" w:type="dxa"/>
            </w:tcMar>
            <w:vAlign w:val="bottom"/>
            <w:hideMark/>
          </w:tcPr>
          <w:p w14:paraId="74DE8180"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71B0184" w14:textId="77777777" w:rsidR="00000000" w:rsidRDefault="000C08A7">
            <w:pPr>
              <w:spacing w:after="100"/>
              <w:jc w:val="center"/>
              <w:rPr>
                <w:rFonts w:eastAsia="Times New Roman"/>
              </w:rPr>
            </w:pPr>
            <w:r>
              <w:rPr>
                <w:rFonts w:eastAsia="Times New Roman"/>
                <w:b/>
                <w:bCs/>
                <w:color w:val="000000"/>
                <w:sz w:val="16"/>
                <w:szCs w:val="16"/>
              </w:rPr>
              <w:t>Character</w:t>
            </w:r>
          </w:p>
        </w:tc>
        <w:tc>
          <w:tcPr>
            <w:tcW w:w="0" w:type="auto"/>
            <w:gridSpan w:val="3"/>
            <w:tcBorders>
              <w:top w:val="single" w:sz="8" w:space="0" w:color="000000"/>
            </w:tcBorders>
            <w:tcMar>
              <w:top w:w="0" w:type="dxa"/>
              <w:left w:w="20" w:type="dxa"/>
              <w:bottom w:w="0" w:type="dxa"/>
              <w:right w:w="20" w:type="dxa"/>
            </w:tcMar>
            <w:vAlign w:val="center"/>
            <w:hideMark/>
          </w:tcPr>
          <w:p w14:paraId="0215DBB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9B3FF2" w14:textId="77777777" w:rsidR="00000000" w:rsidRDefault="000C08A7">
            <w:pPr>
              <w:spacing w:after="100"/>
              <w:jc w:val="center"/>
              <w:rPr>
                <w:rFonts w:eastAsia="Times New Roman"/>
              </w:rPr>
            </w:pPr>
            <w:r>
              <w:rPr>
                <w:rFonts w:eastAsia="Times New Roman"/>
                <w:b/>
                <w:bCs/>
                <w:color w:val="000000"/>
                <w:sz w:val="16"/>
                <w:szCs w:val="16"/>
              </w:rPr>
              <w:t>Priority</w:t>
            </w:r>
          </w:p>
        </w:tc>
        <w:tc>
          <w:tcPr>
            <w:tcW w:w="0" w:type="auto"/>
            <w:gridSpan w:val="3"/>
            <w:tcBorders>
              <w:top w:val="single" w:sz="8" w:space="0" w:color="000000"/>
            </w:tcBorders>
            <w:tcMar>
              <w:top w:w="0" w:type="dxa"/>
              <w:left w:w="20" w:type="dxa"/>
              <w:bottom w:w="0" w:type="dxa"/>
              <w:right w:w="20" w:type="dxa"/>
            </w:tcMar>
            <w:vAlign w:val="center"/>
            <w:hideMark/>
          </w:tcPr>
          <w:p w14:paraId="2DF0E46F"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7845AD" w14:textId="77777777" w:rsidR="00000000" w:rsidRDefault="000C08A7">
            <w:pPr>
              <w:spacing w:after="100"/>
              <w:jc w:val="center"/>
              <w:rPr>
                <w:rFonts w:eastAsia="Times New Roman"/>
              </w:rPr>
            </w:pPr>
            <w:r>
              <w:rPr>
                <w:rFonts w:eastAsia="Times New Roman"/>
                <w:b/>
                <w:bCs/>
                <w:color w:val="000000"/>
                <w:sz w:val="16"/>
                <w:szCs w:val="16"/>
              </w:rPr>
              <w:t>Maturity</w:t>
            </w:r>
          </w:p>
        </w:tc>
        <w:tc>
          <w:tcPr>
            <w:tcW w:w="0" w:type="auto"/>
            <w:gridSpan w:val="3"/>
            <w:tcBorders>
              <w:top w:val="single" w:sz="8" w:space="0" w:color="000000"/>
            </w:tcBorders>
            <w:tcMar>
              <w:top w:w="0" w:type="dxa"/>
              <w:left w:w="20" w:type="dxa"/>
              <w:bottom w:w="0" w:type="dxa"/>
              <w:right w:w="20" w:type="dxa"/>
            </w:tcMar>
            <w:vAlign w:val="center"/>
            <w:hideMark/>
          </w:tcPr>
          <w:p w14:paraId="5A15BF0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4E9729" w14:textId="77777777" w:rsidR="00000000" w:rsidRDefault="000C08A7">
            <w:pPr>
              <w:spacing w:after="100"/>
              <w:jc w:val="center"/>
              <w:rPr>
                <w:rFonts w:eastAsia="Times New Roman"/>
              </w:rPr>
            </w:pPr>
            <w:r>
              <w:rPr>
                <w:rFonts w:eastAsia="Times New Roman"/>
                <w:b/>
                <w:bCs/>
                <w:color w:val="000000"/>
                <w:sz w:val="16"/>
                <w:szCs w:val="16"/>
              </w:rPr>
              <w:t>Coupon</w:t>
            </w:r>
          </w:p>
        </w:tc>
        <w:tc>
          <w:tcPr>
            <w:tcW w:w="0" w:type="auto"/>
            <w:gridSpan w:val="3"/>
            <w:tcMar>
              <w:top w:w="0" w:type="dxa"/>
              <w:left w:w="20" w:type="dxa"/>
              <w:bottom w:w="0" w:type="dxa"/>
              <w:right w:w="20" w:type="dxa"/>
            </w:tcMar>
            <w:vAlign w:val="center"/>
            <w:hideMark/>
          </w:tcPr>
          <w:p w14:paraId="5509C008" w14:textId="77777777" w:rsidR="00000000" w:rsidRDefault="000C08A7">
            <w:pPr>
              <w:spacing w:after="100"/>
              <w:jc w:val="center"/>
              <w:rPr>
                <w:rFonts w:eastAsia="Times New Roman"/>
              </w:rPr>
            </w:pPr>
          </w:p>
        </w:tc>
        <w:tc>
          <w:tcPr>
            <w:tcW w:w="0" w:type="auto"/>
            <w:gridSpan w:val="3"/>
            <w:vMerge/>
            <w:vAlign w:val="center"/>
            <w:hideMark/>
          </w:tcPr>
          <w:p w14:paraId="7218DF53"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3F3C6CFC" w14:textId="77777777" w:rsidR="00000000" w:rsidRDefault="000C08A7">
            <w:pPr>
              <w:spacing w:after="100"/>
              <w:rPr>
                <w:rFonts w:eastAsia="Times New Roman"/>
                <w:sz w:val="20"/>
                <w:szCs w:val="20"/>
              </w:rPr>
            </w:pPr>
          </w:p>
        </w:tc>
        <w:tc>
          <w:tcPr>
            <w:tcW w:w="0" w:type="auto"/>
            <w:gridSpan w:val="3"/>
            <w:vMerge/>
            <w:vAlign w:val="center"/>
            <w:hideMark/>
          </w:tcPr>
          <w:p w14:paraId="0C2DE6E0" w14:textId="77777777" w:rsidR="00000000" w:rsidRDefault="000C08A7">
            <w:pPr>
              <w:spacing w:after="100"/>
              <w:rPr>
                <w:rFonts w:eastAsia="Times New Roman"/>
              </w:rPr>
            </w:pPr>
          </w:p>
        </w:tc>
      </w:tr>
      <w:tr w:rsidR="00000000" w14:paraId="251D0E1F" w14:textId="77777777">
        <w:trPr>
          <w:divId w:val="117333452"/>
          <w:jc w:val="center"/>
        </w:trPr>
        <w:tc>
          <w:tcPr>
            <w:tcW w:w="0" w:type="auto"/>
            <w:gridSpan w:val="3"/>
            <w:shd w:val="clear" w:color="auto" w:fill="FFFFFF"/>
            <w:tcMar>
              <w:top w:w="30" w:type="dxa"/>
              <w:left w:w="20" w:type="dxa"/>
              <w:bottom w:w="30" w:type="dxa"/>
              <w:right w:w="20" w:type="dxa"/>
            </w:tcMar>
            <w:vAlign w:val="bottom"/>
            <w:hideMark/>
          </w:tcPr>
          <w:p w14:paraId="68B1C6EC" w14:textId="77777777" w:rsidR="00000000" w:rsidRDefault="000C08A7">
            <w:pPr>
              <w:spacing w:after="100"/>
              <w:rPr>
                <w:rFonts w:eastAsia="Times New Roman"/>
              </w:rPr>
            </w:pPr>
            <w:r>
              <w:rPr>
                <w:rFonts w:eastAsia="Times New Roman"/>
                <w:color w:val="000000"/>
                <w:sz w:val="20"/>
                <w:szCs w:val="20"/>
              </w:rPr>
              <w:t>Term Loan B</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7293709" w14:textId="77777777" w:rsidR="00000000" w:rsidRDefault="000C08A7">
            <w:pPr>
              <w:spacing w:after="100"/>
              <w:jc w:val="right"/>
              <w:rPr>
                <w:rFonts w:eastAsia="Times New Roman"/>
              </w:rPr>
            </w:pPr>
            <w:r>
              <w:rPr>
                <w:rFonts w:eastAsia="Times New Roman"/>
                <w:color w:val="000000"/>
                <w:sz w:val="20"/>
                <w:szCs w:val="20"/>
              </w:rPr>
              <w:t>Term Loan</w:t>
            </w:r>
          </w:p>
        </w:tc>
        <w:tc>
          <w:tcPr>
            <w:tcW w:w="0" w:type="auto"/>
            <w:gridSpan w:val="3"/>
            <w:shd w:val="clear" w:color="auto" w:fill="FFFFFF"/>
            <w:tcMar>
              <w:top w:w="0" w:type="dxa"/>
              <w:left w:w="20" w:type="dxa"/>
              <w:bottom w:w="0" w:type="dxa"/>
              <w:right w:w="20" w:type="dxa"/>
            </w:tcMar>
            <w:vAlign w:val="center"/>
            <w:hideMark/>
          </w:tcPr>
          <w:p w14:paraId="53310BF1" w14:textId="77777777" w:rsidR="00000000" w:rsidRDefault="000C08A7">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BA3F4D2" w14:textId="77777777" w:rsidR="00000000" w:rsidRDefault="000C08A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14:paraId="7BF3CEB6" w14:textId="77777777" w:rsidR="00000000" w:rsidRDefault="000C08A7">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34E25AF" w14:textId="77777777" w:rsidR="00000000" w:rsidRDefault="000C08A7">
            <w:pPr>
              <w:spacing w:after="100"/>
              <w:jc w:val="right"/>
              <w:rPr>
                <w:rFonts w:eastAsia="Times New Roman"/>
              </w:rPr>
            </w:pPr>
            <w:r>
              <w:rPr>
                <w:rFonts w:eastAsia="Times New Roman"/>
                <w:color w:val="000000"/>
                <w:sz w:val="20"/>
                <w:szCs w:val="20"/>
              </w:rPr>
              <w:t>9/1/202</w:t>
            </w:r>
            <w:r>
              <w:rPr>
                <w:rFonts w:eastAsia="Times New Roman"/>
                <w:color w:val="000000"/>
                <w:sz w:val="20"/>
                <w:szCs w:val="20"/>
              </w:rPr>
              <w:t>8</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808974B" w14:textId="77777777" w:rsidR="00000000" w:rsidRDefault="000C08A7">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CA10796" w14:textId="77777777" w:rsidR="00000000" w:rsidRDefault="000C08A7">
            <w:pPr>
              <w:spacing w:after="100"/>
              <w:jc w:val="right"/>
              <w:rPr>
                <w:rFonts w:eastAsia="Times New Roman"/>
              </w:rPr>
            </w:pPr>
            <w:r>
              <w:rPr>
                <w:rFonts w:eastAsia="Times New Roman"/>
                <w:color w:val="000000"/>
                <w:sz w:val="20"/>
                <w:szCs w:val="20"/>
              </w:rPr>
              <w:t>Variabl</w:t>
            </w:r>
            <w:r>
              <w:rPr>
                <w:rFonts w:eastAsia="Times New Roman"/>
                <w:color w:val="000000"/>
                <w:sz w:val="20"/>
                <w:szCs w:val="20"/>
              </w:rPr>
              <w:t>e</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48AD02B2"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4D5496"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B2C3E1" w14:textId="77777777" w:rsidR="00000000" w:rsidRDefault="000C08A7">
            <w:pPr>
              <w:spacing w:after="100"/>
              <w:jc w:val="right"/>
              <w:rPr>
                <w:rFonts w:eastAsia="Times New Roman"/>
              </w:rPr>
            </w:pPr>
            <w:r>
              <w:rPr>
                <w:rFonts w:eastAsia="Times New Roman"/>
                <w:color w:val="000000"/>
                <w:sz w:val="20"/>
                <w:szCs w:val="20"/>
              </w:rPr>
              <w:t>1,311,750 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1149D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4B3C76"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5B55E7"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FB735C" w14:textId="77777777" w:rsidR="00000000" w:rsidRDefault="000C08A7">
            <w:pPr>
              <w:spacing w:after="100"/>
              <w:jc w:val="right"/>
              <w:rPr>
                <w:rFonts w:eastAsia="Times New Roman"/>
              </w:rPr>
            </w:pPr>
            <w:r>
              <w:rPr>
                <w:rFonts w:eastAsia="Times New Roman"/>
                <w:color w:val="000000"/>
                <w:sz w:val="20"/>
                <w:szCs w:val="20"/>
              </w:rPr>
              <w:t>1,321,688 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854E63" w14:textId="77777777" w:rsidR="00000000" w:rsidRDefault="000C08A7">
            <w:pPr>
              <w:spacing w:after="100"/>
              <w:jc w:val="right"/>
              <w:rPr>
                <w:rFonts w:eastAsia="Times New Roman"/>
              </w:rPr>
            </w:pPr>
          </w:p>
        </w:tc>
      </w:tr>
      <w:tr w:rsidR="00000000" w14:paraId="20590B90"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66B39327" w14:textId="77777777" w:rsidR="00000000" w:rsidRDefault="000C08A7">
            <w:pPr>
              <w:spacing w:after="100"/>
              <w:divId w:val="454448885"/>
              <w:rPr>
                <w:rFonts w:eastAsia="Times New Roman"/>
              </w:rPr>
            </w:pPr>
            <w:r>
              <w:rPr>
                <w:rFonts w:eastAsia="Times New Roman"/>
                <w:color w:val="000000"/>
                <w:sz w:val="20"/>
                <w:szCs w:val="20"/>
              </w:rPr>
              <w:t>5.50</w:t>
            </w:r>
            <w:r>
              <w:rPr>
                <w:rFonts w:eastAsia="Times New Roman"/>
                <w:color w:val="000000"/>
                <w:sz w:val="20"/>
                <w:szCs w:val="20"/>
              </w:rPr>
              <w:t>% Senior Secured Notes</w:t>
            </w:r>
          </w:p>
        </w:tc>
        <w:tc>
          <w:tcPr>
            <w:tcW w:w="0" w:type="auto"/>
            <w:gridSpan w:val="3"/>
            <w:shd w:val="clear" w:color="auto" w:fill="CCEEFF"/>
            <w:tcMar>
              <w:top w:w="30" w:type="dxa"/>
              <w:left w:w="20" w:type="dxa"/>
              <w:bottom w:w="30" w:type="dxa"/>
              <w:right w:w="20" w:type="dxa"/>
            </w:tcMar>
            <w:vAlign w:val="bottom"/>
            <w:hideMark/>
          </w:tcPr>
          <w:p w14:paraId="12211B7C" w14:textId="77777777" w:rsidR="00000000" w:rsidRDefault="000C08A7">
            <w:pPr>
              <w:spacing w:after="100"/>
              <w:jc w:val="right"/>
              <w:rPr>
                <w:rFonts w:eastAsia="Times New Roman"/>
              </w:rPr>
            </w:pPr>
            <w:r>
              <w:rPr>
                <w:rFonts w:eastAsia="Times New Roman"/>
                <w:color w:val="000000"/>
                <w:sz w:val="20"/>
                <w:szCs w:val="20"/>
              </w:rPr>
              <w:t>Notes</w:t>
            </w:r>
          </w:p>
        </w:tc>
        <w:tc>
          <w:tcPr>
            <w:tcW w:w="0" w:type="auto"/>
            <w:gridSpan w:val="3"/>
            <w:shd w:val="clear" w:color="auto" w:fill="CCEEFF"/>
            <w:tcMar>
              <w:top w:w="0" w:type="dxa"/>
              <w:left w:w="20" w:type="dxa"/>
              <w:bottom w:w="0" w:type="dxa"/>
              <w:right w:w="20" w:type="dxa"/>
            </w:tcMar>
            <w:vAlign w:val="center"/>
            <w:hideMark/>
          </w:tcPr>
          <w:p w14:paraId="1B280F22"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D94FD5" w14:textId="77777777" w:rsidR="00000000" w:rsidRDefault="000C08A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14:paraId="2DD89F55"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654A95" w14:textId="77777777" w:rsidR="00000000" w:rsidRDefault="000C08A7">
            <w:pPr>
              <w:spacing w:after="100"/>
              <w:jc w:val="right"/>
              <w:rPr>
                <w:rFonts w:eastAsia="Times New Roman"/>
              </w:rPr>
            </w:pPr>
            <w:r>
              <w:rPr>
                <w:rFonts w:eastAsia="Times New Roman"/>
                <w:color w:val="000000"/>
                <w:sz w:val="20"/>
                <w:szCs w:val="20"/>
              </w:rPr>
              <w:t>9/1/2028</w:t>
            </w:r>
          </w:p>
        </w:tc>
        <w:tc>
          <w:tcPr>
            <w:tcW w:w="0" w:type="auto"/>
            <w:gridSpan w:val="3"/>
            <w:shd w:val="clear" w:color="auto" w:fill="CCEEFF"/>
            <w:tcMar>
              <w:top w:w="0" w:type="dxa"/>
              <w:left w:w="20" w:type="dxa"/>
              <w:bottom w:w="0" w:type="dxa"/>
              <w:right w:w="20" w:type="dxa"/>
            </w:tcMar>
            <w:vAlign w:val="center"/>
            <w:hideMark/>
          </w:tcPr>
          <w:p w14:paraId="4AEB13A4"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75D486E" w14:textId="77777777" w:rsidR="00000000" w:rsidRDefault="000C08A7">
            <w:pPr>
              <w:spacing w:after="100"/>
              <w:jc w:val="right"/>
              <w:rPr>
                <w:rFonts w:eastAsia="Times New Roman"/>
              </w:rPr>
            </w:pPr>
            <w:r>
              <w:rPr>
                <w:rFonts w:eastAsia="Times New Roman"/>
                <w:color w:val="000000"/>
                <w:sz w:val="20"/>
                <w:szCs w:val="20"/>
              </w:rPr>
              <w:t>5.50%</w:t>
            </w:r>
          </w:p>
        </w:tc>
        <w:tc>
          <w:tcPr>
            <w:tcW w:w="0" w:type="auto"/>
            <w:gridSpan w:val="3"/>
            <w:shd w:val="clear" w:color="auto" w:fill="CCEEFF"/>
            <w:tcMar>
              <w:top w:w="0" w:type="dxa"/>
              <w:left w:w="20" w:type="dxa"/>
              <w:bottom w:w="0" w:type="dxa"/>
              <w:right w:w="20" w:type="dxa"/>
            </w:tcMar>
            <w:vAlign w:val="center"/>
            <w:hideMark/>
          </w:tcPr>
          <w:p w14:paraId="10B0733D"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41A561" w14:textId="77777777" w:rsidR="00000000" w:rsidRDefault="000C08A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5D72593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6AC0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91DF08" w14:textId="77777777" w:rsidR="00000000" w:rsidRDefault="000C08A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1B261DFC" w14:textId="77777777" w:rsidR="00000000" w:rsidRDefault="000C08A7">
            <w:pPr>
              <w:spacing w:after="100"/>
              <w:jc w:val="right"/>
              <w:rPr>
                <w:rFonts w:eastAsia="Times New Roman"/>
              </w:rPr>
            </w:pPr>
          </w:p>
        </w:tc>
      </w:tr>
      <w:tr w:rsidR="00000000" w14:paraId="175792FB" w14:textId="77777777">
        <w:trPr>
          <w:divId w:val="117333452"/>
          <w:jc w:val="center"/>
        </w:trPr>
        <w:tc>
          <w:tcPr>
            <w:tcW w:w="0" w:type="auto"/>
            <w:gridSpan w:val="3"/>
            <w:shd w:val="clear" w:color="auto" w:fill="FFFFFF"/>
            <w:tcMar>
              <w:top w:w="30" w:type="dxa"/>
              <w:left w:w="20" w:type="dxa"/>
              <w:bottom w:w="30" w:type="dxa"/>
              <w:right w:w="20" w:type="dxa"/>
            </w:tcMar>
            <w:vAlign w:val="bottom"/>
            <w:hideMark/>
          </w:tcPr>
          <w:p w14:paraId="131D63F0" w14:textId="77777777" w:rsidR="00000000" w:rsidRDefault="000C08A7">
            <w:pPr>
              <w:spacing w:after="100"/>
              <w:divId w:val="377701050"/>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14:paraId="698FB2BF" w14:textId="77777777" w:rsidR="00000000" w:rsidRDefault="000C08A7">
            <w:pPr>
              <w:spacing w:after="100"/>
              <w:jc w:val="right"/>
              <w:rPr>
                <w:rFonts w:eastAsia="Times New Roman"/>
              </w:rPr>
            </w:pPr>
            <w:r>
              <w:rPr>
                <w:rFonts w:eastAsia="Times New Roman"/>
                <w:color w:val="000000"/>
                <w:sz w:val="20"/>
                <w:szCs w:val="20"/>
              </w:rPr>
              <w:t>Notes</w:t>
            </w:r>
          </w:p>
        </w:tc>
        <w:tc>
          <w:tcPr>
            <w:tcW w:w="0" w:type="auto"/>
            <w:gridSpan w:val="3"/>
            <w:shd w:val="clear" w:color="auto" w:fill="FFFFFF"/>
            <w:tcMar>
              <w:top w:w="0" w:type="dxa"/>
              <w:left w:w="20" w:type="dxa"/>
              <w:bottom w:w="0" w:type="dxa"/>
              <w:right w:w="20" w:type="dxa"/>
            </w:tcMar>
            <w:vAlign w:val="center"/>
            <w:hideMark/>
          </w:tcPr>
          <w:p w14:paraId="48C92AF1"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814C6B" w14:textId="77777777" w:rsidR="00000000" w:rsidRDefault="000C08A7">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FFFFFF"/>
            <w:tcMar>
              <w:top w:w="0" w:type="dxa"/>
              <w:left w:w="20" w:type="dxa"/>
              <w:bottom w:w="0" w:type="dxa"/>
              <w:right w:w="20" w:type="dxa"/>
            </w:tcMar>
            <w:vAlign w:val="center"/>
            <w:hideMark/>
          </w:tcPr>
          <w:p w14:paraId="435DA227"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A22809D" w14:textId="77777777" w:rsidR="00000000" w:rsidRDefault="000C08A7">
            <w:pPr>
              <w:spacing w:after="100"/>
              <w:jc w:val="right"/>
              <w:rPr>
                <w:rFonts w:eastAsia="Times New Roman"/>
              </w:rPr>
            </w:pPr>
            <w:r>
              <w:rPr>
                <w:rFonts w:eastAsia="Times New Roman"/>
                <w:color w:val="000000"/>
                <w:sz w:val="20"/>
                <w:szCs w:val="20"/>
              </w:rPr>
              <w:t>11/1/2028</w:t>
            </w:r>
          </w:p>
        </w:tc>
        <w:tc>
          <w:tcPr>
            <w:tcW w:w="0" w:type="auto"/>
            <w:gridSpan w:val="3"/>
            <w:shd w:val="clear" w:color="auto" w:fill="FFFFFF"/>
            <w:tcMar>
              <w:top w:w="0" w:type="dxa"/>
              <w:left w:w="20" w:type="dxa"/>
              <w:bottom w:w="0" w:type="dxa"/>
              <w:right w:w="20" w:type="dxa"/>
            </w:tcMar>
            <w:vAlign w:val="center"/>
            <w:hideMark/>
          </w:tcPr>
          <w:p w14:paraId="18AD0E0F"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2011537" w14:textId="77777777" w:rsidR="00000000" w:rsidRDefault="000C08A7">
            <w:pPr>
              <w:spacing w:after="100"/>
              <w:jc w:val="right"/>
              <w:rPr>
                <w:rFonts w:eastAsia="Times New Roman"/>
              </w:rPr>
            </w:pPr>
            <w:r>
              <w:rPr>
                <w:rFonts w:eastAsia="Times New Roman"/>
                <w:color w:val="000000"/>
                <w:sz w:val="20"/>
                <w:szCs w:val="20"/>
              </w:rPr>
              <w:t>5.750%</w:t>
            </w:r>
          </w:p>
        </w:tc>
        <w:tc>
          <w:tcPr>
            <w:tcW w:w="0" w:type="auto"/>
            <w:gridSpan w:val="3"/>
            <w:shd w:val="clear" w:color="auto" w:fill="FFFFFF"/>
            <w:tcMar>
              <w:top w:w="0" w:type="dxa"/>
              <w:left w:w="20" w:type="dxa"/>
              <w:bottom w:w="0" w:type="dxa"/>
              <w:right w:w="20" w:type="dxa"/>
            </w:tcMar>
            <w:vAlign w:val="center"/>
            <w:hideMark/>
          </w:tcPr>
          <w:p w14:paraId="3E97A88F"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2A5E06"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0365F17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EDEBB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782112"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4D9990DF" w14:textId="77777777" w:rsidR="00000000" w:rsidRDefault="000C08A7">
            <w:pPr>
              <w:spacing w:after="100"/>
              <w:jc w:val="right"/>
              <w:rPr>
                <w:rFonts w:eastAsia="Times New Roman"/>
              </w:rPr>
            </w:pPr>
          </w:p>
        </w:tc>
      </w:tr>
      <w:tr w:rsidR="00000000" w14:paraId="38B50F0E"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15AE641A" w14:textId="77777777" w:rsidR="00000000" w:rsidRDefault="000C08A7">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CCEEFF"/>
            <w:tcMar>
              <w:top w:w="30" w:type="dxa"/>
              <w:left w:w="20" w:type="dxa"/>
              <w:bottom w:w="30" w:type="dxa"/>
              <w:right w:w="20" w:type="dxa"/>
            </w:tcMar>
            <w:vAlign w:val="bottom"/>
            <w:hideMark/>
          </w:tcPr>
          <w:p w14:paraId="5E4306C5" w14:textId="77777777" w:rsidR="00000000" w:rsidRDefault="000C08A7">
            <w:pPr>
              <w:spacing w:after="100"/>
              <w:jc w:val="right"/>
              <w:rPr>
                <w:rFonts w:eastAsia="Times New Roman"/>
              </w:rPr>
            </w:pPr>
            <w:r>
              <w:rPr>
                <w:rFonts w:eastAsia="Times New Roman"/>
                <w:color w:val="000000"/>
                <w:sz w:val="20"/>
                <w:szCs w:val="20"/>
              </w:rPr>
              <w:t>Convertible Note</w:t>
            </w:r>
            <w:r>
              <w:rPr>
                <w:rFonts w:eastAsia="Times New Roman"/>
                <w:color w:val="000000"/>
                <w:sz w:val="20"/>
                <w:szCs w:val="20"/>
              </w:rPr>
              <w:t>s</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4C679ECA"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E438273" w14:textId="77777777" w:rsidR="00000000" w:rsidRDefault="000C08A7">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CCEEFF"/>
            <w:tcMar>
              <w:top w:w="0" w:type="dxa"/>
              <w:left w:w="20" w:type="dxa"/>
              <w:bottom w:w="0" w:type="dxa"/>
              <w:right w:w="20" w:type="dxa"/>
            </w:tcMar>
            <w:vAlign w:val="center"/>
            <w:hideMark/>
          </w:tcPr>
          <w:p w14:paraId="3EF0522A"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48CEDAD" w14:textId="77777777" w:rsidR="00000000" w:rsidRDefault="000C08A7">
            <w:pPr>
              <w:spacing w:after="100"/>
              <w:jc w:val="right"/>
              <w:rPr>
                <w:rFonts w:eastAsia="Times New Roman"/>
              </w:rPr>
            </w:pPr>
            <w:r>
              <w:rPr>
                <w:rFonts w:eastAsia="Times New Roman"/>
                <w:color w:val="000000"/>
                <w:sz w:val="20"/>
                <w:szCs w:val="20"/>
              </w:rPr>
              <w:t>10/15/2027</w:t>
            </w:r>
          </w:p>
        </w:tc>
        <w:tc>
          <w:tcPr>
            <w:tcW w:w="0" w:type="auto"/>
            <w:gridSpan w:val="3"/>
            <w:shd w:val="clear" w:color="auto" w:fill="CCEEFF"/>
            <w:tcMar>
              <w:top w:w="0" w:type="dxa"/>
              <w:left w:w="20" w:type="dxa"/>
              <w:bottom w:w="0" w:type="dxa"/>
              <w:right w:w="20" w:type="dxa"/>
            </w:tcMar>
            <w:vAlign w:val="center"/>
            <w:hideMark/>
          </w:tcPr>
          <w:p w14:paraId="4D86C636"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66EE094" w14:textId="77777777" w:rsidR="00000000" w:rsidRDefault="000C08A7">
            <w:pPr>
              <w:spacing w:after="100"/>
              <w:jc w:val="right"/>
              <w:rPr>
                <w:rFonts w:eastAsia="Times New Roman"/>
              </w:rPr>
            </w:pPr>
            <w:r>
              <w:rPr>
                <w:rFonts w:eastAsia="Times New Roman"/>
                <w:color w:val="000000"/>
                <w:sz w:val="20"/>
                <w:szCs w:val="20"/>
              </w:rPr>
              <w:t>Cash Interest 6.00%, PIK Interest 7.00%</w:t>
            </w:r>
          </w:p>
        </w:tc>
        <w:tc>
          <w:tcPr>
            <w:tcW w:w="0" w:type="auto"/>
            <w:gridSpan w:val="3"/>
            <w:shd w:val="clear" w:color="auto" w:fill="CCEEFF"/>
            <w:tcMar>
              <w:top w:w="0" w:type="dxa"/>
              <w:left w:w="20" w:type="dxa"/>
              <w:bottom w:w="0" w:type="dxa"/>
              <w:right w:w="20" w:type="dxa"/>
            </w:tcMar>
            <w:vAlign w:val="center"/>
            <w:hideMark/>
          </w:tcPr>
          <w:p w14:paraId="26AA7B3D"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5469518"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2FD2B3E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D6ED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A18BCA"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1A7C96E2" w14:textId="77777777" w:rsidR="00000000" w:rsidRDefault="000C08A7">
            <w:pPr>
              <w:spacing w:after="100"/>
              <w:jc w:val="right"/>
              <w:rPr>
                <w:rFonts w:eastAsia="Times New Roman"/>
              </w:rPr>
            </w:pPr>
          </w:p>
        </w:tc>
      </w:tr>
      <w:tr w:rsidR="00000000" w14:paraId="621E6F07" w14:textId="77777777">
        <w:trPr>
          <w:divId w:val="117333452"/>
          <w:jc w:val="center"/>
        </w:trPr>
        <w:tc>
          <w:tcPr>
            <w:tcW w:w="0" w:type="auto"/>
            <w:gridSpan w:val="3"/>
            <w:shd w:val="clear" w:color="auto" w:fill="FFFFFF"/>
            <w:tcMar>
              <w:top w:w="30" w:type="dxa"/>
              <w:left w:w="20" w:type="dxa"/>
              <w:bottom w:w="30" w:type="dxa"/>
              <w:right w:w="20" w:type="dxa"/>
            </w:tcMar>
            <w:vAlign w:val="bottom"/>
            <w:hideMark/>
          </w:tcPr>
          <w:p w14:paraId="150F5358" w14:textId="77777777" w:rsidR="00000000" w:rsidRDefault="000C08A7">
            <w:pPr>
              <w:spacing w:after="100"/>
              <w:rPr>
                <w:rFonts w:eastAsia="Times New Roman"/>
              </w:rPr>
            </w:pPr>
            <w:r>
              <w:rPr>
                <w:rFonts w:eastAsia="Times New Roman"/>
                <w:color w:val="000000"/>
                <w:sz w:val="20"/>
                <w:szCs w:val="20"/>
              </w:rPr>
              <w:t>Finance lease obligations, non-curren</w:t>
            </w:r>
            <w:r>
              <w:rPr>
                <w:rFonts w:eastAsia="Times New Roman"/>
                <w:color w:val="000000"/>
                <w:sz w:val="20"/>
                <w:szCs w:val="20"/>
              </w:rPr>
              <w:t>t</w:t>
            </w:r>
          </w:p>
        </w:tc>
        <w:tc>
          <w:tcPr>
            <w:tcW w:w="0" w:type="auto"/>
            <w:gridSpan w:val="3"/>
            <w:shd w:val="clear" w:color="auto" w:fill="FFFFFF"/>
            <w:tcMar>
              <w:top w:w="30" w:type="dxa"/>
              <w:left w:w="20" w:type="dxa"/>
              <w:bottom w:w="30" w:type="dxa"/>
              <w:right w:w="20" w:type="dxa"/>
            </w:tcMar>
            <w:vAlign w:val="bottom"/>
            <w:hideMark/>
          </w:tcPr>
          <w:p w14:paraId="07FD26D9" w14:textId="77777777" w:rsidR="00000000" w:rsidRDefault="000C08A7">
            <w:pPr>
              <w:spacing w:after="100"/>
              <w:jc w:val="right"/>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14:paraId="15C7F813"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84AEF2" w14:textId="77777777" w:rsidR="00000000" w:rsidRDefault="000C08A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FFFFFF"/>
            <w:tcMar>
              <w:top w:w="0" w:type="dxa"/>
              <w:left w:w="20" w:type="dxa"/>
              <w:bottom w:w="0" w:type="dxa"/>
              <w:right w:w="20" w:type="dxa"/>
            </w:tcMar>
            <w:vAlign w:val="center"/>
            <w:hideMark/>
          </w:tcPr>
          <w:p w14:paraId="04383CAE"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C7C8C9D" w14:textId="77777777" w:rsidR="00000000" w:rsidRDefault="000C08A7">
            <w:pPr>
              <w:spacing w:after="100"/>
              <w:jc w:val="right"/>
              <w:rPr>
                <w:rFonts w:eastAsia="Times New Roman"/>
              </w:rPr>
            </w:pPr>
            <w:r>
              <w:rPr>
                <w:rFonts w:eastAsia="Times New Roman"/>
                <w:color w:val="000000"/>
                <w:sz w:val="20"/>
                <w:szCs w:val="20"/>
              </w:rPr>
              <w:t>2022-2024</w:t>
            </w:r>
          </w:p>
        </w:tc>
        <w:tc>
          <w:tcPr>
            <w:tcW w:w="0" w:type="auto"/>
            <w:gridSpan w:val="3"/>
            <w:shd w:val="clear" w:color="auto" w:fill="FFFFFF"/>
            <w:tcMar>
              <w:top w:w="0" w:type="dxa"/>
              <w:left w:w="20" w:type="dxa"/>
              <w:bottom w:w="0" w:type="dxa"/>
              <w:right w:w="20" w:type="dxa"/>
            </w:tcMar>
            <w:vAlign w:val="center"/>
            <w:hideMark/>
          </w:tcPr>
          <w:p w14:paraId="512B6616"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F827FF" w14:textId="77777777" w:rsidR="00000000" w:rsidRDefault="000C08A7">
            <w:pPr>
              <w:spacing w:after="100"/>
              <w:jc w:val="right"/>
              <w:rPr>
                <w:rFonts w:eastAsia="Times New Roman"/>
              </w:rPr>
            </w:pPr>
            <w:r>
              <w:rPr>
                <w:rFonts w:eastAsia="Times New Roman"/>
                <w:color w:val="000000"/>
                <w:sz w:val="20"/>
                <w:szCs w:val="20"/>
              </w:rPr>
              <w:t>3.38% - 20.31%</w:t>
            </w:r>
          </w:p>
        </w:tc>
        <w:tc>
          <w:tcPr>
            <w:tcW w:w="0" w:type="auto"/>
            <w:gridSpan w:val="3"/>
            <w:shd w:val="clear" w:color="auto" w:fill="FFFFFF"/>
            <w:tcMar>
              <w:top w:w="0" w:type="dxa"/>
              <w:left w:w="20" w:type="dxa"/>
              <w:bottom w:w="0" w:type="dxa"/>
              <w:right w:w="20" w:type="dxa"/>
            </w:tcMar>
            <w:vAlign w:val="center"/>
            <w:hideMark/>
          </w:tcPr>
          <w:p w14:paraId="3323187C"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6F2563" w14:textId="77777777" w:rsidR="00000000" w:rsidRDefault="000C08A7">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16FA26B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AC664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DD11FB" w14:textId="77777777" w:rsidR="00000000" w:rsidRDefault="000C08A7">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69078FA4" w14:textId="77777777" w:rsidR="00000000" w:rsidRDefault="000C08A7">
            <w:pPr>
              <w:spacing w:after="100"/>
              <w:jc w:val="right"/>
              <w:rPr>
                <w:rFonts w:eastAsia="Times New Roman"/>
              </w:rPr>
            </w:pPr>
          </w:p>
        </w:tc>
      </w:tr>
      <w:tr w:rsidR="00000000" w14:paraId="370FAF04"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44964153" w14:textId="77777777" w:rsidR="00000000" w:rsidRDefault="000C08A7">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14:paraId="5354E890"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ACD3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502002"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8C2F8"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8C808F"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2CA6F9"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E5AB3"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BA605D" w14:textId="77777777" w:rsidR="00000000" w:rsidRDefault="000C0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0FB9BD" w14:textId="77777777" w:rsidR="00000000" w:rsidRDefault="000C08A7">
            <w:pPr>
              <w:spacing w:after="100"/>
              <w:jc w:val="right"/>
              <w:rPr>
                <w:rFonts w:eastAsia="Times New Roman"/>
              </w:rPr>
            </w:pPr>
            <w:r>
              <w:rPr>
                <w:rFonts w:eastAsia="Times New Roman"/>
                <w:color w:val="000000"/>
                <w:sz w:val="20"/>
                <w:szCs w:val="20"/>
              </w:rPr>
              <w:t>4,961,785 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5534F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EC9FE"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F7E752" w14:textId="77777777" w:rsidR="00000000" w:rsidRDefault="000C08A7">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720AA8" w14:textId="77777777" w:rsidR="00000000" w:rsidRDefault="000C08A7">
            <w:pPr>
              <w:spacing w:after="100"/>
              <w:jc w:val="right"/>
              <w:rPr>
                <w:rFonts w:eastAsia="Times New Roman"/>
              </w:rPr>
            </w:pPr>
          </w:p>
        </w:tc>
      </w:tr>
      <w:tr w:rsidR="00000000" w14:paraId="122263B3" w14:textId="77777777">
        <w:trPr>
          <w:divId w:val="117333452"/>
          <w:jc w:val="center"/>
        </w:trPr>
        <w:tc>
          <w:tcPr>
            <w:tcW w:w="0" w:type="auto"/>
            <w:gridSpan w:val="3"/>
            <w:shd w:val="clear" w:color="auto" w:fill="FFFFFF"/>
            <w:tcMar>
              <w:top w:w="30" w:type="dxa"/>
              <w:left w:w="20" w:type="dxa"/>
              <w:bottom w:w="30" w:type="dxa"/>
              <w:right w:w="20" w:type="dxa"/>
            </w:tcMar>
            <w:vAlign w:val="bottom"/>
            <w:hideMark/>
          </w:tcPr>
          <w:p w14:paraId="6FB9FA14" w14:textId="77777777" w:rsidR="00000000" w:rsidRDefault="000C08A7">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FFFFFF"/>
            <w:tcMar>
              <w:top w:w="0" w:type="dxa"/>
              <w:left w:w="20" w:type="dxa"/>
              <w:bottom w:w="0" w:type="dxa"/>
              <w:right w:w="20" w:type="dxa"/>
            </w:tcMar>
            <w:vAlign w:val="center"/>
            <w:hideMark/>
          </w:tcPr>
          <w:p w14:paraId="4CBBB1FF"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870A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F6C1E2"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78E7A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5C92F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EF3A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5568E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A5C0FA" w14:textId="77777777" w:rsidR="00000000" w:rsidRDefault="000C0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E921F8" w14:textId="77777777" w:rsidR="00000000" w:rsidRDefault="000C08A7">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14:paraId="76C9059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E7DA7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B560C0" w14:textId="77777777" w:rsidR="00000000" w:rsidRDefault="000C08A7">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14:paraId="764D64D6" w14:textId="77777777" w:rsidR="00000000" w:rsidRDefault="000C08A7">
            <w:pPr>
              <w:spacing w:after="100"/>
              <w:jc w:val="right"/>
              <w:rPr>
                <w:rFonts w:eastAsia="Times New Roman"/>
              </w:rPr>
            </w:pPr>
          </w:p>
        </w:tc>
      </w:tr>
      <w:tr w:rsidR="00000000" w14:paraId="142C31B9" w14:textId="77777777">
        <w:trPr>
          <w:divId w:val="117333452"/>
          <w:jc w:val="center"/>
        </w:trPr>
        <w:tc>
          <w:tcPr>
            <w:tcW w:w="0" w:type="auto"/>
            <w:gridSpan w:val="3"/>
            <w:shd w:val="clear" w:color="auto" w:fill="CCEEFF"/>
            <w:tcMar>
              <w:top w:w="30" w:type="dxa"/>
              <w:left w:w="260" w:type="dxa"/>
              <w:bottom w:w="30" w:type="dxa"/>
              <w:right w:w="20" w:type="dxa"/>
            </w:tcMar>
            <w:vAlign w:val="bottom"/>
            <w:hideMark/>
          </w:tcPr>
          <w:p w14:paraId="4C578A8A" w14:textId="77777777" w:rsidR="00000000" w:rsidRDefault="000C08A7">
            <w:pPr>
              <w:spacing w:after="100"/>
              <w:rPr>
                <w:rFonts w:eastAsia="Times New Roman"/>
              </w:rPr>
            </w:pPr>
            <w:r>
              <w:rPr>
                <w:rFonts w:eastAsia="Times New Roman"/>
                <w:color w:val="000000"/>
                <w:sz w:val="20"/>
                <w:szCs w:val="20"/>
              </w:rPr>
              <w:t>Discount - Term Loan B</w:t>
            </w:r>
          </w:p>
        </w:tc>
        <w:tc>
          <w:tcPr>
            <w:tcW w:w="0" w:type="auto"/>
            <w:gridSpan w:val="3"/>
            <w:shd w:val="clear" w:color="auto" w:fill="CCEEFF"/>
            <w:tcMar>
              <w:top w:w="0" w:type="dxa"/>
              <w:left w:w="20" w:type="dxa"/>
              <w:bottom w:w="0" w:type="dxa"/>
              <w:right w:w="20" w:type="dxa"/>
            </w:tcMar>
            <w:vAlign w:val="center"/>
            <w:hideMark/>
          </w:tcPr>
          <w:p w14:paraId="556AB908"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494D22"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20FA66"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330E5F"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BB1AE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38880"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8710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346A1E" w14:textId="77777777" w:rsidR="00000000" w:rsidRDefault="000C0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D7B534" w14:textId="77777777" w:rsidR="00000000" w:rsidRDefault="000C08A7">
            <w:pPr>
              <w:spacing w:after="100"/>
              <w:jc w:val="right"/>
              <w:rPr>
                <w:rFonts w:eastAsia="Times New Roman"/>
              </w:rPr>
            </w:pPr>
            <w:r>
              <w:rPr>
                <w:rFonts w:eastAsia="Times New Roman"/>
                <w:color w:val="000000"/>
                <w:sz w:val="20"/>
                <w:szCs w:val="20"/>
              </w:rPr>
              <w:t>(11,569)</w:t>
            </w:r>
          </w:p>
        </w:tc>
        <w:tc>
          <w:tcPr>
            <w:tcW w:w="0" w:type="auto"/>
            <w:shd w:val="clear" w:color="auto" w:fill="CCEEFF"/>
            <w:tcMar>
              <w:top w:w="30" w:type="dxa"/>
              <w:left w:w="0" w:type="dxa"/>
              <w:bottom w:w="30" w:type="dxa"/>
              <w:right w:w="20" w:type="dxa"/>
            </w:tcMar>
            <w:vAlign w:val="bottom"/>
            <w:hideMark/>
          </w:tcPr>
          <w:p w14:paraId="0F4F37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02990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B633B5" w14:textId="77777777" w:rsidR="00000000" w:rsidRDefault="000C08A7">
            <w:pPr>
              <w:spacing w:after="100"/>
              <w:jc w:val="right"/>
              <w:rPr>
                <w:rFonts w:eastAsia="Times New Roman"/>
              </w:rPr>
            </w:pPr>
            <w:r>
              <w:rPr>
                <w:rFonts w:eastAsia="Times New Roman"/>
                <w:color w:val="000000"/>
                <w:sz w:val="20"/>
                <w:szCs w:val="20"/>
              </w:rPr>
              <w:t>(12,864)</w:t>
            </w:r>
          </w:p>
        </w:tc>
        <w:tc>
          <w:tcPr>
            <w:tcW w:w="0" w:type="auto"/>
            <w:shd w:val="clear" w:color="auto" w:fill="CCEEFF"/>
            <w:tcMar>
              <w:top w:w="30" w:type="dxa"/>
              <w:left w:w="0" w:type="dxa"/>
              <w:bottom w:w="30" w:type="dxa"/>
              <w:right w:w="20" w:type="dxa"/>
            </w:tcMar>
            <w:vAlign w:val="bottom"/>
            <w:hideMark/>
          </w:tcPr>
          <w:p w14:paraId="43EA7235" w14:textId="77777777" w:rsidR="00000000" w:rsidRDefault="000C08A7">
            <w:pPr>
              <w:spacing w:after="100"/>
              <w:jc w:val="right"/>
              <w:rPr>
                <w:rFonts w:eastAsia="Times New Roman"/>
              </w:rPr>
            </w:pPr>
          </w:p>
        </w:tc>
      </w:tr>
      <w:tr w:rsidR="00000000" w14:paraId="3A9C5472" w14:textId="77777777">
        <w:trPr>
          <w:divId w:val="117333452"/>
          <w:jc w:val="center"/>
        </w:trPr>
        <w:tc>
          <w:tcPr>
            <w:tcW w:w="0" w:type="auto"/>
            <w:gridSpan w:val="3"/>
            <w:shd w:val="clear" w:color="auto" w:fill="FFFFFF"/>
            <w:tcMar>
              <w:top w:w="30" w:type="dxa"/>
              <w:left w:w="260" w:type="dxa"/>
              <w:bottom w:w="30" w:type="dxa"/>
              <w:right w:w="20" w:type="dxa"/>
            </w:tcMar>
            <w:vAlign w:val="bottom"/>
            <w:hideMark/>
          </w:tcPr>
          <w:p w14:paraId="7E7C5135" w14:textId="77777777" w:rsidR="00000000" w:rsidRDefault="000C08A7">
            <w:pPr>
              <w:spacing w:after="100"/>
              <w:rPr>
                <w:rFonts w:eastAsia="Times New Roman"/>
              </w:rPr>
            </w:pPr>
            <w:r>
              <w:rPr>
                <w:rFonts w:eastAsia="Times New Roman"/>
                <w:color w:val="000000"/>
                <w:sz w:val="20"/>
                <w:szCs w:val="20"/>
              </w:rPr>
              <w:t>Discount</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Senior Convertible PIK Notes</w:t>
            </w:r>
          </w:p>
        </w:tc>
        <w:tc>
          <w:tcPr>
            <w:tcW w:w="0" w:type="auto"/>
            <w:gridSpan w:val="3"/>
            <w:shd w:val="clear" w:color="auto" w:fill="FFFFFF"/>
            <w:tcMar>
              <w:top w:w="0" w:type="dxa"/>
              <w:left w:w="20" w:type="dxa"/>
              <w:bottom w:w="0" w:type="dxa"/>
              <w:right w:w="20" w:type="dxa"/>
            </w:tcMar>
            <w:vAlign w:val="center"/>
            <w:hideMark/>
          </w:tcPr>
          <w:p w14:paraId="024457A4"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E2EBF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8273B1"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9D106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8C68F0"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A28759"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2F11B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C8402C" w14:textId="77777777" w:rsidR="00000000" w:rsidRDefault="000C0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2C0F6" w14:textId="77777777" w:rsidR="00000000" w:rsidRDefault="000C08A7">
            <w:pPr>
              <w:spacing w:after="100"/>
              <w:jc w:val="right"/>
              <w:rPr>
                <w:rFonts w:eastAsia="Times New Roman"/>
              </w:rPr>
            </w:pPr>
            <w:r>
              <w:rPr>
                <w:rFonts w:eastAsia="Times New Roman"/>
                <w:color w:val="000000"/>
                <w:sz w:val="20"/>
                <w:szCs w:val="20"/>
              </w:rPr>
              <w:t>(24,653)</w:t>
            </w:r>
          </w:p>
        </w:tc>
        <w:tc>
          <w:tcPr>
            <w:tcW w:w="0" w:type="auto"/>
            <w:shd w:val="clear" w:color="auto" w:fill="FFFFFF"/>
            <w:tcMar>
              <w:top w:w="30" w:type="dxa"/>
              <w:left w:w="0" w:type="dxa"/>
              <w:bottom w:w="30" w:type="dxa"/>
              <w:right w:w="20" w:type="dxa"/>
            </w:tcMar>
            <w:vAlign w:val="bottom"/>
            <w:hideMark/>
          </w:tcPr>
          <w:p w14:paraId="36C1633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7807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7D5AF" w14:textId="77777777" w:rsidR="00000000" w:rsidRDefault="000C08A7">
            <w:pPr>
              <w:spacing w:after="100"/>
              <w:jc w:val="right"/>
              <w:rPr>
                <w:rFonts w:eastAsia="Times New Roman"/>
              </w:rPr>
            </w:pPr>
            <w:r>
              <w:rPr>
                <w:rFonts w:eastAsia="Times New Roman"/>
                <w:color w:val="000000"/>
                <w:sz w:val="20"/>
                <w:szCs w:val="20"/>
              </w:rPr>
              <w:t>(27,715)</w:t>
            </w:r>
          </w:p>
        </w:tc>
        <w:tc>
          <w:tcPr>
            <w:tcW w:w="0" w:type="auto"/>
            <w:shd w:val="clear" w:color="auto" w:fill="FFFFFF"/>
            <w:tcMar>
              <w:top w:w="30" w:type="dxa"/>
              <w:left w:w="0" w:type="dxa"/>
              <w:bottom w:w="30" w:type="dxa"/>
              <w:right w:w="20" w:type="dxa"/>
            </w:tcMar>
            <w:vAlign w:val="bottom"/>
            <w:hideMark/>
          </w:tcPr>
          <w:p w14:paraId="592D517F" w14:textId="77777777" w:rsidR="00000000" w:rsidRDefault="000C08A7">
            <w:pPr>
              <w:spacing w:after="100"/>
              <w:jc w:val="right"/>
              <w:rPr>
                <w:rFonts w:eastAsia="Times New Roman"/>
              </w:rPr>
            </w:pPr>
          </w:p>
        </w:tc>
      </w:tr>
      <w:tr w:rsidR="00000000" w14:paraId="46FB9F7C"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1A60750E" w14:textId="77777777" w:rsidR="00000000" w:rsidRDefault="000C08A7">
            <w:pPr>
              <w:spacing w:after="100"/>
              <w:rPr>
                <w:rFonts w:eastAsia="Times New Roman"/>
              </w:rPr>
            </w:pPr>
            <w:r>
              <w:rPr>
                <w:rFonts w:eastAsia="Times New Roman"/>
                <w:color w:val="000000"/>
                <w:sz w:val="20"/>
                <w:szCs w:val="20"/>
              </w:rPr>
              <w:t>Less: debt discounts, net</w:t>
            </w:r>
          </w:p>
        </w:tc>
        <w:tc>
          <w:tcPr>
            <w:tcW w:w="0" w:type="auto"/>
            <w:gridSpan w:val="3"/>
            <w:shd w:val="clear" w:color="auto" w:fill="CCEEFF"/>
            <w:tcMar>
              <w:top w:w="0" w:type="dxa"/>
              <w:left w:w="20" w:type="dxa"/>
              <w:bottom w:w="0" w:type="dxa"/>
              <w:right w:w="20" w:type="dxa"/>
            </w:tcMar>
            <w:vAlign w:val="center"/>
            <w:hideMark/>
          </w:tcPr>
          <w:p w14:paraId="0177532F"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EF549"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D4C8BE"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25CA16"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C67626"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AF6692"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ED5E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615AE9" w14:textId="77777777" w:rsidR="00000000" w:rsidRDefault="000C0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E95B82" w14:textId="77777777" w:rsidR="00000000" w:rsidRDefault="000C08A7">
            <w:pPr>
              <w:spacing w:after="100"/>
              <w:jc w:val="right"/>
              <w:rPr>
                <w:rFonts w:eastAsia="Times New Roman"/>
              </w:rPr>
            </w:pPr>
            <w:r>
              <w:rPr>
                <w:rFonts w:eastAsia="Times New Roman"/>
                <w:color w:val="000000"/>
                <w:sz w:val="20"/>
                <w:szCs w:val="20"/>
              </w:rPr>
              <w:t>(36,222)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68734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B3799"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30A307" w14:textId="77777777" w:rsidR="00000000" w:rsidRDefault="000C08A7">
            <w:pPr>
              <w:spacing w:after="100"/>
              <w:jc w:val="right"/>
              <w:rPr>
                <w:rFonts w:eastAsia="Times New Roman"/>
              </w:rPr>
            </w:pPr>
            <w:r>
              <w:rPr>
                <w:rFonts w:eastAsia="Times New Roman"/>
                <w:color w:val="000000"/>
                <w:sz w:val="20"/>
                <w:szCs w:val="20"/>
              </w:rPr>
              <w:t>(40,579)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EB1119" w14:textId="77777777" w:rsidR="00000000" w:rsidRDefault="000C08A7">
            <w:pPr>
              <w:spacing w:after="100"/>
              <w:jc w:val="right"/>
              <w:rPr>
                <w:rFonts w:eastAsia="Times New Roman"/>
              </w:rPr>
            </w:pPr>
          </w:p>
        </w:tc>
      </w:tr>
      <w:tr w:rsidR="00000000" w14:paraId="4705B860" w14:textId="77777777">
        <w:trPr>
          <w:divId w:val="117333452"/>
          <w:jc w:val="center"/>
        </w:trPr>
        <w:tc>
          <w:tcPr>
            <w:tcW w:w="0" w:type="auto"/>
            <w:gridSpan w:val="3"/>
            <w:shd w:val="clear" w:color="auto" w:fill="FFFFFF"/>
            <w:tcMar>
              <w:top w:w="30" w:type="dxa"/>
              <w:left w:w="260" w:type="dxa"/>
              <w:bottom w:w="30" w:type="dxa"/>
              <w:right w:w="20" w:type="dxa"/>
            </w:tcMar>
            <w:vAlign w:val="bottom"/>
            <w:hideMark/>
          </w:tcPr>
          <w:p w14:paraId="3E2222C0" w14:textId="77777777" w:rsidR="00000000" w:rsidRDefault="000C08A7">
            <w:pPr>
              <w:spacing w:after="100"/>
              <w:rPr>
                <w:rFonts w:eastAsia="Times New Roman"/>
              </w:rPr>
            </w:pPr>
            <w:r>
              <w:rPr>
                <w:rFonts w:eastAsia="Times New Roman"/>
                <w:color w:val="000000"/>
                <w:sz w:val="20"/>
                <w:szCs w:val="20"/>
              </w:rPr>
              <w:t>Debt issuance costs - Term Loan B</w:t>
            </w:r>
          </w:p>
        </w:tc>
        <w:tc>
          <w:tcPr>
            <w:tcW w:w="0" w:type="auto"/>
            <w:gridSpan w:val="3"/>
            <w:shd w:val="clear" w:color="auto" w:fill="FFFFFF"/>
            <w:tcMar>
              <w:top w:w="0" w:type="dxa"/>
              <w:left w:w="20" w:type="dxa"/>
              <w:bottom w:w="0" w:type="dxa"/>
              <w:right w:w="20" w:type="dxa"/>
            </w:tcMar>
            <w:vAlign w:val="center"/>
            <w:hideMark/>
          </w:tcPr>
          <w:p w14:paraId="3E9BFD43"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FC132"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B3441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476D7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018A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FF442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E6FC9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75E873" w14:textId="77777777" w:rsidR="00000000" w:rsidRDefault="000C0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6386AE" w14:textId="77777777" w:rsidR="00000000" w:rsidRDefault="000C08A7">
            <w:pPr>
              <w:spacing w:after="100"/>
              <w:jc w:val="right"/>
              <w:rPr>
                <w:rFonts w:eastAsia="Times New Roman"/>
              </w:rPr>
            </w:pPr>
            <w:r>
              <w:rPr>
                <w:rFonts w:eastAsia="Times New Roman"/>
                <w:color w:val="000000"/>
                <w:sz w:val="20"/>
                <w:szCs w:val="20"/>
              </w:rPr>
              <w:t>(6,300)</w:t>
            </w:r>
          </w:p>
        </w:tc>
        <w:tc>
          <w:tcPr>
            <w:tcW w:w="0" w:type="auto"/>
            <w:shd w:val="clear" w:color="auto" w:fill="FFFFFF"/>
            <w:tcMar>
              <w:top w:w="30" w:type="dxa"/>
              <w:left w:w="0" w:type="dxa"/>
              <w:bottom w:w="30" w:type="dxa"/>
              <w:right w:w="20" w:type="dxa"/>
            </w:tcMar>
            <w:vAlign w:val="bottom"/>
            <w:hideMark/>
          </w:tcPr>
          <w:p w14:paraId="1932814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63FE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D98B1" w14:textId="77777777" w:rsidR="00000000" w:rsidRDefault="000C08A7">
            <w:pPr>
              <w:spacing w:after="100"/>
              <w:jc w:val="right"/>
              <w:rPr>
                <w:rFonts w:eastAsia="Times New Roman"/>
              </w:rPr>
            </w:pPr>
            <w:r>
              <w:rPr>
                <w:rFonts w:eastAsia="Times New Roman"/>
                <w:color w:val="000000"/>
                <w:sz w:val="20"/>
                <w:szCs w:val="20"/>
              </w:rPr>
              <w:t>(7,008)</w:t>
            </w:r>
          </w:p>
        </w:tc>
        <w:tc>
          <w:tcPr>
            <w:tcW w:w="0" w:type="auto"/>
            <w:shd w:val="clear" w:color="auto" w:fill="FFFFFF"/>
            <w:tcMar>
              <w:top w:w="30" w:type="dxa"/>
              <w:left w:w="0" w:type="dxa"/>
              <w:bottom w:w="30" w:type="dxa"/>
              <w:right w:w="20" w:type="dxa"/>
            </w:tcMar>
            <w:vAlign w:val="bottom"/>
            <w:hideMark/>
          </w:tcPr>
          <w:p w14:paraId="5677A51A" w14:textId="77777777" w:rsidR="00000000" w:rsidRDefault="000C08A7">
            <w:pPr>
              <w:spacing w:after="100"/>
              <w:jc w:val="right"/>
              <w:rPr>
                <w:rFonts w:eastAsia="Times New Roman"/>
              </w:rPr>
            </w:pPr>
          </w:p>
        </w:tc>
      </w:tr>
      <w:tr w:rsidR="00000000" w14:paraId="78652381"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417F2439" w14:textId="77777777" w:rsidR="00000000" w:rsidRDefault="000C08A7">
            <w:pPr>
              <w:spacing w:after="100"/>
              <w:divId w:val="85007410"/>
              <w:rPr>
                <w:rFonts w:eastAsia="Times New Roman"/>
              </w:rPr>
            </w:pPr>
            <w:r>
              <w:rPr>
                <w:rFonts w:eastAsia="Times New Roman"/>
                <w:color w:val="000000"/>
                <w:sz w:val="20"/>
                <w:szCs w:val="20"/>
              </w:rPr>
              <w:t>Debt issuance costs - 5.50% Senior Secured Notes</w:t>
            </w:r>
          </w:p>
        </w:tc>
        <w:tc>
          <w:tcPr>
            <w:tcW w:w="0" w:type="auto"/>
            <w:gridSpan w:val="3"/>
            <w:shd w:val="clear" w:color="auto" w:fill="CCEEFF"/>
            <w:tcMar>
              <w:top w:w="0" w:type="dxa"/>
              <w:left w:w="20" w:type="dxa"/>
              <w:bottom w:w="0" w:type="dxa"/>
              <w:right w:w="20" w:type="dxa"/>
            </w:tcMar>
            <w:vAlign w:val="center"/>
            <w:hideMark/>
          </w:tcPr>
          <w:p w14:paraId="459D8762"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F8AED"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17526"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D7FE7C"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4AA00E"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EB1E16"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EE2C80"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2E03BD" w14:textId="77777777" w:rsidR="00000000" w:rsidRDefault="000C08A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25050" w14:textId="77777777" w:rsidR="00000000" w:rsidRDefault="000C08A7">
            <w:pPr>
              <w:spacing w:after="100"/>
              <w:jc w:val="right"/>
              <w:rPr>
                <w:rFonts w:eastAsia="Times New Roman"/>
              </w:rPr>
            </w:pPr>
            <w:r>
              <w:rPr>
                <w:rFonts w:eastAsia="Times New Roman"/>
                <w:color w:val="000000"/>
                <w:sz w:val="20"/>
                <w:szCs w:val="20"/>
              </w:rPr>
              <w:t>(13,010)</w:t>
            </w:r>
          </w:p>
        </w:tc>
        <w:tc>
          <w:tcPr>
            <w:tcW w:w="0" w:type="auto"/>
            <w:shd w:val="clear" w:color="auto" w:fill="CCEEFF"/>
            <w:tcMar>
              <w:top w:w="30" w:type="dxa"/>
              <w:left w:w="0" w:type="dxa"/>
              <w:bottom w:w="30" w:type="dxa"/>
              <w:right w:w="20" w:type="dxa"/>
            </w:tcMar>
            <w:vAlign w:val="bottom"/>
            <w:hideMark/>
          </w:tcPr>
          <w:p w14:paraId="18DFE10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9C7A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E1FC6" w14:textId="77777777" w:rsidR="00000000" w:rsidRDefault="000C08A7">
            <w:pPr>
              <w:spacing w:after="100"/>
              <w:jc w:val="right"/>
              <w:rPr>
                <w:rFonts w:eastAsia="Times New Roman"/>
              </w:rPr>
            </w:pPr>
            <w:r>
              <w:rPr>
                <w:rFonts w:eastAsia="Times New Roman"/>
                <w:color w:val="000000"/>
                <w:sz w:val="20"/>
                <w:szCs w:val="20"/>
              </w:rPr>
              <w:t>(14,188)</w:t>
            </w:r>
          </w:p>
        </w:tc>
        <w:tc>
          <w:tcPr>
            <w:tcW w:w="0" w:type="auto"/>
            <w:shd w:val="clear" w:color="auto" w:fill="CCEEFF"/>
            <w:tcMar>
              <w:top w:w="30" w:type="dxa"/>
              <w:left w:w="0" w:type="dxa"/>
              <w:bottom w:w="30" w:type="dxa"/>
              <w:right w:w="20" w:type="dxa"/>
            </w:tcMar>
            <w:vAlign w:val="bottom"/>
            <w:hideMark/>
          </w:tcPr>
          <w:p w14:paraId="6215C64B" w14:textId="77777777" w:rsidR="00000000" w:rsidRDefault="000C08A7">
            <w:pPr>
              <w:spacing w:after="100"/>
              <w:jc w:val="right"/>
              <w:rPr>
                <w:rFonts w:eastAsia="Times New Roman"/>
              </w:rPr>
            </w:pPr>
          </w:p>
        </w:tc>
      </w:tr>
      <w:tr w:rsidR="00000000" w14:paraId="1079CB5A" w14:textId="77777777">
        <w:trPr>
          <w:divId w:val="117333452"/>
          <w:jc w:val="center"/>
        </w:trPr>
        <w:tc>
          <w:tcPr>
            <w:tcW w:w="0" w:type="auto"/>
            <w:gridSpan w:val="3"/>
            <w:shd w:val="clear" w:color="auto" w:fill="FFFFFF"/>
            <w:tcMar>
              <w:top w:w="30" w:type="dxa"/>
              <w:left w:w="20" w:type="dxa"/>
              <w:bottom w:w="30" w:type="dxa"/>
              <w:right w:w="20" w:type="dxa"/>
            </w:tcMar>
            <w:vAlign w:val="bottom"/>
            <w:hideMark/>
          </w:tcPr>
          <w:p w14:paraId="5B0FFA28" w14:textId="77777777" w:rsidR="00000000" w:rsidRDefault="000C08A7">
            <w:pPr>
              <w:spacing w:after="100"/>
              <w:divId w:val="874391021"/>
              <w:rPr>
                <w:rFonts w:eastAsia="Times New Roman"/>
              </w:rPr>
            </w:pPr>
            <w:r>
              <w:rPr>
                <w:rFonts w:eastAsia="Times New Roman"/>
                <w:color w:val="000000"/>
                <w:sz w:val="20"/>
                <w:szCs w:val="20"/>
              </w:rPr>
              <w:t>Debt issuance costs - 5.750% Notes</w:t>
            </w:r>
          </w:p>
        </w:tc>
        <w:tc>
          <w:tcPr>
            <w:tcW w:w="0" w:type="auto"/>
            <w:gridSpan w:val="3"/>
            <w:shd w:val="clear" w:color="auto" w:fill="FFFFFF"/>
            <w:tcMar>
              <w:top w:w="0" w:type="dxa"/>
              <w:left w:w="20" w:type="dxa"/>
              <w:bottom w:w="0" w:type="dxa"/>
              <w:right w:w="20" w:type="dxa"/>
            </w:tcMar>
            <w:vAlign w:val="center"/>
            <w:hideMark/>
          </w:tcPr>
          <w:p w14:paraId="0EFCB8C3"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48B75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AEDF7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BFEE6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29261A"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A7A0F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D7F92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7F2970" w14:textId="77777777" w:rsidR="00000000" w:rsidRDefault="000C08A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65826F" w14:textId="77777777" w:rsidR="00000000" w:rsidRDefault="000C08A7">
            <w:pPr>
              <w:spacing w:after="100"/>
              <w:jc w:val="right"/>
              <w:rPr>
                <w:rFonts w:eastAsia="Times New Roman"/>
              </w:rPr>
            </w:pPr>
            <w:r>
              <w:rPr>
                <w:rFonts w:eastAsia="Times New Roman"/>
                <w:color w:val="000000"/>
                <w:sz w:val="20"/>
                <w:szCs w:val="20"/>
              </w:rPr>
              <w:t>(</w:t>
            </w:r>
            <w:r>
              <w:rPr>
                <w:rFonts w:eastAsia="Times New Roman"/>
                <w:color w:val="000000"/>
                <w:sz w:val="20"/>
                <w:szCs w:val="20"/>
              </w:rPr>
              <w:t>15,992)</w:t>
            </w:r>
          </w:p>
        </w:tc>
        <w:tc>
          <w:tcPr>
            <w:tcW w:w="0" w:type="auto"/>
            <w:shd w:val="clear" w:color="auto" w:fill="FFFFFF"/>
            <w:tcMar>
              <w:top w:w="30" w:type="dxa"/>
              <w:left w:w="0" w:type="dxa"/>
              <w:bottom w:w="30" w:type="dxa"/>
              <w:right w:w="20" w:type="dxa"/>
            </w:tcMar>
            <w:vAlign w:val="bottom"/>
            <w:hideMark/>
          </w:tcPr>
          <w:p w14:paraId="2D49A08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9F804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0A0B74" w14:textId="77777777" w:rsidR="00000000" w:rsidRDefault="000C08A7">
            <w:pPr>
              <w:spacing w:after="100"/>
              <w:jc w:val="right"/>
              <w:rPr>
                <w:rFonts w:eastAsia="Times New Roman"/>
              </w:rPr>
            </w:pPr>
            <w:r>
              <w:rPr>
                <w:rFonts w:eastAsia="Times New Roman"/>
                <w:color w:val="000000"/>
                <w:sz w:val="20"/>
                <w:szCs w:val="20"/>
              </w:rPr>
              <w:t>(17,590)</w:t>
            </w:r>
          </w:p>
        </w:tc>
        <w:tc>
          <w:tcPr>
            <w:tcW w:w="0" w:type="auto"/>
            <w:shd w:val="clear" w:color="auto" w:fill="FFFFFF"/>
            <w:tcMar>
              <w:top w:w="30" w:type="dxa"/>
              <w:left w:w="0" w:type="dxa"/>
              <w:bottom w:w="30" w:type="dxa"/>
              <w:right w:w="20" w:type="dxa"/>
            </w:tcMar>
            <w:vAlign w:val="bottom"/>
            <w:hideMark/>
          </w:tcPr>
          <w:p w14:paraId="32660FD2" w14:textId="77777777" w:rsidR="00000000" w:rsidRDefault="000C08A7">
            <w:pPr>
              <w:spacing w:after="100"/>
              <w:jc w:val="right"/>
              <w:rPr>
                <w:rFonts w:eastAsia="Times New Roman"/>
              </w:rPr>
            </w:pPr>
          </w:p>
        </w:tc>
      </w:tr>
      <w:tr w:rsidR="00000000" w14:paraId="4E370723" w14:textId="77777777">
        <w:trPr>
          <w:divId w:val="117333452"/>
          <w:jc w:val="center"/>
        </w:trPr>
        <w:tc>
          <w:tcPr>
            <w:tcW w:w="0" w:type="auto"/>
            <w:gridSpan w:val="3"/>
            <w:shd w:val="clear" w:color="auto" w:fill="CCEEFF"/>
            <w:tcMar>
              <w:top w:w="30" w:type="dxa"/>
              <w:left w:w="20" w:type="dxa"/>
              <w:bottom w:w="30" w:type="dxa"/>
              <w:right w:w="20" w:type="dxa"/>
            </w:tcMar>
            <w:vAlign w:val="bottom"/>
            <w:hideMark/>
          </w:tcPr>
          <w:p w14:paraId="2B7AE9ED" w14:textId="77777777" w:rsidR="00000000" w:rsidRDefault="000C08A7">
            <w:pPr>
              <w:spacing w:after="100"/>
              <w:rPr>
                <w:rFonts w:eastAsia="Times New Roman"/>
              </w:rPr>
            </w:pPr>
            <w:r>
              <w:rPr>
                <w:rFonts w:eastAsia="Times New Roman"/>
                <w:color w:val="000000"/>
                <w:sz w:val="20"/>
                <w:szCs w:val="20"/>
              </w:rPr>
              <w:t>Less: debt issuance costs, net</w:t>
            </w:r>
          </w:p>
        </w:tc>
        <w:tc>
          <w:tcPr>
            <w:tcW w:w="0" w:type="auto"/>
            <w:gridSpan w:val="3"/>
            <w:shd w:val="clear" w:color="auto" w:fill="CCEEFF"/>
            <w:tcMar>
              <w:top w:w="0" w:type="dxa"/>
              <w:left w:w="20" w:type="dxa"/>
              <w:bottom w:w="0" w:type="dxa"/>
              <w:right w:w="20" w:type="dxa"/>
            </w:tcMar>
            <w:vAlign w:val="center"/>
            <w:hideMark/>
          </w:tcPr>
          <w:p w14:paraId="256D05B6"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0DE13"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D4594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7161C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C1654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5798B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B176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0D7966" w14:textId="77777777" w:rsidR="00000000" w:rsidRDefault="000C08A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F713B3" w14:textId="77777777" w:rsidR="00000000" w:rsidRDefault="000C08A7">
            <w:pPr>
              <w:spacing w:after="100"/>
              <w:jc w:val="right"/>
              <w:rPr>
                <w:rFonts w:eastAsia="Times New Roman"/>
              </w:rPr>
            </w:pPr>
            <w:r>
              <w:rPr>
                <w:rFonts w:eastAsia="Times New Roman"/>
                <w:color w:val="000000"/>
                <w:sz w:val="20"/>
                <w:szCs w:val="20"/>
              </w:rPr>
              <w:t>(35,302)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BB851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E36CD"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90FCB" w14:textId="77777777" w:rsidR="00000000" w:rsidRDefault="000C08A7">
            <w:pPr>
              <w:spacing w:after="100"/>
              <w:jc w:val="right"/>
              <w:rPr>
                <w:rFonts w:eastAsia="Times New Roman"/>
              </w:rPr>
            </w:pPr>
            <w:r>
              <w:rPr>
                <w:rFonts w:eastAsia="Times New Roman"/>
                <w:color w:val="000000"/>
                <w:sz w:val="20"/>
                <w:szCs w:val="20"/>
              </w:rPr>
              <w:t>(38,786)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FB6DD" w14:textId="77777777" w:rsidR="00000000" w:rsidRDefault="000C08A7">
            <w:pPr>
              <w:spacing w:after="100"/>
              <w:jc w:val="right"/>
              <w:rPr>
                <w:rFonts w:eastAsia="Times New Roman"/>
              </w:rPr>
            </w:pPr>
          </w:p>
        </w:tc>
      </w:tr>
      <w:tr w:rsidR="00000000" w14:paraId="6F3C679C" w14:textId="77777777">
        <w:trPr>
          <w:divId w:val="117333452"/>
          <w:jc w:val="center"/>
        </w:trPr>
        <w:tc>
          <w:tcPr>
            <w:tcW w:w="0" w:type="auto"/>
            <w:gridSpan w:val="3"/>
            <w:shd w:val="clear" w:color="auto" w:fill="FFFFFF"/>
            <w:tcMar>
              <w:top w:w="30" w:type="dxa"/>
              <w:left w:w="260" w:type="dxa"/>
              <w:bottom w:w="30" w:type="dxa"/>
              <w:right w:w="20" w:type="dxa"/>
            </w:tcMar>
            <w:vAlign w:val="bottom"/>
            <w:hideMark/>
          </w:tcPr>
          <w:p w14:paraId="3019B52A" w14:textId="77777777" w:rsidR="00000000" w:rsidRDefault="000C08A7">
            <w:pPr>
              <w:spacing w:after="100"/>
              <w:rPr>
                <w:rFonts w:eastAsia="Times New Roman"/>
              </w:rPr>
            </w:pPr>
            <w:r>
              <w:rPr>
                <w:rFonts w:eastAsia="Times New Roman"/>
                <w:color w:val="000000"/>
                <w:sz w:val="20"/>
                <w:szCs w:val="20"/>
              </w:rPr>
              <w:t>Long-term debt, net</w:t>
            </w:r>
          </w:p>
        </w:tc>
        <w:tc>
          <w:tcPr>
            <w:tcW w:w="0" w:type="auto"/>
            <w:gridSpan w:val="3"/>
            <w:shd w:val="clear" w:color="auto" w:fill="FFFFFF"/>
            <w:tcMar>
              <w:top w:w="0" w:type="dxa"/>
              <w:left w:w="20" w:type="dxa"/>
              <w:bottom w:w="0" w:type="dxa"/>
              <w:right w:w="20" w:type="dxa"/>
            </w:tcMar>
            <w:vAlign w:val="center"/>
            <w:hideMark/>
          </w:tcPr>
          <w:p w14:paraId="6547D1DD"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4B01A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BFD0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76AB5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798127A"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9C569"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E726FC"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CF6338" w14:textId="77777777" w:rsidR="00000000" w:rsidRDefault="000C08A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1E34B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D9DE87" w14:textId="77777777" w:rsidR="00000000" w:rsidRDefault="000C08A7">
            <w:pPr>
              <w:spacing w:after="100"/>
              <w:jc w:val="right"/>
              <w:rPr>
                <w:rFonts w:eastAsia="Times New Roman"/>
              </w:rPr>
            </w:pPr>
            <w:r>
              <w:rPr>
                <w:rFonts w:eastAsia="Times New Roman"/>
                <w:color w:val="000000"/>
                <w:sz w:val="20"/>
                <w:szCs w:val="20"/>
              </w:rPr>
              <w:t>4,877,011 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3A866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41C4C"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FE96D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EE2427" w14:textId="77777777" w:rsidR="00000000" w:rsidRDefault="000C08A7">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EDC8C7" w14:textId="77777777" w:rsidR="00000000" w:rsidRDefault="000C08A7">
            <w:pPr>
              <w:spacing w:after="100"/>
              <w:jc w:val="right"/>
              <w:rPr>
                <w:rFonts w:eastAsia="Times New Roman"/>
              </w:rPr>
            </w:pPr>
          </w:p>
        </w:tc>
      </w:tr>
    </w:tbl>
    <w:p w14:paraId="7B5FCC65" w14:textId="77777777" w:rsidR="00000000" w:rsidRDefault="000C08A7">
      <w:pPr>
        <w:ind w:hanging="360"/>
        <w:jc w:val="both"/>
        <w:divId w:val="2108193132"/>
        <w:rPr>
          <w:rFonts w:eastAsia="Times New Roman"/>
        </w:rPr>
      </w:pPr>
      <w:r>
        <w:rPr>
          <w:rFonts w:eastAsia="Times New Roman"/>
          <w:color w:val="000000"/>
          <w:sz w:val="20"/>
          <w:szCs w:val="20"/>
        </w:rPr>
        <w:t>(1)Beginning December 31, 2021 and quarterly thereafter, we shall repay a principal amount of the Term Loan B equal to 0.25% of the</w:t>
      </w:r>
      <w:r>
        <w:rPr>
          <w:rFonts w:eastAsia="Times New Roman"/>
          <w:color w:val="000000"/>
          <w:sz w:val="20"/>
          <w:szCs w:val="20"/>
        </w:rPr>
        <w:t xml:space="preserve"> initial aggregate principal of $1,325.0 million. These scheduled principal repayments may be reduced by any voluntary or mandatory prepayments made in accordance with the credit agreement. </w:t>
      </w:r>
    </w:p>
    <w:p w14:paraId="2531414B" w14:textId="77777777" w:rsidR="00000000" w:rsidRDefault="000C08A7">
      <w:pPr>
        <w:ind w:hanging="360"/>
        <w:jc w:val="both"/>
        <w:divId w:val="1173184364"/>
        <w:rPr>
          <w:rFonts w:eastAsia="Times New Roman"/>
        </w:rPr>
      </w:pPr>
      <w:r>
        <w:rPr>
          <w:rFonts w:eastAsia="Times New Roman"/>
          <w:color w:val="000000"/>
          <w:sz w:val="20"/>
          <w:szCs w:val="20"/>
        </w:rPr>
        <w:t>(2)Interest on Term Loan B and Revolver B is calculated, at MPH's</w:t>
      </w:r>
      <w:r>
        <w:rPr>
          <w:rFonts w:eastAsia="Times New Roman"/>
          <w:color w:val="000000"/>
          <w:sz w:val="20"/>
          <w:szCs w:val="20"/>
        </w:rPr>
        <w:t xml:space="preserve"> option, as (a) LIBOR (or, with respect to the term loan facility only, 0.50%, whichever is higher), plus the applicable margin, or (b) the highest rate of (1) prime rate, (2) the federal funds effective rate, plus 0.50%, (3) the LIBOR for an interest peri</w:t>
      </w:r>
      <w:r>
        <w:rPr>
          <w:rFonts w:eastAsia="Times New Roman"/>
          <w:color w:val="000000"/>
          <w:sz w:val="20"/>
          <w:szCs w:val="20"/>
        </w:rPr>
        <w:t>od of one month, plus 1.00% and (4) 0.50% for Term Loan B and 1.00% for Revolver B, in each case, plus an applicable margin of 4.25% for Term Loan B and between 3.50% and 4.00% for Revolver B, depending on MPH's first lien debt to consolidated EBITDA ratio</w:t>
      </w:r>
      <w:r>
        <w:rPr>
          <w:rFonts w:eastAsia="Times New Roman"/>
          <w:color w:val="000000"/>
          <w:sz w:val="20"/>
          <w:szCs w:val="20"/>
        </w:rPr>
        <w:t>. The interest rate in effect for Term Loan B was 7.32% as of September 30, 2022.</w:t>
      </w:r>
    </w:p>
    <w:p w14:paraId="6DA2A4CC" w14:textId="77777777" w:rsidR="00000000" w:rsidRDefault="000C08A7">
      <w:pPr>
        <w:ind w:hanging="360"/>
        <w:jc w:val="both"/>
        <w:divId w:val="1164201393"/>
        <w:rPr>
          <w:rFonts w:eastAsia="Times New Roman"/>
        </w:rPr>
      </w:pPr>
      <w:r>
        <w:rPr>
          <w:rFonts w:eastAsia="Times New Roman"/>
          <w:color w:val="000000"/>
          <w:sz w:val="20"/>
          <w:szCs w:val="20"/>
        </w:rPr>
        <w:t>(3)The Senior Convertible PIK Notes are convertible into shares of Class A common stock based on a $13.00 conversion price, subject to customary anti-dilution adjustments.</w:t>
      </w:r>
    </w:p>
    <w:p w14:paraId="13991C0D" w14:textId="77777777" w:rsidR="00000000" w:rsidRDefault="000C08A7">
      <w:pPr>
        <w:ind w:firstLine="360"/>
        <w:jc w:val="center"/>
        <w:divId w:val="310603089"/>
        <w:rPr>
          <w:rFonts w:eastAsia="Times New Roman"/>
        </w:rPr>
      </w:pPr>
      <w:r>
        <w:rPr>
          <w:rFonts w:eastAsia="Times New Roman"/>
          <w:color w:val="000000"/>
          <w:sz w:val="20"/>
          <w:szCs w:val="20"/>
        </w:rPr>
        <w:t>13</w:t>
      </w:r>
    </w:p>
    <w:p w14:paraId="73D5CE99" w14:textId="77777777" w:rsidR="00000000" w:rsidRDefault="000C08A7">
      <w:pPr>
        <w:rPr>
          <w:rFonts w:eastAsia="Times New Roman"/>
        </w:rPr>
      </w:pPr>
      <w:r>
        <w:rPr>
          <w:rFonts w:eastAsia="Times New Roman"/>
        </w:rPr>
        <w:pict w14:anchorId="0807B5C1">
          <v:rect id="_x0000_i1038" style="width:0;height:1.5pt" o:hralign="center" o:hrstd="t" o:hr="t" fillcolor="#a0a0a0" stroked="f"/>
        </w:pict>
      </w:r>
    </w:p>
    <w:p w14:paraId="6C63C668" w14:textId="77777777" w:rsidR="00000000" w:rsidRDefault="000C08A7">
      <w:pPr>
        <w:ind w:firstLine="360"/>
        <w:divId w:val="885020936"/>
        <w:rPr>
          <w:rFonts w:eastAsia="Times New Roman"/>
        </w:rPr>
      </w:pPr>
      <w:hyperlink w:anchor="iad34eec23a414a96ad78ddcdd3550de3_10" w:history="1">
        <w:r>
          <w:rPr>
            <w:rStyle w:val="a3"/>
            <w:rFonts w:eastAsia="Times New Roman"/>
            <w:sz w:val="20"/>
            <w:szCs w:val="20"/>
          </w:rPr>
          <w:t>Table of Contents</w:t>
        </w:r>
      </w:hyperlink>
    </w:p>
    <w:p w14:paraId="4ABF6351" w14:textId="77777777" w:rsidR="00000000" w:rsidRDefault="000C08A7">
      <w:pPr>
        <w:ind w:firstLine="360"/>
        <w:jc w:val="center"/>
        <w:divId w:val="943851010"/>
        <w:rPr>
          <w:rFonts w:eastAsia="Times New Roman"/>
        </w:rPr>
      </w:pPr>
      <w:r>
        <w:rPr>
          <w:rFonts w:eastAsia="Times New Roman"/>
          <w:b/>
          <w:bCs/>
          <w:color w:val="000000"/>
          <w:sz w:val="20"/>
          <w:szCs w:val="20"/>
        </w:rPr>
        <w:t>MULTIPLAN CORPORATION</w:t>
      </w:r>
    </w:p>
    <w:p w14:paraId="2B51E4AE" w14:textId="77777777" w:rsidR="00000000" w:rsidRDefault="000C08A7">
      <w:pPr>
        <w:ind w:firstLine="360"/>
        <w:jc w:val="center"/>
        <w:divId w:val="943851010"/>
        <w:rPr>
          <w:rFonts w:eastAsia="Times New Roman"/>
        </w:rPr>
      </w:pPr>
      <w:r>
        <w:rPr>
          <w:rFonts w:eastAsia="Times New Roman"/>
          <w:b/>
          <w:bCs/>
          <w:color w:val="000000"/>
          <w:sz w:val="20"/>
          <w:szCs w:val="20"/>
        </w:rPr>
        <w:t>Notes to Unaudited Condensed Consolidated Financial Statements</w:t>
      </w:r>
    </w:p>
    <w:p w14:paraId="7FBEC145" w14:textId="77777777" w:rsidR="00000000" w:rsidRDefault="000C08A7">
      <w:pPr>
        <w:ind w:hanging="360"/>
        <w:jc w:val="both"/>
        <w:divId w:val="218443558"/>
        <w:rPr>
          <w:rFonts w:eastAsia="Times New Roman"/>
        </w:rPr>
      </w:pPr>
      <w:r>
        <w:rPr>
          <w:rFonts w:eastAsia="Times New Roman"/>
          <w:b/>
          <w:bCs/>
          <w:color w:val="000000"/>
          <w:sz w:val="20"/>
          <w:szCs w:val="20"/>
        </w:rPr>
        <w:t>4.</w:t>
      </w:r>
      <w:r>
        <w:rPr>
          <w:rFonts w:eastAsia="Times New Roman"/>
          <w:b/>
          <w:bCs/>
          <w:color w:val="000000"/>
          <w:sz w:val="20"/>
          <w:szCs w:val="20"/>
        </w:rPr>
        <w:t>Private Placement Warrants and Unvested Founder Shares</w:t>
      </w:r>
    </w:p>
    <w:p w14:paraId="54098101" w14:textId="77777777" w:rsidR="00000000" w:rsidRDefault="000C08A7">
      <w:pPr>
        <w:ind w:firstLine="360"/>
        <w:jc w:val="both"/>
        <w:divId w:val="1570771563"/>
        <w:rPr>
          <w:rFonts w:eastAsia="Times New Roman"/>
        </w:rPr>
      </w:pPr>
      <w:r>
        <w:rPr>
          <w:rFonts w:eastAsia="Times New Roman"/>
          <w:color w:val="000000"/>
          <w:sz w:val="20"/>
          <w:szCs w:val="20"/>
        </w:rPr>
        <w:t>The Company classifies the Private Placement Warrants and Unvested Founder Shares as a liability on its unaudited condensed consolidated balance sheets as these instruments are precluded from being ind</w:t>
      </w:r>
      <w:r>
        <w:rPr>
          <w:rFonts w:eastAsia="Times New Roman"/>
          <w:color w:val="000000"/>
          <w:sz w:val="20"/>
          <w:szCs w:val="20"/>
        </w:rPr>
        <w:t>exed to our own stock given the terms allow for a settlement that does not meet the scope of the fixed-for-fixed exception in Accounting Standards Codification 815.</w:t>
      </w:r>
    </w:p>
    <w:p w14:paraId="0BA6F6D5" w14:textId="77777777" w:rsidR="00000000" w:rsidRDefault="000C08A7">
      <w:pPr>
        <w:ind w:firstLine="360"/>
        <w:jc w:val="both"/>
        <w:divId w:val="404111603"/>
        <w:rPr>
          <w:rFonts w:eastAsia="Times New Roman"/>
        </w:rPr>
      </w:pPr>
      <w:r>
        <w:rPr>
          <w:rFonts w:eastAsia="Times New Roman"/>
          <w:color w:val="000000"/>
          <w:sz w:val="20"/>
          <w:szCs w:val="20"/>
        </w:rPr>
        <w:t xml:space="preserve">The Private Placement Warrants and Unvested Founder Shares were initially recorded at fair </w:t>
      </w:r>
      <w:r>
        <w:rPr>
          <w:rFonts w:eastAsia="Times New Roman"/>
          <w:color w:val="000000"/>
          <w:sz w:val="20"/>
          <w:szCs w:val="20"/>
        </w:rPr>
        <w:t>value on the date of consummation of the Transactions and are subsequently adjusted to fair value at each subsequent reporting date. The fair value of the Unvested Founder Shares and unvested Private Placement Warrants is obtained using a Monte Carlo model</w:t>
      </w:r>
      <w:r>
        <w:rPr>
          <w:rFonts w:eastAsia="Times New Roman"/>
          <w:color w:val="000000"/>
          <w:sz w:val="20"/>
          <w:szCs w:val="20"/>
        </w:rPr>
        <w:t xml:space="preserve"> and the fair value of the remaining Private Placement Warrants is obtained using a Black Scholes model, together referenced as the "option pricing" model. The Company will continue to adjust the liability for changes in fair value for the founder shares u</w:t>
      </w:r>
      <w:r>
        <w:rPr>
          <w:rFonts w:eastAsia="Times New Roman"/>
          <w:color w:val="000000"/>
          <w:sz w:val="20"/>
          <w:szCs w:val="20"/>
        </w:rPr>
        <w:t xml:space="preserve">ntil the earlier of the re-vesting or forfeiture of these instruments. The Company will continue to adjust the liability for changes in fair value for the Private Placement Warrants until the warrant is equity classified. </w:t>
      </w:r>
    </w:p>
    <w:p w14:paraId="1F57F956" w14:textId="77777777" w:rsidR="00000000" w:rsidRDefault="000C08A7">
      <w:pPr>
        <w:ind w:firstLine="360"/>
        <w:jc w:val="both"/>
        <w:divId w:val="1019085070"/>
        <w:rPr>
          <w:rFonts w:eastAsia="Times New Roman"/>
        </w:rPr>
      </w:pPr>
      <w:r>
        <w:rPr>
          <w:rFonts w:eastAsia="Times New Roman"/>
          <w:color w:val="000000"/>
          <w:sz w:val="20"/>
          <w:szCs w:val="20"/>
        </w:rPr>
        <w:t>On August 8, 2022, the Sponsor tr</w:t>
      </w:r>
      <w:r>
        <w:rPr>
          <w:rFonts w:eastAsia="Times New Roman"/>
          <w:color w:val="000000"/>
          <w:sz w:val="20"/>
          <w:szCs w:val="20"/>
        </w:rPr>
        <w:t xml:space="preserve">ansferred 9,200,000 Private Placement Warrants, including 5,431,302 to individuals not classified as permitted transferees under the warrant agreement and which are, therefore, now redeemable by the Company and exercisable by the holders on the same basis </w:t>
      </w:r>
      <w:r>
        <w:rPr>
          <w:rFonts w:eastAsia="Times New Roman"/>
          <w:color w:val="000000"/>
          <w:sz w:val="20"/>
          <w:szCs w:val="20"/>
        </w:rPr>
        <w:t xml:space="preserve">as the Public Warrants. As a result, these 5,431,302 warrants were reclassified from Private Placement Warrants and Unvested Founder Shares to Additional paid-in capital in the unaudited condensed consolidated balance sheets on the transfer date for their </w:t>
      </w:r>
      <w:r>
        <w:rPr>
          <w:rFonts w:eastAsia="Times New Roman"/>
          <w:color w:val="000000"/>
          <w:sz w:val="20"/>
          <w:szCs w:val="20"/>
        </w:rPr>
        <w:t xml:space="preserve">fair value of $4.5 million. </w:t>
      </w:r>
    </w:p>
    <w:p w14:paraId="0D051550" w14:textId="77777777" w:rsidR="00000000" w:rsidRDefault="000C08A7">
      <w:pPr>
        <w:ind w:firstLine="360"/>
        <w:jc w:val="both"/>
        <w:divId w:val="282226379"/>
        <w:rPr>
          <w:rFonts w:eastAsia="Times New Roman"/>
        </w:rPr>
      </w:pPr>
      <w:r>
        <w:rPr>
          <w:rFonts w:eastAsia="Times New Roman"/>
          <w:color w:val="000000"/>
          <w:sz w:val="20"/>
          <w:szCs w:val="20"/>
        </w:rPr>
        <w:t>As of September 30, 2022 and December 31, 2021, the fair value of the Private Placement Warrants and the Unvested Founder Shares were:</w:t>
      </w:r>
    </w:p>
    <w:tbl>
      <w:tblPr>
        <w:tblW w:w="4824" w:type="pct"/>
        <w:tblCellMar>
          <w:top w:w="15" w:type="dxa"/>
          <w:left w:w="15" w:type="dxa"/>
          <w:bottom w:w="15" w:type="dxa"/>
          <w:right w:w="15" w:type="dxa"/>
        </w:tblCellMar>
        <w:tblLook w:val="04A0" w:firstRow="1" w:lastRow="0" w:firstColumn="1" w:lastColumn="0" w:noHBand="0" w:noVBand="1"/>
      </w:tblPr>
      <w:tblGrid>
        <w:gridCol w:w="38"/>
        <w:gridCol w:w="5126"/>
        <w:gridCol w:w="37"/>
        <w:gridCol w:w="121"/>
        <w:gridCol w:w="1214"/>
        <w:gridCol w:w="36"/>
        <w:gridCol w:w="36"/>
        <w:gridCol w:w="36"/>
        <w:gridCol w:w="36"/>
        <w:gridCol w:w="120"/>
        <w:gridCol w:w="1178"/>
        <w:gridCol w:w="36"/>
      </w:tblGrid>
      <w:tr w:rsidR="00000000" w14:paraId="7A802232" w14:textId="77777777">
        <w:trPr>
          <w:divId w:val="1138956246"/>
        </w:trPr>
        <w:tc>
          <w:tcPr>
            <w:tcW w:w="50" w:type="pct"/>
            <w:vAlign w:val="center"/>
            <w:hideMark/>
          </w:tcPr>
          <w:p w14:paraId="170F52F7" w14:textId="77777777" w:rsidR="00000000" w:rsidRDefault="000C08A7">
            <w:pPr>
              <w:ind w:firstLine="360"/>
              <w:jc w:val="both"/>
              <w:rPr>
                <w:rFonts w:eastAsia="Times New Roman"/>
              </w:rPr>
            </w:pPr>
          </w:p>
        </w:tc>
        <w:tc>
          <w:tcPr>
            <w:tcW w:w="3225" w:type="pct"/>
            <w:vAlign w:val="center"/>
            <w:hideMark/>
          </w:tcPr>
          <w:p w14:paraId="41EE8A59" w14:textId="77777777" w:rsidR="00000000" w:rsidRDefault="000C08A7">
            <w:pPr>
              <w:spacing w:after="100"/>
              <w:rPr>
                <w:rFonts w:eastAsia="Times New Roman"/>
                <w:sz w:val="20"/>
                <w:szCs w:val="20"/>
              </w:rPr>
            </w:pPr>
          </w:p>
        </w:tc>
        <w:tc>
          <w:tcPr>
            <w:tcW w:w="5" w:type="pct"/>
            <w:vAlign w:val="center"/>
            <w:hideMark/>
          </w:tcPr>
          <w:p w14:paraId="773E5025" w14:textId="77777777" w:rsidR="00000000" w:rsidRDefault="000C08A7">
            <w:pPr>
              <w:spacing w:after="100"/>
              <w:rPr>
                <w:rFonts w:eastAsia="Times New Roman"/>
                <w:sz w:val="20"/>
                <w:szCs w:val="20"/>
              </w:rPr>
            </w:pPr>
          </w:p>
        </w:tc>
        <w:tc>
          <w:tcPr>
            <w:tcW w:w="50" w:type="pct"/>
            <w:vAlign w:val="center"/>
            <w:hideMark/>
          </w:tcPr>
          <w:p w14:paraId="2C959726" w14:textId="77777777" w:rsidR="00000000" w:rsidRDefault="000C08A7">
            <w:pPr>
              <w:spacing w:after="100"/>
              <w:rPr>
                <w:rFonts w:eastAsia="Times New Roman"/>
                <w:sz w:val="20"/>
                <w:szCs w:val="20"/>
              </w:rPr>
            </w:pPr>
          </w:p>
        </w:tc>
        <w:tc>
          <w:tcPr>
            <w:tcW w:w="785" w:type="pct"/>
            <w:vAlign w:val="center"/>
            <w:hideMark/>
          </w:tcPr>
          <w:p w14:paraId="01D46274" w14:textId="77777777" w:rsidR="00000000" w:rsidRDefault="000C08A7">
            <w:pPr>
              <w:spacing w:after="100"/>
              <w:rPr>
                <w:rFonts w:eastAsia="Times New Roman"/>
                <w:sz w:val="20"/>
                <w:szCs w:val="20"/>
              </w:rPr>
            </w:pPr>
          </w:p>
        </w:tc>
        <w:tc>
          <w:tcPr>
            <w:tcW w:w="5" w:type="pct"/>
            <w:vAlign w:val="center"/>
            <w:hideMark/>
          </w:tcPr>
          <w:p w14:paraId="4BD1A0DB" w14:textId="77777777" w:rsidR="00000000" w:rsidRDefault="000C08A7">
            <w:pPr>
              <w:spacing w:after="100"/>
              <w:rPr>
                <w:rFonts w:eastAsia="Times New Roman"/>
                <w:sz w:val="20"/>
                <w:szCs w:val="20"/>
              </w:rPr>
            </w:pPr>
          </w:p>
        </w:tc>
        <w:tc>
          <w:tcPr>
            <w:tcW w:w="5" w:type="pct"/>
            <w:vAlign w:val="center"/>
            <w:hideMark/>
          </w:tcPr>
          <w:p w14:paraId="4414CB8D" w14:textId="77777777" w:rsidR="00000000" w:rsidRDefault="000C08A7">
            <w:pPr>
              <w:spacing w:after="100"/>
              <w:rPr>
                <w:rFonts w:eastAsia="Times New Roman"/>
                <w:sz w:val="20"/>
                <w:szCs w:val="20"/>
              </w:rPr>
            </w:pPr>
          </w:p>
        </w:tc>
        <w:tc>
          <w:tcPr>
            <w:tcW w:w="27" w:type="pct"/>
            <w:vAlign w:val="center"/>
            <w:hideMark/>
          </w:tcPr>
          <w:p w14:paraId="6CD1B078" w14:textId="77777777" w:rsidR="00000000" w:rsidRDefault="000C08A7">
            <w:pPr>
              <w:spacing w:after="100"/>
              <w:rPr>
                <w:rFonts w:eastAsia="Times New Roman"/>
                <w:sz w:val="20"/>
                <w:szCs w:val="20"/>
              </w:rPr>
            </w:pPr>
          </w:p>
        </w:tc>
        <w:tc>
          <w:tcPr>
            <w:tcW w:w="5" w:type="pct"/>
            <w:vAlign w:val="center"/>
            <w:hideMark/>
          </w:tcPr>
          <w:p w14:paraId="436BDA0A" w14:textId="77777777" w:rsidR="00000000" w:rsidRDefault="000C08A7">
            <w:pPr>
              <w:spacing w:after="100"/>
              <w:rPr>
                <w:rFonts w:eastAsia="Times New Roman"/>
                <w:sz w:val="20"/>
                <w:szCs w:val="20"/>
              </w:rPr>
            </w:pPr>
          </w:p>
        </w:tc>
        <w:tc>
          <w:tcPr>
            <w:tcW w:w="50" w:type="pct"/>
            <w:vAlign w:val="center"/>
            <w:hideMark/>
          </w:tcPr>
          <w:p w14:paraId="1B988195" w14:textId="77777777" w:rsidR="00000000" w:rsidRDefault="000C08A7">
            <w:pPr>
              <w:spacing w:after="100"/>
              <w:rPr>
                <w:rFonts w:eastAsia="Times New Roman"/>
                <w:sz w:val="20"/>
                <w:szCs w:val="20"/>
              </w:rPr>
            </w:pPr>
          </w:p>
        </w:tc>
        <w:tc>
          <w:tcPr>
            <w:tcW w:w="785" w:type="pct"/>
            <w:vAlign w:val="center"/>
            <w:hideMark/>
          </w:tcPr>
          <w:p w14:paraId="44B003B3" w14:textId="77777777" w:rsidR="00000000" w:rsidRDefault="000C08A7">
            <w:pPr>
              <w:spacing w:after="100"/>
              <w:rPr>
                <w:rFonts w:eastAsia="Times New Roman"/>
                <w:sz w:val="20"/>
                <w:szCs w:val="20"/>
              </w:rPr>
            </w:pPr>
          </w:p>
        </w:tc>
        <w:tc>
          <w:tcPr>
            <w:tcW w:w="5" w:type="pct"/>
            <w:vAlign w:val="center"/>
            <w:hideMark/>
          </w:tcPr>
          <w:p w14:paraId="2F8ACA50" w14:textId="77777777" w:rsidR="00000000" w:rsidRDefault="000C08A7">
            <w:pPr>
              <w:spacing w:after="100"/>
              <w:rPr>
                <w:rFonts w:eastAsia="Times New Roman"/>
                <w:sz w:val="20"/>
                <w:szCs w:val="20"/>
              </w:rPr>
            </w:pPr>
          </w:p>
        </w:tc>
      </w:tr>
      <w:tr w:rsidR="00000000" w14:paraId="161F666A" w14:textId="77777777">
        <w:trPr>
          <w:divId w:val="1138956246"/>
        </w:trPr>
        <w:tc>
          <w:tcPr>
            <w:tcW w:w="0" w:type="auto"/>
            <w:gridSpan w:val="3"/>
            <w:tcMar>
              <w:top w:w="30" w:type="dxa"/>
              <w:left w:w="20" w:type="dxa"/>
              <w:bottom w:w="30" w:type="dxa"/>
              <w:right w:w="20" w:type="dxa"/>
            </w:tcMar>
            <w:vAlign w:val="bottom"/>
            <w:hideMark/>
          </w:tcPr>
          <w:p w14:paraId="20ACCEC7"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20857073" w14:textId="77777777" w:rsidR="00000000" w:rsidRDefault="000C08A7">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3A37C28C"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2F3560" w14:textId="77777777" w:rsidR="00000000" w:rsidRDefault="000C08A7">
            <w:pPr>
              <w:spacing w:after="100"/>
              <w:jc w:val="center"/>
              <w:rPr>
                <w:rFonts w:eastAsia="Times New Roman"/>
              </w:rPr>
            </w:pPr>
            <w:r>
              <w:rPr>
                <w:rFonts w:eastAsia="Times New Roman"/>
                <w:b/>
                <w:bCs/>
                <w:color w:val="000000"/>
                <w:sz w:val="16"/>
                <w:szCs w:val="16"/>
              </w:rPr>
              <w:t>December 31, 2021</w:t>
            </w:r>
          </w:p>
        </w:tc>
      </w:tr>
      <w:tr w:rsidR="00000000" w14:paraId="69C7CAF5" w14:textId="77777777">
        <w:trPr>
          <w:divId w:val="1138956246"/>
        </w:trPr>
        <w:tc>
          <w:tcPr>
            <w:tcW w:w="0" w:type="auto"/>
            <w:gridSpan w:val="3"/>
            <w:shd w:val="clear" w:color="auto" w:fill="CCEEFF"/>
            <w:tcMar>
              <w:top w:w="30" w:type="dxa"/>
              <w:left w:w="20" w:type="dxa"/>
              <w:bottom w:w="30" w:type="dxa"/>
              <w:right w:w="20" w:type="dxa"/>
            </w:tcMar>
            <w:vAlign w:val="bottom"/>
            <w:hideMark/>
          </w:tcPr>
          <w:p w14:paraId="4DA8AF5F" w14:textId="77777777" w:rsidR="00000000" w:rsidRDefault="000C08A7">
            <w:pPr>
              <w:spacing w:after="100"/>
              <w:rPr>
                <w:rFonts w:eastAsia="Times New Roman"/>
              </w:rPr>
            </w:pPr>
            <w:r>
              <w:rPr>
                <w:rFonts w:eastAsia="Times New Roman"/>
                <w:color w:val="000000"/>
                <w:sz w:val="20"/>
                <w:szCs w:val="20"/>
              </w:rPr>
              <w:t>Private Placement Warrants</w:t>
            </w:r>
          </w:p>
        </w:tc>
        <w:tc>
          <w:tcPr>
            <w:tcW w:w="0" w:type="auto"/>
            <w:shd w:val="clear" w:color="auto" w:fill="CCEEFF"/>
            <w:tcMar>
              <w:top w:w="30" w:type="dxa"/>
              <w:left w:w="20" w:type="dxa"/>
              <w:bottom w:w="30" w:type="dxa"/>
              <w:right w:w="0" w:type="dxa"/>
            </w:tcMar>
            <w:vAlign w:val="bottom"/>
            <w:hideMark/>
          </w:tcPr>
          <w:p w14:paraId="5B5CB88F"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21391E" w14:textId="77777777" w:rsidR="00000000" w:rsidRDefault="000C08A7">
            <w:pPr>
              <w:spacing w:after="100"/>
              <w:jc w:val="right"/>
              <w:rPr>
                <w:rFonts w:eastAsia="Times New Roman"/>
              </w:rPr>
            </w:pPr>
            <w:r>
              <w:rPr>
                <w:rFonts w:eastAsia="Times New Roman"/>
                <w:color w:val="000000"/>
                <w:sz w:val="20"/>
                <w:szCs w:val="20"/>
              </w:rPr>
              <w:t>4,862 </w:t>
            </w:r>
          </w:p>
        </w:tc>
        <w:tc>
          <w:tcPr>
            <w:tcW w:w="0" w:type="auto"/>
            <w:shd w:val="clear" w:color="auto" w:fill="CCEEFF"/>
            <w:tcMar>
              <w:top w:w="30" w:type="dxa"/>
              <w:left w:w="0" w:type="dxa"/>
              <w:bottom w:w="30" w:type="dxa"/>
              <w:right w:w="20" w:type="dxa"/>
            </w:tcMar>
            <w:vAlign w:val="bottom"/>
            <w:hideMark/>
          </w:tcPr>
          <w:p w14:paraId="0898EE5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FC7384"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E88F1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CC5E37B" w14:textId="77777777" w:rsidR="00000000" w:rsidRDefault="000C08A7">
            <w:pPr>
              <w:spacing w:after="100"/>
              <w:jc w:val="right"/>
              <w:rPr>
                <w:rFonts w:eastAsia="Times New Roman"/>
              </w:rPr>
            </w:pPr>
            <w:r>
              <w:rPr>
                <w:rFonts w:eastAsia="Times New Roman"/>
                <w:color w:val="000000"/>
                <w:sz w:val="20"/>
                <w:szCs w:val="20"/>
              </w:rPr>
              <w:t>38,028 </w:t>
            </w:r>
          </w:p>
        </w:tc>
        <w:tc>
          <w:tcPr>
            <w:tcW w:w="0" w:type="auto"/>
            <w:shd w:val="clear" w:color="auto" w:fill="CCEEFF"/>
            <w:tcMar>
              <w:top w:w="30" w:type="dxa"/>
              <w:left w:w="0" w:type="dxa"/>
              <w:bottom w:w="30" w:type="dxa"/>
              <w:right w:w="20" w:type="dxa"/>
            </w:tcMar>
            <w:vAlign w:val="bottom"/>
            <w:hideMark/>
          </w:tcPr>
          <w:p w14:paraId="2EB4D122" w14:textId="77777777" w:rsidR="00000000" w:rsidRDefault="000C08A7">
            <w:pPr>
              <w:spacing w:after="100"/>
              <w:jc w:val="right"/>
              <w:rPr>
                <w:rFonts w:eastAsia="Times New Roman"/>
              </w:rPr>
            </w:pPr>
          </w:p>
        </w:tc>
      </w:tr>
      <w:tr w:rsidR="00000000" w14:paraId="49142A53" w14:textId="77777777">
        <w:trPr>
          <w:divId w:val="1138956246"/>
        </w:trPr>
        <w:tc>
          <w:tcPr>
            <w:tcW w:w="0" w:type="auto"/>
            <w:gridSpan w:val="3"/>
            <w:shd w:val="clear" w:color="auto" w:fill="FFFFFF"/>
            <w:tcMar>
              <w:top w:w="30" w:type="dxa"/>
              <w:left w:w="20" w:type="dxa"/>
              <w:bottom w:w="30" w:type="dxa"/>
              <w:right w:w="20" w:type="dxa"/>
            </w:tcMar>
            <w:vAlign w:val="bottom"/>
            <w:hideMark/>
          </w:tcPr>
          <w:p w14:paraId="30C20F64" w14:textId="77777777" w:rsidR="00000000" w:rsidRDefault="000C08A7">
            <w:pPr>
              <w:spacing w:after="100"/>
              <w:rPr>
                <w:rFonts w:eastAsia="Times New Roman"/>
              </w:rPr>
            </w:pPr>
            <w:r>
              <w:rPr>
                <w:rFonts w:eastAsia="Times New Roman"/>
                <w:color w:val="000000"/>
                <w:sz w:val="20"/>
                <w:szCs w:val="20"/>
              </w:rPr>
              <w:t>Unvested Founder Shares</w:t>
            </w:r>
          </w:p>
        </w:tc>
        <w:tc>
          <w:tcPr>
            <w:tcW w:w="0" w:type="auto"/>
            <w:shd w:val="clear" w:color="auto" w:fill="FFFFFF"/>
            <w:tcMar>
              <w:top w:w="30" w:type="dxa"/>
              <w:left w:w="20" w:type="dxa"/>
              <w:bottom w:w="30" w:type="dxa"/>
              <w:right w:w="0" w:type="dxa"/>
            </w:tcMar>
            <w:vAlign w:val="bottom"/>
            <w:hideMark/>
          </w:tcPr>
          <w:p w14:paraId="1FD548DF"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45948CF" w14:textId="77777777" w:rsidR="00000000" w:rsidRDefault="000C08A7">
            <w:pPr>
              <w:spacing w:after="100"/>
              <w:jc w:val="right"/>
              <w:rPr>
                <w:rFonts w:eastAsia="Times New Roman"/>
              </w:rPr>
            </w:pPr>
            <w:r>
              <w:rPr>
                <w:rFonts w:eastAsia="Times New Roman"/>
                <w:color w:val="000000"/>
                <w:sz w:val="20"/>
                <w:szCs w:val="20"/>
              </w:rPr>
              <w:t>8,187 </w:t>
            </w:r>
          </w:p>
        </w:tc>
        <w:tc>
          <w:tcPr>
            <w:tcW w:w="0" w:type="auto"/>
            <w:shd w:val="clear" w:color="auto" w:fill="FFFFFF"/>
            <w:tcMar>
              <w:top w:w="30" w:type="dxa"/>
              <w:left w:w="0" w:type="dxa"/>
              <w:bottom w:w="30" w:type="dxa"/>
              <w:right w:w="20" w:type="dxa"/>
            </w:tcMar>
            <w:vAlign w:val="bottom"/>
            <w:hideMark/>
          </w:tcPr>
          <w:p w14:paraId="004B171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100A1"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41FA55"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C2D4892" w14:textId="77777777" w:rsidR="00000000" w:rsidRDefault="000C08A7">
            <w:pPr>
              <w:spacing w:after="100"/>
              <w:jc w:val="right"/>
              <w:rPr>
                <w:rFonts w:eastAsia="Times New Roman"/>
              </w:rPr>
            </w:pPr>
            <w:r>
              <w:rPr>
                <w:rFonts w:eastAsia="Times New Roman"/>
                <w:color w:val="000000"/>
                <w:sz w:val="20"/>
                <w:szCs w:val="20"/>
              </w:rPr>
              <w:t>35,972 </w:t>
            </w:r>
          </w:p>
        </w:tc>
        <w:tc>
          <w:tcPr>
            <w:tcW w:w="0" w:type="auto"/>
            <w:shd w:val="clear" w:color="auto" w:fill="FFFFFF"/>
            <w:tcMar>
              <w:top w:w="30" w:type="dxa"/>
              <w:left w:w="0" w:type="dxa"/>
              <w:bottom w:w="30" w:type="dxa"/>
              <w:right w:w="20" w:type="dxa"/>
            </w:tcMar>
            <w:vAlign w:val="bottom"/>
            <w:hideMark/>
          </w:tcPr>
          <w:p w14:paraId="704603FE" w14:textId="77777777" w:rsidR="00000000" w:rsidRDefault="000C08A7">
            <w:pPr>
              <w:spacing w:after="100"/>
              <w:jc w:val="right"/>
              <w:rPr>
                <w:rFonts w:eastAsia="Times New Roman"/>
              </w:rPr>
            </w:pPr>
          </w:p>
        </w:tc>
      </w:tr>
    </w:tbl>
    <w:p w14:paraId="25A88028" w14:textId="77777777" w:rsidR="00000000" w:rsidRDefault="000C08A7">
      <w:pPr>
        <w:ind w:firstLine="360"/>
        <w:jc w:val="both"/>
        <w:divId w:val="1976837720"/>
        <w:rPr>
          <w:rFonts w:eastAsia="Times New Roman"/>
        </w:rPr>
      </w:pPr>
      <w:r>
        <w:rPr>
          <w:rFonts w:eastAsia="Times New Roman"/>
          <w:color w:val="000000"/>
          <w:sz w:val="20"/>
          <w:szCs w:val="20"/>
        </w:rPr>
        <w:t xml:space="preserve">For the three and nine months ended September 30, 2022, the change in fair values </w:t>
      </w:r>
      <w:r>
        <w:rPr>
          <w:rFonts w:eastAsia="Times New Roman"/>
          <w:color w:val="000000"/>
          <w:sz w:val="20"/>
          <w:szCs w:val="20"/>
          <w:shd w:val="clear" w:color="auto" w:fill="FFFFFF"/>
        </w:rPr>
        <w:t>was primarily due to the decreas</w:t>
      </w:r>
      <w:r>
        <w:rPr>
          <w:rFonts w:eastAsia="Times New Roman"/>
          <w:color w:val="000000"/>
          <w:sz w:val="20"/>
          <w:szCs w:val="20"/>
        </w:rPr>
        <w:t>e in the stock price of the Company's Class A common stock and the passage of time over that period. The accompanying unaudited condensed consolidated statements of income and comprehensive income include gains related to the change in fair value of the Pr</w:t>
      </w:r>
      <w:r>
        <w:rPr>
          <w:rFonts w:eastAsia="Times New Roman"/>
          <w:color w:val="000000"/>
          <w:sz w:val="20"/>
          <w:szCs w:val="20"/>
        </w:rPr>
        <w:t>ivate Placement Warrants and Unvested Founder Shares for the three and nine months ended September 30, 2022 and 2021 as follows:</w:t>
      </w:r>
    </w:p>
    <w:tbl>
      <w:tblPr>
        <w:tblW w:w="4824" w:type="pct"/>
        <w:tblCellMar>
          <w:top w:w="15" w:type="dxa"/>
          <w:left w:w="15" w:type="dxa"/>
          <w:bottom w:w="15" w:type="dxa"/>
          <w:right w:w="15" w:type="dxa"/>
        </w:tblCellMar>
        <w:tblLook w:val="04A0" w:firstRow="1" w:lastRow="0" w:firstColumn="1" w:lastColumn="0" w:noHBand="0" w:noVBand="1"/>
      </w:tblPr>
      <w:tblGrid>
        <w:gridCol w:w="38"/>
        <w:gridCol w:w="3145"/>
        <w:gridCol w:w="37"/>
        <w:gridCol w:w="120"/>
        <w:gridCol w:w="961"/>
        <w:gridCol w:w="36"/>
        <w:gridCol w:w="36"/>
        <w:gridCol w:w="36"/>
        <w:gridCol w:w="36"/>
        <w:gridCol w:w="120"/>
        <w:gridCol w:w="961"/>
        <w:gridCol w:w="36"/>
        <w:gridCol w:w="36"/>
        <w:gridCol w:w="36"/>
        <w:gridCol w:w="36"/>
        <w:gridCol w:w="120"/>
        <w:gridCol w:w="962"/>
        <w:gridCol w:w="36"/>
        <w:gridCol w:w="36"/>
        <w:gridCol w:w="36"/>
        <w:gridCol w:w="36"/>
        <w:gridCol w:w="120"/>
        <w:gridCol w:w="962"/>
        <w:gridCol w:w="36"/>
      </w:tblGrid>
      <w:tr w:rsidR="00000000" w14:paraId="1A3E041D" w14:textId="77777777">
        <w:trPr>
          <w:divId w:val="545871078"/>
        </w:trPr>
        <w:tc>
          <w:tcPr>
            <w:tcW w:w="50" w:type="pct"/>
            <w:vAlign w:val="center"/>
            <w:hideMark/>
          </w:tcPr>
          <w:p w14:paraId="4C493561" w14:textId="77777777" w:rsidR="00000000" w:rsidRDefault="000C08A7">
            <w:pPr>
              <w:ind w:firstLine="360"/>
              <w:jc w:val="both"/>
              <w:rPr>
                <w:rFonts w:eastAsia="Times New Roman"/>
              </w:rPr>
            </w:pPr>
          </w:p>
        </w:tc>
        <w:tc>
          <w:tcPr>
            <w:tcW w:w="2035" w:type="pct"/>
            <w:vAlign w:val="center"/>
            <w:hideMark/>
          </w:tcPr>
          <w:p w14:paraId="2F91A294" w14:textId="77777777" w:rsidR="00000000" w:rsidRDefault="000C08A7">
            <w:pPr>
              <w:spacing w:after="100"/>
              <w:rPr>
                <w:rFonts w:eastAsia="Times New Roman"/>
                <w:sz w:val="20"/>
                <w:szCs w:val="20"/>
              </w:rPr>
            </w:pPr>
          </w:p>
        </w:tc>
        <w:tc>
          <w:tcPr>
            <w:tcW w:w="5" w:type="pct"/>
            <w:vAlign w:val="center"/>
            <w:hideMark/>
          </w:tcPr>
          <w:p w14:paraId="0116E787" w14:textId="77777777" w:rsidR="00000000" w:rsidRDefault="000C08A7">
            <w:pPr>
              <w:spacing w:after="100"/>
              <w:rPr>
                <w:rFonts w:eastAsia="Times New Roman"/>
                <w:sz w:val="20"/>
                <w:szCs w:val="20"/>
              </w:rPr>
            </w:pPr>
          </w:p>
        </w:tc>
        <w:tc>
          <w:tcPr>
            <w:tcW w:w="50" w:type="pct"/>
            <w:vAlign w:val="center"/>
            <w:hideMark/>
          </w:tcPr>
          <w:p w14:paraId="66BCDEC3" w14:textId="77777777" w:rsidR="00000000" w:rsidRDefault="000C08A7">
            <w:pPr>
              <w:spacing w:after="100"/>
              <w:rPr>
                <w:rFonts w:eastAsia="Times New Roman"/>
                <w:sz w:val="20"/>
                <w:szCs w:val="20"/>
              </w:rPr>
            </w:pPr>
          </w:p>
        </w:tc>
        <w:tc>
          <w:tcPr>
            <w:tcW w:w="649" w:type="pct"/>
            <w:vAlign w:val="center"/>
            <w:hideMark/>
          </w:tcPr>
          <w:p w14:paraId="76BACBEF" w14:textId="77777777" w:rsidR="00000000" w:rsidRDefault="000C08A7">
            <w:pPr>
              <w:spacing w:after="100"/>
              <w:rPr>
                <w:rFonts w:eastAsia="Times New Roman"/>
                <w:sz w:val="20"/>
                <w:szCs w:val="20"/>
              </w:rPr>
            </w:pPr>
          </w:p>
        </w:tc>
        <w:tc>
          <w:tcPr>
            <w:tcW w:w="5" w:type="pct"/>
            <w:vAlign w:val="center"/>
            <w:hideMark/>
          </w:tcPr>
          <w:p w14:paraId="772E871B" w14:textId="77777777" w:rsidR="00000000" w:rsidRDefault="000C08A7">
            <w:pPr>
              <w:spacing w:after="100"/>
              <w:rPr>
                <w:rFonts w:eastAsia="Times New Roman"/>
                <w:sz w:val="20"/>
                <w:szCs w:val="20"/>
              </w:rPr>
            </w:pPr>
          </w:p>
        </w:tc>
        <w:tc>
          <w:tcPr>
            <w:tcW w:w="5" w:type="pct"/>
            <w:vAlign w:val="center"/>
            <w:hideMark/>
          </w:tcPr>
          <w:p w14:paraId="4F021D9B" w14:textId="77777777" w:rsidR="00000000" w:rsidRDefault="000C08A7">
            <w:pPr>
              <w:spacing w:after="100"/>
              <w:rPr>
                <w:rFonts w:eastAsia="Times New Roman"/>
                <w:sz w:val="20"/>
                <w:szCs w:val="20"/>
              </w:rPr>
            </w:pPr>
          </w:p>
        </w:tc>
        <w:tc>
          <w:tcPr>
            <w:tcW w:w="20" w:type="pct"/>
            <w:vAlign w:val="center"/>
            <w:hideMark/>
          </w:tcPr>
          <w:p w14:paraId="1F369475" w14:textId="77777777" w:rsidR="00000000" w:rsidRDefault="000C08A7">
            <w:pPr>
              <w:spacing w:after="100"/>
              <w:rPr>
                <w:rFonts w:eastAsia="Times New Roman"/>
                <w:sz w:val="20"/>
                <w:szCs w:val="20"/>
              </w:rPr>
            </w:pPr>
          </w:p>
        </w:tc>
        <w:tc>
          <w:tcPr>
            <w:tcW w:w="5" w:type="pct"/>
            <w:vAlign w:val="center"/>
            <w:hideMark/>
          </w:tcPr>
          <w:p w14:paraId="0BEA1B7B" w14:textId="77777777" w:rsidR="00000000" w:rsidRDefault="000C08A7">
            <w:pPr>
              <w:spacing w:after="100"/>
              <w:rPr>
                <w:rFonts w:eastAsia="Times New Roman"/>
                <w:sz w:val="20"/>
                <w:szCs w:val="20"/>
              </w:rPr>
            </w:pPr>
          </w:p>
        </w:tc>
        <w:tc>
          <w:tcPr>
            <w:tcW w:w="50" w:type="pct"/>
            <w:vAlign w:val="center"/>
            <w:hideMark/>
          </w:tcPr>
          <w:p w14:paraId="2F2D0265" w14:textId="77777777" w:rsidR="00000000" w:rsidRDefault="000C08A7">
            <w:pPr>
              <w:spacing w:after="100"/>
              <w:rPr>
                <w:rFonts w:eastAsia="Times New Roman"/>
                <w:sz w:val="20"/>
                <w:szCs w:val="20"/>
              </w:rPr>
            </w:pPr>
          </w:p>
        </w:tc>
        <w:tc>
          <w:tcPr>
            <w:tcW w:w="649" w:type="pct"/>
            <w:vAlign w:val="center"/>
            <w:hideMark/>
          </w:tcPr>
          <w:p w14:paraId="6CC1A5D2" w14:textId="77777777" w:rsidR="00000000" w:rsidRDefault="000C08A7">
            <w:pPr>
              <w:spacing w:after="100"/>
              <w:rPr>
                <w:rFonts w:eastAsia="Times New Roman"/>
                <w:sz w:val="20"/>
                <w:szCs w:val="20"/>
              </w:rPr>
            </w:pPr>
          </w:p>
        </w:tc>
        <w:tc>
          <w:tcPr>
            <w:tcW w:w="5" w:type="pct"/>
            <w:vAlign w:val="center"/>
            <w:hideMark/>
          </w:tcPr>
          <w:p w14:paraId="5C034DEB" w14:textId="77777777" w:rsidR="00000000" w:rsidRDefault="000C08A7">
            <w:pPr>
              <w:spacing w:after="100"/>
              <w:rPr>
                <w:rFonts w:eastAsia="Times New Roman"/>
                <w:sz w:val="20"/>
                <w:szCs w:val="20"/>
              </w:rPr>
            </w:pPr>
          </w:p>
        </w:tc>
        <w:tc>
          <w:tcPr>
            <w:tcW w:w="5" w:type="pct"/>
            <w:vAlign w:val="center"/>
            <w:hideMark/>
          </w:tcPr>
          <w:p w14:paraId="05D1081E" w14:textId="77777777" w:rsidR="00000000" w:rsidRDefault="000C08A7">
            <w:pPr>
              <w:spacing w:after="100"/>
              <w:rPr>
                <w:rFonts w:eastAsia="Times New Roman"/>
                <w:sz w:val="20"/>
                <w:szCs w:val="20"/>
              </w:rPr>
            </w:pPr>
          </w:p>
        </w:tc>
        <w:tc>
          <w:tcPr>
            <w:tcW w:w="20" w:type="pct"/>
            <w:vAlign w:val="center"/>
            <w:hideMark/>
          </w:tcPr>
          <w:p w14:paraId="3F310EE9" w14:textId="77777777" w:rsidR="00000000" w:rsidRDefault="000C08A7">
            <w:pPr>
              <w:spacing w:after="100"/>
              <w:rPr>
                <w:rFonts w:eastAsia="Times New Roman"/>
                <w:sz w:val="20"/>
                <w:szCs w:val="20"/>
              </w:rPr>
            </w:pPr>
          </w:p>
        </w:tc>
        <w:tc>
          <w:tcPr>
            <w:tcW w:w="5" w:type="pct"/>
            <w:vAlign w:val="center"/>
            <w:hideMark/>
          </w:tcPr>
          <w:p w14:paraId="5815DA55" w14:textId="77777777" w:rsidR="00000000" w:rsidRDefault="000C08A7">
            <w:pPr>
              <w:spacing w:after="100"/>
              <w:rPr>
                <w:rFonts w:eastAsia="Times New Roman"/>
                <w:sz w:val="20"/>
                <w:szCs w:val="20"/>
              </w:rPr>
            </w:pPr>
          </w:p>
        </w:tc>
        <w:tc>
          <w:tcPr>
            <w:tcW w:w="50" w:type="pct"/>
            <w:vAlign w:val="center"/>
            <w:hideMark/>
          </w:tcPr>
          <w:p w14:paraId="5965D8FA" w14:textId="77777777" w:rsidR="00000000" w:rsidRDefault="000C08A7">
            <w:pPr>
              <w:spacing w:after="100"/>
              <w:rPr>
                <w:rFonts w:eastAsia="Times New Roman"/>
                <w:sz w:val="20"/>
                <w:szCs w:val="20"/>
              </w:rPr>
            </w:pPr>
          </w:p>
        </w:tc>
        <w:tc>
          <w:tcPr>
            <w:tcW w:w="649" w:type="pct"/>
            <w:vAlign w:val="center"/>
            <w:hideMark/>
          </w:tcPr>
          <w:p w14:paraId="3341D074" w14:textId="77777777" w:rsidR="00000000" w:rsidRDefault="000C08A7">
            <w:pPr>
              <w:spacing w:after="100"/>
              <w:rPr>
                <w:rFonts w:eastAsia="Times New Roman"/>
                <w:sz w:val="20"/>
                <w:szCs w:val="20"/>
              </w:rPr>
            </w:pPr>
          </w:p>
        </w:tc>
        <w:tc>
          <w:tcPr>
            <w:tcW w:w="5" w:type="pct"/>
            <w:vAlign w:val="center"/>
            <w:hideMark/>
          </w:tcPr>
          <w:p w14:paraId="7EE6BF9D" w14:textId="77777777" w:rsidR="00000000" w:rsidRDefault="000C08A7">
            <w:pPr>
              <w:spacing w:after="100"/>
              <w:rPr>
                <w:rFonts w:eastAsia="Times New Roman"/>
                <w:sz w:val="20"/>
                <w:szCs w:val="20"/>
              </w:rPr>
            </w:pPr>
          </w:p>
        </w:tc>
        <w:tc>
          <w:tcPr>
            <w:tcW w:w="5" w:type="pct"/>
            <w:vAlign w:val="center"/>
            <w:hideMark/>
          </w:tcPr>
          <w:p w14:paraId="7551E331" w14:textId="77777777" w:rsidR="00000000" w:rsidRDefault="000C08A7">
            <w:pPr>
              <w:spacing w:after="100"/>
              <w:rPr>
                <w:rFonts w:eastAsia="Times New Roman"/>
                <w:sz w:val="20"/>
                <w:szCs w:val="20"/>
              </w:rPr>
            </w:pPr>
          </w:p>
        </w:tc>
        <w:tc>
          <w:tcPr>
            <w:tcW w:w="20" w:type="pct"/>
            <w:vAlign w:val="center"/>
            <w:hideMark/>
          </w:tcPr>
          <w:p w14:paraId="6185C410" w14:textId="77777777" w:rsidR="00000000" w:rsidRDefault="000C08A7">
            <w:pPr>
              <w:spacing w:after="100"/>
              <w:rPr>
                <w:rFonts w:eastAsia="Times New Roman"/>
                <w:sz w:val="20"/>
                <w:szCs w:val="20"/>
              </w:rPr>
            </w:pPr>
          </w:p>
        </w:tc>
        <w:tc>
          <w:tcPr>
            <w:tcW w:w="5" w:type="pct"/>
            <w:vAlign w:val="center"/>
            <w:hideMark/>
          </w:tcPr>
          <w:p w14:paraId="63BF7DFD" w14:textId="77777777" w:rsidR="00000000" w:rsidRDefault="000C08A7">
            <w:pPr>
              <w:spacing w:after="100"/>
              <w:rPr>
                <w:rFonts w:eastAsia="Times New Roman"/>
                <w:sz w:val="20"/>
                <w:szCs w:val="20"/>
              </w:rPr>
            </w:pPr>
          </w:p>
        </w:tc>
        <w:tc>
          <w:tcPr>
            <w:tcW w:w="50" w:type="pct"/>
            <w:vAlign w:val="center"/>
            <w:hideMark/>
          </w:tcPr>
          <w:p w14:paraId="44514D7E" w14:textId="77777777" w:rsidR="00000000" w:rsidRDefault="000C08A7">
            <w:pPr>
              <w:spacing w:after="100"/>
              <w:rPr>
                <w:rFonts w:eastAsia="Times New Roman"/>
                <w:sz w:val="20"/>
                <w:szCs w:val="20"/>
              </w:rPr>
            </w:pPr>
          </w:p>
        </w:tc>
        <w:tc>
          <w:tcPr>
            <w:tcW w:w="649" w:type="pct"/>
            <w:vAlign w:val="center"/>
            <w:hideMark/>
          </w:tcPr>
          <w:p w14:paraId="7E16BAE7" w14:textId="77777777" w:rsidR="00000000" w:rsidRDefault="000C08A7">
            <w:pPr>
              <w:spacing w:after="100"/>
              <w:rPr>
                <w:rFonts w:eastAsia="Times New Roman"/>
                <w:sz w:val="20"/>
                <w:szCs w:val="20"/>
              </w:rPr>
            </w:pPr>
          </w:p>
        </w:tc>
        <w:tc>
          <w:tcPr>
            <w:tcW w:w="5" w:type="pct"/>
            <w:vAlign w:val="center"/>
            <w:hideMark/>
          </w:tcPr>
          <w:p w14:paraId="490D31D8" w14:textId="77777777" w:rsidR="00000000" w:rsidRDefault="000C08A7">
            <w:pPr>
              <w:spacing w:after="100"/>
              <w:rPr>
                <w:rFonts w:eastAsia="Times New Roman"/>
                <w:sz w:val="20"/>
                <w:szCs w:val="20"/>
              </w:rPr>
            </w:pPr>
          </w:p>
        </w:tc>
      </w:tr>
      <w:tr w:rsidR="00000000" w14:paraId="58FAB4A3" w14:textId="77777777">
        <w:trPr>
          <w:divId w:val="545871078"/>
        </w:trPr>
        <w:tc>
          <w:tcPr>
            <w:tcW w:w="0" w:type="auto"/>
            <w:gridSpan w:val="3"/>
            <w:tcMar>
              <w:top w:w="0" w:type="dxa"/>
              <w:left w:w="20" w:type="dxa"/>
              <w:bottom w:w="0" w:type="dxa"/>
              <w:right w:w="20" w:type="dxa"/>
            </w:tcMar>
            <w:vAlign w:val="center"/>
            <w:hideMark/>
          </w:tcPr>
          <w:p w14:paraId="58307B70"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6FC6CA6"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CE10AE6"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06BF74A"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7E591294" w14:textId="77777777">
        <w:trPr>
          <w:divId w:val="545871078"/>
        </w:trPr>
        <w:tc>
          <w:tcPr>
            <w:tcW w:w="0" w:type="auto"/>
            <w:gridSpan w:val="3"/>
            <w:tcBorders>
              <w:top w:val="single" w:sz="8" w:space="0" w:color="FFFFFF"/>
            </w:tcBorders>
            <w:tcMar>
              <w:top w:w="30" w:type="dxa"/>
              <w:left w:w="20" w:type="dxa"/>
              <w:bottom w:w="30" w:type="dxa"/>
              <w:right w:w="20" w:type="dxa"/>
            </w:tcMar>
            <w:vAlign w:val="bottom"/>
            <w:hideMark/>
          </w:tcPr>
          <w:p w14:paraId="24F0BA7E"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422F2F1E"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72F6658"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760CA4"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2BCFE524"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966FB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347BC6E"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14ADB6"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6CDA9B56" w14:textId="77777777">
        <w:trPr>
          <w:divId w:val="545871078"/>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3A2AB472" w14:textId="77777777" w:rsidR="00000000" w:rsidRDefault="000C08A7">
            <w:pPr>
              <w:spacing w:after="100"/>
              <w:rPr>
                <w:rFonts w:eastAsia="Times New Roman"/>
              </w:rPr>
            </w:pPr>
            <w:r>
              <w:rPr>
                <w:rFonts w:eastAsia="Times New Roman"/>
                <w:color w:val="000000"/>
                <w:sz w:val="20"/>
                <w:szCs w:val="20"/>
              </w:rPr>
              <w:t>Private Placement Warrants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95CD9"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4BA5BB" w14:textId="77777777" w:rsidR="00000000" w:rsidRDefault="000C08A7">
            <w:pPr>
              <w:spacing w:after="100"/>
              <w:jc w:val="right"/>
              <w:rPr>
                <w:rFonts w:eastAsia="Times New Roman"/>
              </w:rPr>
            </w:pPr>
            <w:r>
              <w:rPr>
                <w:rFonts w:eastAsia="Times New Roman"/>
                <w:color w:val="000000"/>
                <w:sz w:val="20"/>
                <w:szCs w:val="20"/>
              </w:rPr>
              <w:t>(20,818)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1D9E9"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0B1BDD3"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CC1CF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813835" w14:textId="77777777" w:rsidR="00000000" w:rsidRDefault="000C08A7">
            <w:pPr>
              <w:spacing w:after="100"/>
              <w:jc w:val="right"/>
              <w:rPr>
                <w:rFonts w:eastAsia="Times New Roman"/>
              </w:rPr>
            </w:pPr>
            <w:r>
              <w:rPr>
                <w:rFonts w:eastAsia="Times New Roman"/>
                <w:color w:val="000000"/>
                <w:sz w:val="20"/>
                <w:szCs w:val="20"/>
              </w:rPr>
              <w:t>(29,997)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560D5D"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24B86E6"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2DE6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9BD045" w14:textId="77777777" w:rsidR="00000000" w:rsidRDefault="000C08A7">
            <w:pPr>
              <w:spacing w:after="100"/>
              <w:jc w:val="right"/>
              <w:rPr>
                <w:rFonts w:eastAsia="Times New Roman"/>
              </w:rPr>
            </w:pPr>
            <w:r>
              <w:rPr>
                <w:rFonts w:eastAsia="Times New Roman"/>
                <w:color w:val="000000"/>
                <w:sz w:val="20"/>
                <w:szCs w:val="20"/>
              </w:rPr>
              <w:t>(28,658)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1A47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5E071A"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431C9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AC3315" w14:textId="77777777" w:rsidR="00000000" w:rsidRDefault="000C08A7">
            <w:pPr>
              <w:spacing w:after="100"/>
              <w:jc w:val="right"/>
              <w:rPr>
                <w:rFonts w:eastAsia="Times New Roman"/>
              </w:rPr>
            </w:pPr>
            <w:r>
              <w:rPr>
                <w:rFonts w:eastAsia="Times New Roman"/>
                <w:color w:val="000000"/>
                <w:sz w:val="20"/>
                <w:szCs w:val="20"/>
              </w:rPr>
              <w:t>(12,255)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3073E2" w14:textId="77777777" w:rsidR="00000000" w:rsidRDefault="000C08A7">
            <w:pPr>
              <w:spacing w:after="100"/>
              <w:jc w:val="right"/>
              <w:rPr>
                <w:rFonts w:eastAsia="Times New Roman"/>
              </w:rPr>
            </w:pPr>
          </w:p>
        </w:tc>
      </w:tr>
      <w:tr w:rsidR="00000000" w14:paraId="78D1BA89" w14:textId="77777777">
        <w:trPr>
          <w:divId w:val="545871078"/>
        </w:trPr>
        <w:tc>
          <w:tcPr>
            <w:tcW w:w="0" w:type="auto"/>
            <w:gridSpan w:val="3"/>
            <w:tcBorders>
              <w:top w:val="single" w:sz="8" w:space="0" w:color="CCEEFF"/>
            </w:tcBorders>
            <w:shd w:val="clear" w:color="auto" w:fill="FFFFFF"/>
            <w:tcMar>
              <w:top w:w="30" w:type="dxa"/>
              <w:left w:w="20" w:type="dxa"/>
              <w:bottom w:w="30" w:type="dxa"/>
              <w:right w:w="20" w:type="dxa"/>
            </w:tcMar>
            <w:vAlign w:val="center"/>
            <w:hideMark/>
          </w:tcPr>
          <w:p w14:paraId="19862436" w14:textId="77777777" w:rsidR="00000000" w:rsidRDefault="000C08A7">
            <w:pPr>
              <w:spacing w:after="100"/>
              <w:rPr>
                <w:rFonts w:eastAsia="Times New Roman"/>
              </w:rPr>
            </w:pPr>
            <w:r>
              <w:rPr>
                <w:rFonts w:eastAsia="Times New Roman"/>
                <w:color w:val="000000"/>
                <w:sz w:val="20"/>
                <w:szCs w:val="20"/>
              </w:rPr>
              <w:t>Unvested Founder Shares</w:t>
            </w:r>
          </w:p>
        </w:tc>
        <w:tc>
          <w:tcPr>
            <w:tcW w:w="0" w:type="auto"/>
            <w:gridSpan w:val="2"/>
            <w:shd w:val="clear" w:color="auto" w:fill="FFFFFF"/>
            <w:tcMar>
              <w:top w:w="30" w:type="dxa"/>
              <w:left w:w="20" w:type="dxa"/>
              <w:bottom w:w="30" w:type="dxa"/>
              <w:right w:w="0" w:type="dxa"/>
            </w:tcMar>
            <w:vAlign w:val="bottom"/>
            <w:hideMark/>
          </w:tcPr>
          <w:p w14:paraId="4A27E9BC" w14:textId="77777777" w:rsidR="00000000" w:rsidRDefault="000C08A7">
            <w:pPr>
              <w:spacing w:after="100"/>
              <w:jc w:val="right"/>
              <w:rPr>
                <w:rFonts w:eastAsia="Times New Roman"/>
              </w:rPr>
            </w:pPr>
            <w:r>
              <w:rPr>
                <w:rFonts w:eastAsia="Times New Roman"/>
                <w:color w:val="000000"/>
                <w:sz w:val="20"/>
                <w:szCs w:val="20"/>
              </w:rPr>
              <w:t>(28,033)</w:t>
            </w:r>
          </w:p>
        </w:tc>
        <w:tc>
          <w:tcPr>
            <w:tcW w:w="0" w:type="auto"/>
            <w:shd w:val="clear" w:color="auto" w:fill="FFFFFF"/>
            <w:tcMar>
              <w:top w:w="30" w:type="dxa"/>
              <w:left w:w="0" w:type="dxa"/>
              <w:bottom w:w="30" w:type="dxa"/>
              <w:right w:w="20" w:type="dxa"/>
            </w:tcMar>
            <w:vAlign w:val="bottom"/>
            <w:hideMark/>
          </w:tcPr>
          <w:p w14:paraId="783E9B0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E2B3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BD3F0" w14:textId="77777777" w:rsidR="00000000" w:rsidRDefault="000C08A7">
            <w:pPr>
              <w:spacing w:after="100"/>
              <w:jc w:val="right"/>
              <w:rPr>
                <w:rFonts w:eastAsia="Times New Roman"/>
              </w:rPr>
            </w:pPr>
            <w:r>
              <w:rPr>
                <w:rFonts w:eastAsia="Times New Roman"/>
                <w:color w:val="000000"/>
                <w:sz w:val="20"/>
                <w:szCs w:val="20"/>
              </w:rPr>
              <w:t>(46,639)</w:t>
            </w:r>
          </w:p>
        </w:tc>
        <w:tc>
          <w:tcPr>
            <w:tcW w:w="0" w:type="auto"/>
            <w:shd w:val="clear" w:color="auto" w:fill="FFFFFF"/>
            <w:tcMar>
              <w:top w:w="30" w:type="dxa"/>
              <w:left w:w="0" w:type="dxa"/>
              <w:bottom w:w="30" w:type="dxa"/>
              <w:right w:w="20" w:type="dxa"/>
            </w:tcMar>
            <w:vAlign w:val="bottom"/>
            <w:hideMark/>
          </w:tcPr>
          <w:p w14:paraId="11DE6F9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6AA4D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4237BA" w14:textId="77777777" w:rsidR="00000000" w:rsidRDefault="000C08A7">
            <w:pPr>
              <w:spacing w:after="100"/>
              <w:jc w:val="right"/>
              <w:rPr>
                <w:rFonts w:eastAsia="Times New Roman"/>
              </w:rPr>
            </w:pPr>
            <w:r>
              <w:rPr>
                <w:rFonts w:eastAsia="Times New Roman"/>
                <w:color w:val="000000"/>
                <w:sz w:val="20"/>
                <w:szCs w:val="20"/>
              </w:rPr>
              <w:t>(27,785)</w:t>
            </w:r>
          </w:p>
        </w:tc>
        <w:tc>
          <w:tcPr>
            <w:tcW w:w="0" w:type="auto"/>
            <w:shd w:val="clear" w:color="auto" w:fill="FFFFFF"/>
            <w:tcMar>
              <w:top w:w="30" w:type="dxa"/>
              <w:left w:w="0" w:type="dxa"/>
              <w:bottom w:w="30" w:type="dxa"/>
              <w:right w:w="20" w:type="dxa"/>
            </w:tcMar>
            <w:vAlign w:val="bottom"/>
            <w:hideMark/>
          </w:tcPr>
          <w:p w14:paraId="4A60A4D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A00CB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14AF0F" w14:textId="77777777" w:rsidR="00000000" w:rsidRDefault="000C08A7">
            <w:pPr>
              <w:spacing w:after="100"/>
              <w:jc w:val="right"/>
              <w:rPr>
                <w:rFonts w:eastAsia="Times New Roman"/>
              </w:rPr>
            </w:pPr>
            <w:r>
              <w:rPr>
                <w:rFonts w:eastAsia="Times New Roman"/>
                <w:color w:val="000000"/>
                <w:sz w:val="20"/>
                <w:szCs w:val="20"/>
              </w:rPr>
              <w:t>(</w:t>
            </w:r>
            <w:r>
              <w:rPr>
                <w:rFonts w:eastAsia="Times New Roman"/>
                <w:color w:val="000000"/>
                <w:sz w:val="20"/>
                <w:szCs w:val="20"/>
              </w:rPr>
              <w:t>23,196)</w:t>
            </w:r>
          </w:p>
        </w:tc>
        <w:tc>
          <w:tcPr>
            <w:tcW w:w="0" w:type="auto"/>
            <w:shd w:val="clear" w:color="auto" w:fill="FFFFFF"/>
            <w:tcMar>
              <w:top w:w="30" w:type="dxa"/>
              <w:left w:w="0" w:type="dxa"/>
              <w:bottom w:w="30" w:type="dxa"/>
              <w:right w:w="20" w:type="dxa"/>
            </w:tcMar>
            <w:vAlign w:val="bottom"/>
            <w:hideMark/>
          </w:tcPr>
          <w:p w14:paraId="478C9F8D" w14:textId="77777777" w:rsidR="00000000" w:rsidRDefault="000C08A7">
            <w:pPr>
              <w:spacing w:after="100"/>
              <w:jc w:val="right"/>
              <w:rPr>
                <w:rFonts w:eastAsia="Times New Roman"/>
              </w:rPr>
            </w:pPr>
          </w:p>
        </w:tc>
      </w:tr>
      <w:tr w:rsidR="00000000" w14:paraId="0991997A" w14:textId="77777777">
        <w:trPr>
          <w:divId w:val="545871078"/>
        </w:trPr>
        <w:tc>
          <w:tcPr>
            <w:tcW w:w="0" w:type="auto"/>
            <w:gridSpan w:val="3"/>
            <w:shd w:val="clear" w:color="auto" w:fill="CCEEFF"/>
            <w:tcMar>
              <w:top w:w="30" w:type="dxa"/>
              <w:left w:w="20" w:type="dxa"/>
              <w:bottom w:w="30" w:type="dxa"/>
              <w:right w:w="20" w:type="dxa"/>
            </w:tcMar>
            <w:vAlign w:val="center"/>
            <w:hideMark/>
          </w:tcPr>
          <w:p w14:paraId="20EE2391"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D726A6"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F29841" w14:textId="77777777" w:rsidR="00000000" w:rsidRDefault="000C08A7">
            <w:pPr>
              <w:spacing w:after="100"/>
              <w:jc w:val="right"/>
              <w:rPr>
                <w:rFonts w:eastAsia="Times New Roman"/>
              </w:rPr>
            </w:pPr>
            <w:r>
              <w:rPr>
                <w:rFonts w:eastAsia="Times New Roman"/>
                <w:color w:val="000000"/>
                <w:sz w:val="20"/>
                <w:szCs w:val="20"/>
              </w:rPr>
              <w:t>(48,851)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C7C97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887129"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69FBB3"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E9D8A6" w14:textId="77777777" w:rsidR="00000000" w:rsidRDefault="000C08A7">
            <w:pPr>
              <w:spacing w:after="100"/>
              <w:jc w:val="right"/>
              <w:rPr>
                <w:rFonts w:eastAsia="Times New Roman"/>
              </w:rPr>
            </w:pPr>
            <w:r>
              <w:rPr>
                <w:rFonts w:eastAsia="Times New Roman"/>
                <w:color w:val="000000"/>
                <w:sz w:val="20"/>
                <w:szCs w:val="20"/>
              </w:rPr>
              <w:t>(76,636)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290AE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934AE1"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AC7E5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F78B3D1" w14:textId="77777777" w:rsidR="00000000" w:rsidRDefault="000C08A7">
            <w:pPr>
              <w:spacing w:after="100"/>
              <w:jc w:val="right"/>
              <w:rPr>
                <w:rFonts w:eastAsia="Times New Roman"/>
              </w:rPr>
            </w:pPr>
            <w:r>
              <w:rPr>
                <w:rFonts w:eastAsia="Times New Roman"/>
                <w:color w:val="000000"/>
                <w:sz w:val="20"/>
                <w:szCs w:val="20"/>
              </w:rPr>
              <w:t>(56,443)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97205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03AB0"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985BA9"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01478D" w14:textId="77777777" w:rsidR="00000000" w:rsidRDefault="000C08A7">
            <w:pPr>
              <w:spacing w:after="100"/>
              <w:jc w:val="right"/>
              <w:rPr>
                <w:rFonts w:eastAsia="Times New Roman"/>
              </w:rPr>
            </w:pPr>
            <w:r>
              <w:rPr>
                <w:rFonts w:eastAsia="Times New Roman"/>
                <w:color w:val="000000"/>
                <w:sz w:val="20"/>
                <w:szCs w:val="20"/>
              </w:rPr>
              <w:t>(35,451)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22A7F0" w14:textId="77777777" w:rsidR="00000000" w:rsidRDefault="000C08A7">
            <w:pPr>
              <w:spacing w:after="100"/>
              <w:jc w:val="right"/>
              <w:rPr>
                <w:rFonts w:eastAsia="Times New Roman"/>
              </w:rPr>
            </w:pPr>
          </w:p>
        </w:tc>
      </w:tr>
    </w:tbl>
    <w:p w14:paraId="31B99764" w14:textId="77777777" w:rsidR="00000000" w:rsidRDefault="000C08A7">
      <w:pPr>
        <w:ind w:hanging="360"/>
        <w:jc w:val="both"/>
        <w:divId w:val="566917226"/>
        <w:rPr>
          <w:rFonts w:eastAsia="Times New Roman"/>
        </w:rPr>
      </w:pPr>
      <w:r>
        <w:rPr>
          <w:rFonts w:eastAsia="Times New Roman"/>
          <w:b/>
          <w:bCs/>
          <w:color w:val="000000"/>
          <w:sz w:val="20"/>
          <w:szCs w:val="20"/>
        </w:rPr>
        <w:t>5.Fair Value Measurements</w:t>
      </w:r>
    </w:p>
    <w:p w14:paraId="37F1A867" w14:textId="77777777" w:rsidR="00000000" w:rsidRDefault="000C08A7">
      <w:pPr>
        <w:ind w:firstLine="360"/>
        <w:jc w:val="both"/>
        <w:divId w:val="361321398"/>
        <w:rPr>
          <w:rFonts w:eastAsia="Times New Roman"/>
        </w:rPr>
      </w:pPr>
      <w:r>
        <w:rPr>
          <w:rFonts w:eastAsia="Times New Roman"/>
          <w:color w:val="000000"/>
          <w:sz w:val="20"/>
          <w:szCs w:val="20"/>
        </w:rPr>
        <w:t>Fair value measurements are based on the premise that fair value represents an exit price repre</w:t>
      </w:r>
      <w:r>
        <w:rPr>
          <w:rFonts w:eastAsia="Times New Roman"/>
          <w:color w:val="000000"/>
          <w:sz w:val="20"/>
          <w:szCs w:val="20"/>
        </w:rPr>
        <w:t>senting the amount that would be received to sell an asset or paid to transfer a liability in an orderly transaction between market participants. As such, fair value is a market-based measurement that should be determined based on assumptions that market p</w:t>
      </w:r>
      <w:r>
        <w:rPr>
          <w:rFonts w:eastAsia="Times New Roman"/>
          <w:color w:val="000000"/>
          <w:sz w:val="20"/>
          <w:szCs w:val="20"/>
        </w:rPr>
        <w:t>articipants would use in pricing an asset or liability. As a basis for considering such assumptions, the following three-tier fair value hierarchy has been used in determining the inputs used in measuring fair value:</w:t>
      </w:r>
    </w:p>
    <w:p w14:paraId="4CD63F6C" w14:textId="77777777" w:rsidR="00000000" w:rsidRDefault="000C08A7">
      <w:pPr>
        <w:ind w:hanging="360"/>
        <w:jc w:val="both"/>
        <w:divId w:val="219950637"/>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w:t>
      </w:r>
      <w:r>
        <w:rPr>
          <w:rFonts w:eastAsia="Times New Roman"/>
          <w:color w:val="000000"/>
          <w:sz w:val="20"/>
          <w:szCs w:val="20"/>
        </w:rPr>
        <w:t>ets for identical assets or liabilities on the reporting date.</w:t>
      </w:r>
    </w:p>
    <w:p w14:paraId="524C016D" w14:textId="77777777" w:rsidR="00000000" w:rsidRDefault="000C08A7">
      <w:pPr>
        <w:ind w:hanging="360"/>
        <w:jc w:val="both"/>
        <w:divId w:val="294530503"/>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w:t>
      </w:r>
      <w:r>
        <w:rPr>
          <w:rFonts w:eastAsia="Times New Roman"/>
          <w:color w:val="000000"/>
          <w:sz w:val="20"/>
          <w:szCs w:val="20"/>
        </w:rPr>
        <w:t>1), that are observable for the asset or liability, either directly or indirectly.</w:t>
      </w:r>
    </w:p>
    <w:p w14:paraId="48DFA1B7" w14:textId="77777777" w:rsidR="00000000" w:rsidRDefault="000C08A7">
      <w:pPr>
        <w:ind w:hanging="360"/>
        <w:jc w:val="both"/>
        <w:divId w:val="1104492541"/>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464BD1A1" w14:textId="77777777" w:rsidR="00000000" w:rsidRDefault="000C08A7">
      <w:pPr>
        <w:ind w:firstLine="360"/>
        <w:jc w:val="center"/>
        <w:divId w:val="216549738"/>
        <w:rPr>
          <w:rFonts w:eastAsia="Times New Roman"/>
        </w:rPr>
      </w:pPr>
      <w:r>
        <w:rPr>
          <w:rFonts w:eastAsia="Times New Roman"/>
          <w:color w:val="000000"/>
          <w:sz w:val="20"/>
          <w:szCs w:val="20"/>
        </w:rPr>
        <w:t>14</w:t>
      </w:r>
    </w:p>
    <w:p w14:paraId="65B5F9C2" w14:textId="77777777" w:rsidR="00000000" w:rsidRDefault="000C08A7">
      <w:pPr>
        <w:rPr>
          <w:rFonts w:eastAsia="Times New Roman"/>
        </w:rPr>
      </w:pPr>
      <w:r>
        <w:rPr>
          <w:rFonts w:eastAsia="Times New Roman"/>
        </w:rPr>
        <w:pict w14:anchorId="2AD450B5">
          <v:rect id="_x0000_i1039" style="width:0;height:1.5pt" o:hralign="center" o:hrstd="t" o:hr="t" fillcolor="#a0a0a0" stroked="f"/>
        </w:pict>
      </w:r>
    </w:p>
    <w:p w14:paraId="113B7360" w14:textId="77777777" w:rsidR="00000000" w:rsidRDefault="000C08A7">
      <w:pPr>
        <w:ind w:firstLine="360"/>
        <w:divId w:val="1045713488"/>
        <w:rPr>
          <w:rFonts w:eastAsia="Times New Roman"/>
        </w:rPr>
      </w:pPr>
      <w:hyperlink w:anchor="iad34eec23a414a96ad78ddcdd3550de3_10" w:history="1">
        <w:r>
          <w:rPr>
            <w:rStyle w:val="a3"/>
            <w:rFonts w:eastAsia="Times New Roman"/>
            <w:sz w:val="20"/>
            <w:szCs w:val="20"/>
          </w:rPr>
          <w:t>Table of Contents</w:t>
        </w:r>
      </w:hyperlink>
    </w:p>
    <w:p w14:paraId="30C5F2EE" w14:textId="77777777" w:rsidR="00000000" w:rsidRDefault="000C08A7">
      <w:pPr>
        <w:ind w:firstLine="360"/>
        <w:jc w:val="center"/>
        <w:divId w:val="1493764070"/>
        <w:rPr>
          <w:rFonts w:eastAsia="Times New Roman"/>
        </w:rPr>
      </w:pPr>
      <w:r>
        <w:rPr>
          <w:rFonts w:eastAsia="Times New Roman"/>
          <w:b/>
          <w:bCs/>
          <w:color w:val="000000"/>
          <w:sz w:val="20"/>
          <w:szCs w:val="20"/>
        </w:rPr>
        <w:t>MULTIPLAN CORPORATION</w:t>
      </w:r>
    </w:p>
    <w:p w14:paraId="3505721F" w14:textId="77777777" w:rsidR="00000000" w:rsidRDefault="000C08A7">
      <w:pPr>
        <w:ind w:firstLine="360"/>
        <w:jc w:val="center"/>
        <w:divId w:val="1493764070"/>
        <w:rPr>
          <w:rFonts w:eastAsia="Times New Roman"/>
        </w:rPr>
      </w:pPr>
      <w:r>
        <w:rPr>
          <w:rFonts w:eastAsia="Times New Roman"/>
          <w:b/>
          <w:bCs/>
          <w:color w:val="000000"/>
          <w:sz w:val="20"/>
          <w:szCs w:val="20"/>
        </w:rPr>
        <w:t>Notes to Unaudited Condensed Consolidated Financial Statements</w:t>
      </w:r>
    </w:p>
    <w:p w14:paraId="2CF7EB0D" w14:textId="77777777" w:rsidR="00000000" w:rsidRDefault="000C08A7">
      <w:pPr>
        <w:ind w:firstLine="360"/>
        <w:jc w:val="both"/>
        <w:divId w:val="2087804765"/>
        <w:rPr>
          <w:rFonts w:eastAsia="Times New Roman"/>
        </w:rPr>
      </w:pPr>
      <w:r>
        <w:rPr>
          <w:rFonts w:eastAsia="Times New Roman"/>
          <w:b/>
          <w:bCs/>
          <w:color w:val="000000"/>
          <w:sz w:val="20"/>
          <w:szCs w:val="20"/>
        </w:rPr>
        <w:t>Financial instruments</w:t>
      </w:r>
    </w:p>
    <w:p w14:paraId="3E0118C1" w14:textId="77777777" w:rsidR="00000000" w:rsidRDefault="000C08A7">
      <w:pPr>
        <w:ind w:firstLine="360"/>
        <w:jc w:val="both"/>
        <w:divId w:val="162595689"/>
        <w:rPr>
          <w:rFonts w:eastAsia="Times New Roman"/>
        </w:rPr>
      </w:pPr>
      <w:r>
        <w:rPr>
          <w:rFonts w:eastAsia="Times New Roman"/>
          <w:color w:val="000000"/>
          <w:sz w:val="20"/>
          <w:szCs w:val="20"/>
        </w:rPr>
        <w:t>Certain financial instruments which are not measured at fair value on a re</w:t>
      </w:r>
      <w:r>
        <w:rPr>
          <w:rFonts w:eastAsia="Times New Roman"/>
          <w:color w:val="000000"/>
          <w:sz w:val="20"/>
          <w:szCs w:val="20"/>
        </w:rPr>
        <w:t>curring basis include cash and cash equivalents, accounts receivable and accounts payable, which approximate fair value due to their short-term nature. The financial instrument that potentially subjects the Company to concentrations of credit risk consists</w:t>
      </w:r>
      <w:r>
        <w:rPr>
          <w:rFonts w:eastAsia="Times New Roman"/>
          <w:color w:val="000000"/>
          <w:sz w:val="20"/>
          <w:szCs w:val="20"/>
        </w:rPr>
        <w:t xml:space="preserve"> primarily of accounts receivable.</w:t>
      </w:r>
    </w:p>
    <w:p w14:paraId="4B1F8572" w14:textId="77777777" w:rsidR="00000000" w:rsidRDefault="000C08A7">
      <w:pPr>
        <w:ind w:firstLine="360"/>
        <w:jc w:val="both"/>
        <w:divId w:val="1260941554"/>
        <w:rPr>
          <w:rFonts w:eastAsia="Times New Roman"/>
        </w:rPr>
      </w:pPr>
      <w:r>
        <w:rPr>
          <w:rFonts w:eastAsia="Times New Roman"/>
          <w:color w:val="000000"/>
          <w:sz w:val="20"/>
          <w:szCs w:val="20"/>
        </w:rPr>
        <w:t>Cash and cash equivalents as of September 30, 2022 included money market funds of $250.0 million, which were valued based on Level 1 measurements using quoted prices in active markets for identical assets. Our cash and ca</w:t>
      </w:r>
      <w:r>
        <w:rPr>
          <w:rFonts w:eastAsia="Times New Roman"/>
          <w:color w:val="000000"/>
          <w:sz w:val="20"/>
          <w:szCs w:val="20"/>
        </w:rPr>
        <w:t>sh equivalents as of December 31, 2021 did not include money market funds.</w:t>
      </w:r>
    </w:p>
    <w:p w14:paraId="134F3E62" w14:textId="77777777" w:rsidR="00000000" w:rsidRDefault="000C08A7">
      <w:pPr>
        <w:ind w:firstLine="360"/>
        <w:jc w:val="both"/>
        <w:divId w:val="215509667"/>
        <w:rPr>
          <w:rFonts w:eastAsia="Times New Roman"/>
        </w:rPr>
      </w:pPr>
      <w:r>
        <w:rPr>
          <w:rFonts w:eastAsia="Times New Roman"/>
          <w:color w:val="000000"/>
          <w:sz w:val="20"/>
          <w:szCs w:val="20"/>
        </w:rPr>
        <w:t>As of September 30, 2022 and December 31, 2021, the Company's carrying amount and fair value of long-term debt consisted of the following:</w:t>
      </w:r>
    </w:p>
    <w:tbl>
      <w:tblPr>
        <w:tblW w:w="4970" w:type="pct"/>
        <w:jc w:val="center"/>
        <w:tblCellMar>
          <w:top w:w="15" w:type="dxa"/>
          <w:left w:w="15" w:type="dxa"/>
          <w:bottom w:w="15" w:type="dxa"/>
          <w:right w:w="15" w:type="dxa"/>
        </w:tblCellMar>
        <w:tblLook w:val="04A0" w:firstRow="1" w:lastRow="0" w:firstColumn="1" w:lastColumn="0" w:noHBand="0" w:noVBand="1"/>
      </w:tblPr>
      <w:tblGrid>
        <w:gridCol w:w="39"/>
        <w:gridCol w:w="3443"/>
        <w:gridCol w:w="38"/>
        <w:gridCol w:w="120"/>
        <w:gridCol w:w="965"/>
        <w:gridCol w:w="36"/>
        <w:gridCol w:w="36"/>
        <w:gridCol w:w="36"/>
        <w:gridCol w:w="36"/>
        <w:gridCol w:w="120"/>
        <w:gridCol w:w="965"/>
        <w:gridCol w:w="36"/>
        <w:gridCol w:w="36"/>
        <w:gridCol w:w="36"/>
        <w:gridCol w:w="36"/>
        <w:gridCol w:w="120"/>
        <w:gridCol w:w="965"/>
        <w:gridCol w:w="36"/>
        <w:gridCol w:w="36"/>
        <w:gridCol w:w="120"/>
        <w:gridCol w:w="965"/>
        <w:gridCol w:w="36"/>
      </w:tblGrid>
      <w:tr w:rsidR="00000000" w14:paraId="0AFD74F2" w14:textId="77777777">
        <w:trPr>
          <w:divId w:val="2025008943"/>
          <w:jc w:val="center"/>
        </w:trPr>
        <w:tc>
          <w:tcPr>
            <w:tcW w:w="50" w:type="pct"/>
            <w:vAlign w:val="center"/>
            <w:hideMark/>
          </w:tcPr>
          <w:p w14:paraId="6218F284" w14:textId="77777777" w:rsidR="00000000" w:rsidRDefault="000C08A7">
            <w:pPr>
              <w:ind w:firstLine="360"/>
              <w:jc w:val="both"/>
              <w:rPr>
                <w:rFonts w:eastAsia="Times New Roman"/>
              </w:rPr>
            </w:pPr>
          </w:p>
        </w:tc>
        <w:tc>
          <w:tcPr>
            <w:tcW w:w="2150" w:type="pct"/>
            <w:vAlign w:val="center"/>
            <w:hideMark/>
          </w:tcPr>
          <w:p w14:paraId="721CA5A4" w14:textId="77777777" w:rsidR="00000000" w:rsidRDefault="000C08A7">
            <w:pPr>
              <w:spacing w:after="100"/>
              <w:rPr>
                <w:rFonts w:eastAsia="Times New Roman"/>
                <w:sz w:val="20"/>
                <w:szCs w:val="20"/>
              </w:rPr>
            </w:pPr>
          </w:p>
        </w:tc>
        <w:tc>
          <w:tcPr>
            <w:tcW w:w="5" w:type="pct"/>
            <w:vAlign w:val="center"/>
            <w:hideMark/>
          </w:tcPr>
          <w:p w14:paraId="500B6FCD" w14:textId="77777777" w:rsidR="00000000" w:rsidRDefault="000C08A7">
            <w:pPr>
              <w:spacing w:after="100"/>
              <w:rPr>
                <w:rFonts w:eastAsia="Times New Roman"/>
                <w:sz w:val="20"/>
                <w:szCs w:val="20"/>
              </w:rPr>
            </w:pPr>
          </w:p>
        </w:tc>
        <w:tc>
          <w:tcPr>
            <w:tcW w:w="50" w:type="pct"/>
            <w:vAlign w:val="center"/>
            <w:hideMark/>
          </w:tcPr>
          <w:p w14:paraId="61CCE29D" w14:textId="77777777" w:rsidR="00000000" w:rsidRDefault="000C08A7">
            <w:pPr>
              <w:spacing w:after="100"/>
              <w:rPr>
                <w:rFonts w:eastAsia="Times New Roman"/>
                <w:sz w:val="20"/>
                <w:szCs w:val="20"/>
              </w:rPr>
            </w:pPr>
          </w:p>
        </w:tc>
        <w:tc>
          <w:tcPr>
            <w:tcW w:w="628" w:type="pct"/>
            <w:vAlign w:val="center"/>
            <w:hideMark/>
          </w:tcPr>
          <w:p w14:paraId="0C1E8465" w14:textId="77777777" w:rsidR="00000000" w:rsidRDefault="000C08A7">
            <w:pPr>
              <w:spacing w:after="100"/>
              <w:rPr>
                <w:rFonts w:eastAsia="Times New Roman"/>
                <w:sz w:val="20"/>
                <w:szCs w:val="20"/>
              </w:rPr>
            </w:pPr>
          </w:p>
        </w:tc>
        <w:tc>
          <w:tcPr>
            <w:tcW w:w="5" w:type="pct"/>
            <w:vAlign w:val="center"/>
            <w:hideMark/>
          </w:tcPr>
          <w:p w14:paraId="09C9C4A0" w14:textId="77777777" w:rsidR="00000000" w:rsidRDefault="000C08A7">
            <w:pPr>
              <w:spacing w:after="100"/>
              <w:rPr>
                <w:rFonts w:eastAsia="Times New Roman"/>
                <w:sz w:val="20"/>
                <w:szCs w:val="20"/>
              </w:rPr>
            </w:pPr>
          </w:p>
        </w:tc>
        <w:tc>
          <w:tcPr>
            <w:tcW w:w="5" w:type="pct"/>
            <w:vAlign w:val="center"/>
            <w:hideMark/>
          </w:tcPr>
          <w:p w14:paraId="1C88EEDE" w14:textId="77777777" w:rsidR="00000000" w:rsidRDefault="000C08A7">
            <w:pPr>
              <w:spacing w:after="100"/>
              <w:rPr>
                <w:rFonts w:eastAsia="Times New Roman"/>
                <w:sz w:val="20"/>
                <w:szCs w:val="20"/>
              </w:rPr>
            </w:pPr>
          </w:p>
        </w:tc>
        <w:tc>
          <w:tcPr>
            <w:tcW w:w="19" w:type="pct"/>
            <w:vAlign w:val="center"/>
            <w:hideMark/>
          </w:tcPr>
          <w:p w14:paraId="4C406BBA" w14:textId="77777777" w:rsidR="00000000" w:rsidRDefault="000C08A7">
            <w:pPr>
              <w:spacing w:after="100"/>
              <w:rPr>
                <w:rFonts w:eastAsia="Times New Roman"/>
                <w:sz w:val="20"/>
                <w:szCs w:val="20"/>
              </w:rPr>
            </w:pPr>
          </w:p>
        </w:tc>
        <w:tc>
          <w:tcPr>
            <w:tcW w:w="5" w:type="pct"/>
            <w:vAlign w:val="center"/>
            <w:hideMark/>
          </w:tcPr>
          <w:p w14:paraId="5E71976F" w14:textId="77777777" w:rsidR="00000000" w:rsidRDefault="000C08A7">
            <w:pPr>
              <w:spacing w:after="100"/>
              <w:rPr>
                <w:rFonts w:eastAsia="Times New Roman"/>
                <w:sz w:val="20"/>
                <w:szCs w:val="20"/>
              </w:rPr>
            </w:pPr>
          </w:p>
        </w:tc>
        <w:tc>
          <w:tcPr>
            <w:tcW w:w="50" w:type="pct"/>
            <w:vAlign w:val="center"/>
            <w:hideMark/>
          </w:tcPr>
          <w:p w14:paraId="46CB677F" w14:textId="77777777" w:rsidR="00000000" w:rsidRDefault="000C08A7">
            <w:pPr>
              <w:spacing w:after="100"/>
              <w:rPr>
                <w:rFonts w:eastAsia="Times New Roman"/>
                <w:sz w:val="20"/>
                <w:szCs w:val="20"/>
              </w:rPr>
            </w:pPr>
          </w:p>
        </w:tc>
        <w:tc>
          <w:tcPr>
            <w:tcW w:w="628" w:type="pct"/>
            <w:vAlign w:val="center"/>
            <w:hideMark/>
          </w:tcPr>
          <w:p w14:paraId="044E5BBE" w14:textId="77777777" w:rsidR="00000000" w:rsidRDefault="000C08A7">
            <w:pPr>
              <w:spacing w:after="100"/>
              <w:rPr>
                <w:rFonts w:eastAsia="Times New Roman"/>
                <w:sz w:val="20"/>
                <w:szCs w:val="20"/>
              </w:rPr>
            </w:pPr>
          </w:p>
        </w:tc>
        <w:tc>
          <w:tcPr>
            <w:tcW w:w="5" w:type="pct"/>
            <w:vAlign w:val="center"/>
            <w:hideMark/>
          </w:tcPr>
          <w:p w14:paraId="4D222B04" w14:textId="77777777" w:rsidR="00000000" w:rsidRDefault="000C08A7">
            <w:pPr>
              <w:spacing w:after="100"/>
              <w:rPr>
                <w:rFonts w:eastAsia="Times New Roman"/>
                <w:sz w:val="20"/>
                <w:szCs w:val="20"/>
              </w:rPr>
            </w:pPr>
          </w:p>
        </w:tc>
        <w:tc>
          <w:tcPr>
            <w:tcW w:w="5" w:type="pct"/>
            <w:vAlign w:val="center"/>
            <w:hideMark/>
          </w:tcPr>
          <w:p w14:paraId="32D90BA0" w14:textId="77777777" w:rsidR="00000000" w:rsidRDefault="000C08A7">
            <w:pPr>
              <w:spacing w:after="100"/>
              <w:rPr>
                <w:rFonts w:eastAsia="Times New Roman"/>
                <w:sz w:val="20"/>
                <w:szCs w:val="20"/>
              </w:rPr>
            </w:pPr>
          </w:p>
        </w:tc>
        <w:tc>
          <w:tcPr>
            <w:tcW w:w="19" w:type="pct"/>
            <w:vAlign w:val="center"/>
            <w:hideMark/>
          </w:tcPr>
          <w:p w14:paraId="4B9FC46D" w14:textId="77777777" w:rsidR="00000000" w:rsidRDefault="000C08A7">
            <w:pPr>
              <w:spacing w:after="100"/>
              <w:rPr>
                <w:rFonts w:eastAsia="Times New Roman"/>
                <w:sz w:val="20"/>
                <w:szCs w:val="20"/>
              </w:rPr>
            </w:pPr>
          </w:p>
        </w:tc>
        <w:tc>
          <w:tcPr>
            <w:tcW w:w="5" w:type="pct"/>
            <w:vAlign w:val="center"/>
            <w:hideMark/>
          </w:tcPr>
          <w:p w14:paraId="4B3F787E" w14:textId="77777777" w:rsidR="00000000" w:rsidRDefault="000C08A7">
            <w:pPr>
              <w:spacing w:after="100"/>
              <w:rPr>
                <w:rFonts w:eastAsia="Times New Roman"/>
                <w:sz w:val="20"/>
                <w:szCs w:val="20"/>
              </w:rPr>
            </w:pPr>
          </w:p>
        </w:tc>
        <w:tc>
          <w:tcPr>
            <w:tcW w:w="50" w:type="pct"/>
            <w:vAlign w:val="center"/>
            <w:hideMark/>
          </w:tcPr>
          <w:p w14:paraId="5CFE4D04" w14:textId="77777777" w:rsidR="00000000" w:rsidRDefault="000C08A7">
            <w:pPr>
              <w:spacing w:after="100"/>
              <w:rPr>
                <w:rFonts w:eastAsia="Times New Roman"/>
                <w:sz w:val="20"/>
                <w:szCs w:val="20"/>
              </w:rPr>
            </w:pPr>
          </w:p>
        </w:tc>
        <w:tc>
          <w:tcPr>
            <w:tcW w:w="628" w:type="pct"/>
            <w:vAlign w:val="center"/>
            <w:hideMark/>
          </w:tcPr>
          <w:p w14:paraId="22DD8B17" w14:textId="77777777" w:rsidR="00000000" w:rsidRDefault="000C08A7">
            <w:pPr>
              <w:spacing w:after="100"/>
              <w:rPr>
                <w:rFonts w:eastAsia="Times New Roman"/>
                <w:sz w:val="20"/>
                <w:szCs w:val="20"/>
              </w:rPr>
            </w:pPr>
          </w:p>
        </w:tc>
        <w:tc>
          <w:tcPr>
            <w:tcW w:w="5" w:type="pct"/>
            <w:vAlign w:val="center"/>
            <w:hideMark/>
          </w:tcPr>
          <w:p w14:paraId="282DB5C4" w14:textId="77777777" w:rsidR="00000000" w:rsidRDefault="000C08A7">
            <w:pPr>
              <w:spacing w:after="100"/>
              <w:rPr>
                <w:rFonts w:eastAsia="Times New Roman"/>
                <w:sz w:val="20"/>
                <w:szCs w:val="20"/>
              </w:rPr>
            </w:pPr>
          </w:p>
        </w:tc>
        <w:tc>
          <w:tcPr>
            <w:tcW w:w="0" w:type="auto"/>
            <w:vAlign w:val="center"/>
            <w:hideMark/>
          </w:tcPr>
          <w:p w14:paraId="7CA2F3D2" w14:textId="77777777" w:rsidR="00000000" w:rsidRDefault="000C08A7">
            <w:pPr>
              <w:spacing w:after="100"/>
              <w:rPr>
                <w:rFonts w:eastAsia="Times New Roman"/>
                <w:sz w:val="20"/>
                <w:szCs w:val="20"/>
              </w:rPr>
            </w:pPr>
          </w:p>
        </w:tc>
        <w:tc>
          <w:tcPr>
            <w:tcW w:w="50" w:type="pct"/>
            <w:vAlign w:val="center"/>
            <w:hideMark/>
          </w:tcPr>
          <w:p w14:paraId="1270B468" w14:textId="77777777" w:rsidR="00000000" w:rsidRDefault="000C08A7">
            <w:pPr>
              <w:spacing w:after="100"/>
              <w:rPr>
                <w:rFonts w:eastAsia="Times New Roman"/>
                <w:sz w:val="20"/>
                <w:szCs w:val="20"/>
              </w:rPr>
            </w:pPr>
          </w:p>
        </w:tc>
        <w:tc>
          <w:tcPr>
            <w:tcW w:w="628" w:type="pct"/>
            <w:vAlign w:val="center"/>
            <w:hideMark/>
          </w:tcPr>
          <w:p w14:paraId="08C5A9AA" w14:textId="77777777" w:rsidR="00000000" w:rsidRDefault="000C08A7">
            <w:pPr>
              <w:spacing w:after="100"/>
              <w:rPr>
                <w:rFonts w:eastAsia="Times New Roman"/>
                <w:sz w:val="20"/>
                <w:szCs w:val="20"/>
              </w:rPr>
            </w:pPr>
          </w:p>
        </w:tc>
        <w:tc>
          <w:tcPr>
            <w:tcW w:w="5" w:type="pct"/>
            <w:vAlign w:val="center"/>
            <w:hideMark/>
          </w:tcPr>
          <w:p w14:paraId="220A94DC" w14:textId="77777777" w:rsidR="00000000" w:rsidRDefault="000C08A7">
            <w:pPr>
              <w:spacing w:after="100"/>
              <w:rPr>
                <w:rFonts w:eastAsia="Times New Roman"/>
                <w:sz w:val="20"/>
                <w:szCs w:val="20"/>
              </w:rPr>
            </w:pPr>
          </w:p>
        </w:tc>
      </w:tr>
      <w:tr w:rsidR="00000000" w14:paraId="4CBC509D" w14:textId="77777777">
        <w:trPr>
          <w:divId w:val="2025008943"/>
          <w:jc w:val="center"/>
        </w:trPr>
        <w:tc>
          <w:tcPr>
            <w:tcW w:w="0" w:type="auto"/>
            <w:gridSpan w:val="3"/>
            <w:tcMar>
              <w:top w:w="0" w:type="dxa"/>
              <w:left w:w="20" w:type="dxa"/>
              <w:bottom w:w="0" w:type="dxa"/>
              <w:right w:w="20" w:type="dxa"/>
            </w:tcMar>
            <w:vAlign w:val="center"/>
            <w:hideMark/>
          </w:tcPr>
          <w:p w14:paraId="387C2428"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D83EDDF" w14:textId="77777777" w:rsidR="00000000" w:rsidRDefault="000C08A7">
            <w:pPr>
              <w:spacing w:after="100"/>
              <w:jc w:val="center"/>
              <w:rPr>
                <w:rFonts w:eastAsia="Times New Roman"/>
              </w:rPr>
            </w:pPr>
            <w:r>
              <w:rPr>
                <w:rFonts w:eastAsia="Times New Roman"/>
                <w:b/>
                <w:bCs/>
                <w:color w:val="000000"/>
                <w:sz w:val="16"/>
                <w:szCs w:val="16"/>
              </w:rPr>
              <w:t>September 30, 2022</w:t>
            </w:r>
          </w:p>
        </w:tc>
        <w:tc>
          <w:tcPr>
            <w:tcW w:w="0" w:type="auto"/>
            <w:gridSpan w:val="3"/>
            <w:tcMar>
              <w:top w:w="0" w:type="dxa"/>
              <w:left w:w="20" w:type="dxa"/>
              <w:bottom w:w="0" w:type="dxa"/>
              <w:right w:w="20" w:type="dxa"/>
            </w:tcMar>
            <w:vAlign w:val="center"/>
            <w:hideMark/>
          </w:tcPr>
          <w:p w14:paraId="1949479A" w14:textId="77777777" w:rsidR="00000000" w:rsidRDefault="000C08A7">
            <w:pPr>
              <w:spacing w:after="100"/>
              <w:jc w:val="center"/>
              <w:rPr>
                <w:rFonts w:eastAsia="Times New Roman"/>
              </w:rPr>
            </w:pPr>
          </w:p>
        </w:tc>
        <w:tc>
          <w:tcPr>
            <w:tcW w:w="0" w:type="auto"/>
            <w:gridSpan w:val="4"/>
            <w:tcMar>
              <w:top w:w="30" w:type="dxa"/>
              <w:left w:w="20" w:type="dxa"/>
              <w:bottom w:w="30" w:type="dxa"/>
              <w:right w:w="20" w:type="dxa"/>
            </w:tcMar>
            <w:vAlign w:val="bottom"/>
            <w:hideMark/>
          </w:tcPr>
          <w:p w14:paraId="2B4C8C47" w14:textId="77777777" w:rsidR="00000000" w:rsidRDefault="000C08A7">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14:paraId="32AE5583" w14:textId="77777777" w:rsidR="00000000" w:rsidRDefault="000C08A7">
            <w:pPr>
              <w:spacing w:after="100"/>
              <w:rPr>
                <w:rFonts w:eastAsia="Times New Roman"/>
                <w:sz w:val="20"/>
                <w:szCs w:val="20"/>
              </w:rPr>
            </w:pPr>
          </w:p>
        </w:tc>
        <w:tc>
          <w:tcPr>
            <w:tcW w:w="0" w:type="auto"/>
            <w:vAlign w:val="center"/>
            <w:hideMark/>
          </w:tcPr>
          <w:p w14:paraId="651354A2" w14:textId="77777777" w:rsidR="00000000" w:rsidRDefault="000C08A7">
            <w:pPr>
              <w:spacing w:after="100"/>
              <w:rPr>
                <w:rFonts w:eastAsia="Times New Roman"/>
                <w:sz w:val="20"/>
                <w:szCs w:val="20"/>
              </w:rPr>
            </w:pPr>
          </w:p>
        </w:tc>
        <w:tc>
          <w:tcPr>
            <w:tcW w:w="0" w:type="auto"/>
            <w:vAlign w:val="center"/>
            <w:hideMark/>
          </w:tcPr>
          <w:p w14:paraId="31A2C715" w14:textId="77777777" w:rsidR="00000000" w:rsidRDefault="000C08A7">
            <w:pPr>
              <w:spacing w:after="100"/>
              <w:rPr>
                <w:rFonts w:eastAsia="Times New Roman"/>
                <w:sz w:val="20"/>
                <w:szCs w:val="20"/>
              </w:rPr>
            </w:pPr>
          </w:p>
        </w:tc>
      </w:tr>
      <w:tr w:rsidR="00000000" w14:paraId="3F782F59" w14:textId="77777777">
        <w:trPr>
          <w:divId w:val="2025008943"/>
          <w:jc w:val="center"/>
        </w:trPr>
        <w:tc>
          <w:tcPr>
            <w:tcW w:w="0" w:type="auto"/>
            <w:gridSpan w:val="3"/>
            <w:tcBorders>
              <w:top w:val="single" w:sz="8" w:space="0" w:color="FFFFFF"/>
            </w:tcBorders>
            <w:tcMar>
              <w:top w:w="30" w:type="dxa"/>
              <w:left w:w="20" w:type="dxa"/>
              <w:bottom w:w="30" w:type="dxa"/>
              <w:right w:w="20" w:type="dxa"/>
            </w:tcMar>
            <w:vAlign w:val="bottom"/>
            <w:hideMark/>
          </w:tcPr>
          <w:p w14:paraId="6F6D64A9"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2BB8820" w14:textId="77777777" w:rsidR="00000000" w:rsidRDefault="000C08A7">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14:paraId="7F6220A4" w14:textId="77777777" w:rsidR="00000000" w:rsidRDefault="000C08A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28B3ECB" w14:textId="77777777" w:rsidR="00000000" w:rsidRDefault="000C08A7">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14:paraId="62F4DE77"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7076AA6" w14:textId="77777777" w:rsidR="00000000" w:rsidRDefault="000C08A7">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vAlign w:val="center"/>
            <w:hideMark/>
          </w:tcPr>
          <w:p w14:paraId="22933FF8" w14:textId="77777777" w:rsidR="00000000" w:rsidRDefault="000C08A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609C286" w14:textId="77777777" w:rsidR="00000000" w:rsidRDefault="000C08A7">
            <w:pPr>
              <w:spacing w:after="100"/>
              <w:jc w:val="center"/>
              <w:rPr>
                <w:rFonts w:eastAsia="Times New Roman"/>
              </w:rPr>
            </w:pPr>
            <w:r>
              <w:rPr>
                <w:rFonts w:eastAsia="Times New Roman"/>
                <w:b/>
                <w:bCs/>
                <w:color w:val="000000"/>
                <w:sz w:val="16"/>
                <w:szCs w:val="16"/>
              </w:rPr>
              <w:t>Fair Value</w:t>
            </w:r>
          </w:p>
        </w:tc>
      </w:tr>
      <w:tr w:rsidR="00000000" w14:paraId="24D809C9" w14:textId="77777777">
        <w:trPr>
          <w:divId w:val="2025008943"/>
          <w:jc w:val="center"/>
        </w:trPr>
        <w:tc>
          <w:tcPr>
            <w:tcW w:w="0" w:type="auto"/>
            <w:gridSpan w:val="3"/>
            <w:shd w:val="clear" w:color="auto" w:fill="CCEEFF"/>
            <w:tcMar>
              <w:top w:w="30" w:type="dxa"/>
              <w:left w:w="20" w:type="dxa"/>
              <w:bottom w:w="30" w:type="dxa"/>
              <w:right w:w="20" w:type="dxa"/>
            </w:tcMar>
            <w:vAlign w:val="bottom"/>
            <w:hideMark/>
          </w:tcPr>
          <w:p w14:paraId="00BD4AAB" w14:textId="77777777" w:rsidR="00000000" w:rsidRDefault="000C08A7">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E633B8"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5B237D"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6D4B59"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F0867A"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63B495" w14:textId="77777777" w:rsidR="00000000" w:rsidRDefault="000C08A7">
            <w:pPr>
              <w:spacing w:after="100"/>
              <w:rPr>
                <w:rFonts w:eastAsia="Times New Roman"/>
                <w:sz w:val="20"/>
                <w:szCs w:val="20"/>
              </w:rPr>
            </w:pPr>
          </w:p>
        </w:tc>
        <w:tc>
          <w:tcPr>
            <w:tcW w:w="0" w:type="auto"/>
            <w:vAlign w:val="center"/>
            <w:hideMark/>
          </w:tcPr>
          <w:p w14:paraId="0E13B629"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400A4E" w14:textId="77777777" w:rsidR="00000000" w:rsidRDefault="000C08A7">
            <w:pPr>
              <w:spacing w:after="100"/>
              <w:rPr>
                <w:rFonts w:eastAsia="Times New Roman"/>
                <w:sz w:val="20"/>
                <w:szCs w:val="20"/>
              </w:rPr>
            </w:pPr>
          </w:p>
        </w:tc>
      </w:tr>
      <w:tr w:rsidR="00000000" w14:paraId="7890F0EF" w14:textId="77777777">
        <w:trPr>
          <w:divId w:val="2025008943"/>
          <w:jc w:val="center"/>
        </w:trPr>
        <w:tc>
          <w:tcPr>
            <w:tcW w:w="0" w:type="auto"/>
            <w:gridSpan w:val="3"/>
            <w:shd w:val="clear" w:color="auto" w:fill="FFFFFF"/>
            <w:tcMar>
              <w:top w:w="30" w:type="dxa"/>
              <w:left w:w="20" w:type="dxa"/>
              <w:bottom w:w="30" w:type="dxa"/>
              <w:right w:w="20" w:type="dxa"/>
            </w:tcMar>
            <w:vAlign w:val="bottom"/>
            <w:hideMark/>
          </w:tcPr>
          <w:p w14:paraId="0EFC2762" w14:textId="77777777" w:rsidR="00000000" w:rsidRDefault="000C08A7">
            <w:pPr>
              <w:spacing w:after="100"/>
              <w:rPr>
                <w:rFonts w:eastAsia="Times New Roman"/>
              </w:rPr>
            </w:pPr>
            <w:r>
              <w:rPr>
                <w:rFonts w:eastAsia="Times New Roman"/>
                <w:color w:val="000000"/>
                <w:sz w:val="20"/>
                <w:szCs w:val="20"/>
              </w:rPr>
              <w:t>Term Loan B, net of discount</w:t>
            </w:r>
          </w:p>
        </w:tc>
        <w:tc>
          <w:tcPr>
            <w:tcW w:w="0" w:type="auto"/>
            <w:shd w:val="clear" w:color="auto" w:fill="FFFFFF"/>
            <w:tcMar>
              <w:top w:w="30" w:type="dxa"/>
              <w:left w:w="20" w:type="dxa"/>
              <w:bottom w:w="30" w:type="dxa"/>
              <w:right w:w="0" w:type="dxa"/>
            </w:tcMar>
            <w:vAlign w:val="bottom"/>
            <w:hideMark/>
          </w:tcPr>
          <w:p w14:paraId="7A7F996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2C736A" w14:textId="77777777" w:rsidR="00000000" w:rsidRDefault="000C08A7">
            <w:pPr>
              <w:spacing w:after="100"/>
              <w:jc w:val="right"/>
              <w:rPr>
                <w:rFonts w:eastAsia="Times New Roman"/>
              </w:rPr>
            </w:pPr>
            <w:r>
              <w:rPr>
                <w:rFonts w:eastAsia="Times New Roman"/>
                <w:color w:val="000000"/>
                <w:sz w:val="20"/>
                <w:szCs w:val="20"/>
              </w:rPr>
              <w:t>1,300,181 </w:t>
            </w:r>
          </w:p>
        </w:tc>
        <w:tc>
          <w:tcPr>
            <w:tcW w:w="0" w:type="auto"/>
            <w:shd w:val="clear" w:color="auto" w:fill="FFFFFF"/>
            <w:tcMar>
              <w:top w:w="30" w:type="dxa"/>
              <w:left w:w="0" w:type="dxa"/>
              <w:bottom w:w="30" w:type="dxa"/>
              <w:right w:w="20" w:type="dxa"/>
            </w:tcMar>
            <w:vAlign w:val="bottom"/>
            <w:hideMark/>
          </w:tcPr>
          <w:p w14:paraId="2054542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2CD07A"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46CBA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EF498" w14:textId="77777777" w:rsidR="00000000" w:rsidRDefault="000C08A7">
            <w:pPr>
              <w:spacing w:after="100"/>
              <w:jc w:val="right"/>
              <w:rPr>
                <w:rFonts w:eastAsia="Times New Roman"/>
              </w:rPr>
            </w:pPr>
            <w:r>
              <w:rPr>
                <w:rFonts w:eastAsia="Times New Roman"/>
                <w:color w:val="000000"/>
                <w:sz w:val="20"/>
                <w:szCs w:val="20"/>
              </w:rPr>
              <w:t>1,210,469 </w:t>
            </w:r>
          </w:p>
        </w:tc>
        <w:tc>
          <w:tcPr>
            <w:tcW w:w="0" w:type="auto"/>
            <w:shd w:val="clear" w:color="auto" w:fill="FFFFFF"/>
            <w:tcMar>
              <w:top w:w="30" w:type="dxa"/>
              <w:left w:w="0" w:type="dxa"/>
              <w:bottom w:w="30" w:type="dxa"/>
              <w:right w:w="20" w:type="dxa"/>
            </w:tcMar>
            <w:vAlign w:val="bottom"/>
            <w:hideMark/>
          </w:tcPr>
          <w:p w14:paraId="25FA570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A0316"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851E6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0EC7D8E" w14:textId="77777777" w:rsidR="00000000" w:rsidRDefault="000C08A7">
            <w:pPr>
              <w:spacing w:after="100"/>
              <w:jc w:val="right"/>
              <w:rPr>
                <w:rFonts w:eastAsia="Times New Roman"/>
              </w:rPr>
            </w:pPr>
            <w:r>
              <w:rPr>
                <w:rFonts w:eastAsia="Times New Roman"/>
                <w:color w:val="000000"/>
                <w:sz w:val="20"/>
                <w:szCs w:val="20"/>
              </w:rPr>
              <w:t>1,308,824 </w:t>
            </w:r>
          </w:p>
        </w:tc>
        <w:tc>
          <w:tcPr>
            <w:tcW w:w="0" w:type="auto"/>
            <w:shd w:val="clear" w:color="auto" w:fill="FFFFFF"/>
            <w:tcMar>
              <w:top w:w="30" w:type="dxa"/>
              <w:left w:w="0" w:type="dxa"/>
              <w:bottom w:w="30" w:type="dxa"/>
              <w:right w:w="20" w:type="dxa"/>
            </w:tcMar>
            <w:vAlign w:val="bottom"/>
            <w:hideMark/>
          </w:tcPr>
          <w:p w14:paraId="1B99A181" w14:textId="77777777" w:rsidR="00000000" w:rsidRDefault="000C08A7">
            <w:pPr>
              <w:spacing w:after="100"/>
              <w:jc w:val="right"/>
              <w:rPr>
                <w:rFonts w:eastAsia="Times New Roman"/>
              </w:rPr>
            </w:pPr>
          </w:p>
        </w:tc>
        <w:tc>
          <w:tcPr>
            <w:tcW w:w="0" w:type="auto"/>
            <w:vAlign w:val="center"/>
            <w:hideMark/>
          </w:tcPr>
          <w:p w14:paraId="6FD5A16F"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19F1BC7"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FF99641" w14:textId="77777777" w:rsidR="00000000" w:rsidRDefault="000C08A7">
            <w:pPr>
              <w:spacing w:after="100"/>
              <w:jc w:val="right"/>
              <w:rPr>
                <w:rFonts w:eastAsia="Times New Roman"/>
              </w:rPr>
            </w:pPr>
            <w:r>
              <w:rPr>
                <w:rFonts w:eastAsia="Times New Roman"/>
                <w:color w:val="000000"/>
                <w:sz w:val="20"/>
                <w:szCs w:val="20"/>
              </w:rPr>
              <w:t>1,294,312 </w:t>
            </w:r>
          </w:p>
        </w:tc>
        <w:tc>
          <w:tcPr>
            <w:tcW w:w="0" w:type="auto"/>
            <w:shd w:val="clear" w:color="auto" w:fill="FFFFFF"/>
            <w:tcMar>
              <w:top w:w="30" w:type="dxa"/>
              <w:left w:w="0" w:type="dxa"/>
              <w:bottom w:w="30" w:type="dxa"/>
              <w:right w:w="20" w:type="dxa"/>
            </w:tcMar>
            <w:vAlign w:val="bottom"/>
            <w:hideMark/>
          </w:tcPr>
          <w:p w14:paraId="25062A49" w14:textId="77777777" w:rsidR="00000000" w:rsidRDefault="000C08A7">
            <w:pPr>
              <w:spacing w:after="100"/>
              <w:jc w:val="right"/>
              <w:rPr>
                <w:rFonts w:eastAsia="Times New Roman"/>
              </w:rPr>
            </w:pPr>
          </w:p>
        </w:tc>
      </w:tr>
      <w:tr w:rsidR="00000000" w14:paraId="0E8F7DCC" w14:textId="77777777">
        <w:trPr>
          <w:divId w:val="2025008943"/>
          <w:jc w:val="center"/>
        </w:trPr>
        <w:tc>
          <w:tcPr>
            <w:tcW w:w="0" w:type="auto"/>
            <w:gridSpan w:val="3"/>
            <w:shd w:val="clear" w:color="auto" w:fill="CCEEFF"/>
            <w:tcMar>
              <w:top w:w="30" w:type="dxa"/>
              <w:left w:w="20" w:type="dxa"/>
              <w:bottom w:w="30" w:type="dxa"/>
              <w:right w:w="20" w:type="dxa"/>
            </w:tcMar>
            <w:vAlign w:val="bottom"/>
            <w:hideMark/>
          </w:tcPr>
          <w:p w14:paraId="6B77E66D" w14:textId="77777777" w:rsidR="00000000" w:rsidRDefault="000C08A7">
            <w:pPr>
              <w:spacing w:after="100"/>
              <w:divId w:val="94059792"/>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14:paraId="71CFC91F" w14:textId="77777777" w:rsidR="00000000" w:rsidRDefault="000C08A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4B63AF4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4760B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5982F" w14:textId="77777777" w:rsidR="00000000" w:rsidRDefault="000C08A7">
            <w:pPr>
              <w:spacing w:after="100"/>
              <w:jc w:val="right"/>
              <w:rPr>
                <w:rFonts w:eastAsia="Times New Roman"/>
              </w:rPr>
            </w:pPr>
            <w:r>
              <w:rPr>
                <w:rFonts w:eastAsia="Times New Roman"/>
                <w:color w:val="000000"/>
                <w:sz w:val="20"/>
                <w:szCs w:val="20"/>
              </w:rPr>
              <w:t>866,250 </w:t>
            </w:r>
          </w:p>
        </w:tc>
        <w:tc>
          <w:tcPr>
            <w:tcW w:w="0" w:type="auto"/>
            <w:shd w:val="clear" w:color="auto" w:fill="CCEEFF"/>
            <w:tcMar>
              <w:top w:w="30" w:type="dxa"/>
              <w:left w:w="0" w:type="dxa"/>
              <w:bottom w:w="30" w:type="dxa"/>
              <w:right w:w="20" w:type="dxa"/>
            </w:tcMar>
            <w:vAlign w:val="bottom"/>
            <w:hideMark/>
          </w:tcPr>
          <w:p w14:paraId="01BBFEC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A82A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E3BA8F" w14:textId="77777777" w:rsidR="00000000" w:rsidRDefault="000C08A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7478C1A9" w14:textId="77777777" w:rsidR="00000000" w:rsidRDefault="000C08A7">
            <w:pPr>
              <w:spacing w:after="100"/>
              <w:jc w:val="right"/>
              <w:rPr>
                <w:rFonts w:eastAsia="Times New Roman"/>
              </w:rPr>
            </w:pPr>
          </w:p>
        </w:tc>
        <w:tc>
          <w:tcPr>
            <w:tcW w:w="0" w:type="auto"/>
            <w:vAlign w:val="center"/>
            <w:hideMark/>
          </w:tcPr>
          <w:p w14:paraId="57AA55B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67DAF" w14:textId="77777777" w:rsidR="00000000" w:rsidRDefault="000C08A7">
            <w:pPr>
              <w:spacing w:after="100"/>
              <w:jc w:val="right"/>
              <w:rPr>
                <w:rFonts w:eastAsia="Times New Roman"/>
              </w:rPr>
            </w:pPr>
            <w:r>
              <w:rPr>
                <w:rFonts w:eastAsia="Times New Roman"/>
                <w:color w:val="000000"/>
                <w:sz w:val="20"/>
                <w:szCs w:val="20"/>
              </w:rPr>
              <w:t>1,029,680 </w:t>
            </w:r>
          </w:p>
        </w:tc>
        <w:tc>
          <w:tcPr>
            <w:tcW w:w="0" w:type="auto"/>
            <w:shd w:val="clear" w:color="auto" w:fill="CCEEFF"/>
            <w:tcMar>
              <w:top w:w="30" w:type="dxa"/>
              <w:left w:w="0" w:type="dxa"/>
              <w:bottom w:w="30" w:type="dxa"/>
              <w:right w:w="20" w:type="dxa"/>
            </w:tcMar>
            <w:vAlign w:val="bottom"/>
            <w:hideMark/>
          </w:tcPr>
          <w:p w14:paraId="5A306B41" w14:textId="77777777" w:rsidR="00000000" w:rsidRDefault="000C08A7">
            <w:pPr>
              <w:spacing w:after="100"/>
              <w:jc w:val="right"/>
              <w:rPr>
                <w:rFonts w:eastAsia="Times New Roman"/>
              </w:rPr>
            </w:pPr>
          </w:p>
        </w:tc>
      </w:tr>
      <w:tr w:rsidR="00000000" w14:paraId="4A705FA4" w14:textId="77777777">
        <w:trPr>
          <w:divId w:val="2025008943"/>
          <w:jc w:val="center"/>
        </w:trPr>
        <w:tc>
          <w:tcPr>
            <w:tcW w:w="0" w:type="auto"/>
            <w:gridSpan w:val="3"/>
            <w:shd w:val="clear" w:color="auto" w:fill="FFFFFF"/>
            <w:tcMar>
              <w:top w:w="30" w:type="dxa"/>
              <w:left w:w="20" w:type="dxa"/>
              <w:bottom w:w="30" w:type="dxa"/>
              <w:right w:w="20" w:type="dxa"/>
            </w:tcMar>
            <w:vAlign w:val="bottom"/>
            <w:hideMark/>
          </w:tcPr>
          <w:p w14:paraId="31D9C524" w14:textId="77777777" w:rsidR="00000000" w:rsidRDefault="000C08A7">
            <w:pPr>
              <w:spacing w:after="100"/>
              <w:divId w:val="592203647"/>
              <w:rPr>
                <w:rFonts w:eastAsia="Times New Roman"/>
              </w:rPr>
            </w:pPr>
            <w:r>
              <w:rPr>
                <w:rFonts w:eastAsia="Times New Roman"/>
                <w:color w:val="000000"/>
                <w:sz w:val="20"/>
                <w:szCs w:val="20"/>
              </w:rPr>
              <w:t>5.750% Notes</w:t>
            </w:r>
          </w:p>
        </w:tc>
        <w:tc>
          <w:tcPr>
            <w:tcW w:w="0" w:type="auto"/>
            <w:gridSpan w:val="2"/>
            <w:shd w:val="clear" w:color="auto" w:fill="FFFFFF"/>
            <w:tcMar>
              <w:top w:w="30" w:type="dxa"/>
              <w:left w:w="20" w:type="dxa"/>
              <w:bottom w:w="30" w:type="dxa"/>
              <w:right w:w="0" w:type="dxa"/>
            </w:tcMar>
            <w:vAlign w:val="bottom"/>
            <w:hideMark/>
          </w:tcPr>
          <w:p w14:paraId="0A6CBB3E"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0857DFB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2F219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276B3A" w14:textId="77777777" w:rsidR="00000000" w:rsidRDefault="000C08A7">
            <w:pPr>
              <w:spacing w:after="100"/>
              <w:jc w:val="right"/>
              <w:rPr>
                <w:rFonts w:eastAsia="Times New Roman"/>
              </w:rPr>
            </w:pPr>
            <w:r>
              <w:rPr>
                <w:rFonts w:eastAsia="Times New Roman"/>
                <w:color w:val="000000"/>
                <w:sz w:val="20"/>
                <w:szCs w:val="20"/>
              </w:rPr>
              <w:t>982,800 </w:t>
            </w:r>
          </w:p>
        </w:tc>
        <w:tc>
          <w:tcPr>
            <w:tcW w:w="0" w:type="auto"/>
            <w:shd w:val="clear" w:color="auto" w:fill="FFFFFF"/>
            <w:tcMar>
              <w:top w:w="30" w:type="dxa"/>
              <w:left w:w="0" w:type="dxa"/>
              <w:bottom w:w="30" w:type="dxa"/>
              <w:right w:w="20" w:type="dxa"/>
            </w:tcMar>
            <w:vAlign w:val="bottom"/>
            <w:hideMark/>
          </w:tcPr>
          <w:p w14:paraId="404968B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2E36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1A1B91" w14:textId="77777777" w:rsidR="00000000" w:rsidRDefault="000C08A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74A051E7" w14:textId="77777777" w:rsidR="00000000" w:rsidRDefault="000C08A7">
            <w:pPr>
              <w:spacing w:after="100"/>
              <w:jc w:val="right"/>
              <w:rPr>
                <w:rFonts w:eastAsia="Times New Roman"/>
              </w:rPr>
            </w:pPr>
          </w:p>
        </w:tc>
        <w:tc>
          <w:tcPr>
            <w:tcW w:w="0" w:type="auto"/>
            <w:vAlign w:val="center"/>
            <w:hideMark/>
          </w:tcPr>
          <w:p w14:paraId="45730F0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3EF48" w14:textId="77777777" w:rsidR="00000000" w:rsidRDefault="000C08A7">
            <w:pPr>
              <w:spacing w:after="100"/>
              <w:jc w:val="right"/>
              <w:rPr>
                <w:rFonts w:eastAsia="Times New Roman"/>
              </w:rPr>
            </w:pPr>
            <w:r>
              <w:rPr>
                <w:rFonts w:eastAsia="Times New Roman"/>
                <w:color w:val="000000"/>
                <w:sz w:val="20"/>
                <w:szCs w:val="20"/>
              </w:rPr>
              <w:t>1,245,436 </w:t>
            </w:r>
          </w:p>
        </w:tc>
        <w:tc>
          <w:tcPr>
            <w:tcW w:w="0" w:type="auto"/>
            <w:shd w:val="clear" w:color="auto" w:fill="FFFFFF"/>
            <w:tcMar>
              <w:top w:w="30" w:type="dxa"/>
              <w:left w:w="0" w:type="dxa"/>
              <w:bottom w:w="30" w:type="dxa"/>
              <w:right w:w="20" w:type="dxa"/>
            </w:tcMar>
            <w:vAlign w:val="bottom"/>
            <w:hideMark/>
          </w:tcPr>
          <w:p w14:paraId="19CF8D67" w14:textId="77777777" w:rsidR="00000000" w:rsidRDefault="000C08A7">
            <w:pPr>
              <w:spacing w:after="100"/>
              <w:jc w:val="right"/>
              <w:rPr>
                <w:rFonts w:eastAsia="Times New Roman"/>
              </w:rPr>
            </w:pPr>
          </w:p>
        </w:tc>
      </w:tr>
      <w:tr w:rsidR="00000000" w14:paraId="668F2C7B" w14:textId="77777777">
        <w:trPr>
          <w:divId w:val="2025008943"/>
          <w:jc w:val="center"/>
        </w:trPr>
        <w:tc>
          <w:tcPr>
            <w:tcW w:w="0" w:type="auto"/>
            <w:gridSpan w:val="3"/>
            <w:shd w:val="clear" w:color="auto" w:fill="CCEEFF"/>
            <w:tcMar>
              <w:top w:w="30" w:type="dxa"/>
              <w:left w:w="20" w:type="dxa"/>
              <w:bottom w:w="30" w:type="dxa"/>
              <w:right w:w="20" w:type="dxa"/>
            </w:tcMar>
            <w:vAlign w:val="bottom"/>
            <w:hideMark/>
          </w:tcPr>
          <w:p w14:paraId="5411EB65" w14:textId="77777777" w:rsidR="00000000" w:rsidRDefault="000C08A7">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CCEEFF"/>
            <w:tcMar>
              <w:top w:w="30" w:type="dxa"/>
              <w:left w:w="20" w:type="dxa"/>
              <w:bottom w:w="30" w:type="dxa"/>
              <w:right w:w="0" w:type="dxa"/>
            </w:tcMar>
            <w:vAlign w:val="bottom"/>
            <w:hideMark/>
          </w:tcPr>
          <w:p w14:paraId="4E807335" w14:textId="77777777" w:rsidR="00000000" w:rsidRDefault="000C08A7">
            <w:pPr>
              <w:spacing w:after="100"/>
              <w:jc w:val="right"/>
              <w:rPr>
                <w:rFonts w:eastAsia="Times New Roman"/>
              </w:rPr>
            </w:pPr>
            <w:r>
              <w:rPr>
                <w:rFonts w:eastAsia="Times New Roman"/>
                <w:color w:val="000000"/>
                <w:sz w:val="20"/>
                <w:szCs w:val="20"/>
              </w:rPr>
              <w:t>1,275,347 </w:t>
            </w:r>
          </w:p>
        </w:tc>
        <w:tc>
          <w:tcPr>
            <w:tcW w:w="0" w:type="auto"/>
            <w:shd w:val="clear" w:color="auto" w:fill="CCEEFF"/>
            <w:tcMar>
              <w:top w:w="30" w:type="dxa"/>
              <w:left w:w="0" w:type="dxa"/>
              <w:bottom w:w="30" w:type="dxa"/>
              <w:right w:w="20" w:type="dxa"/>
            </w:tcMar>
            <w:vAlign w:val="bottom"/>
            <w:hideMark/>
          </w:tcPr>
          <w:p w14:paraId="30D0993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2881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7C4556" w14:textId="77777777" w:rsidR="00000000" w:rsidRDefault="000C08A7">
            <w:pPr>
              <w:spacing w:after="100"/>
              <w:jc w:val="right"/>
              <w:rPr>
                <w:rFonts w:eastAsia="Times New Roman"/>
              </w:rPr>
            </w:pPr>
            <w:r>
              <w:rPr>
                <w:rFonts w:eastAsia="Times New Roman"/>
                <w:color w:val="000000"/>
                <w:sz w:val="20"/>
                <w:szCs w:val="20"/>
              </w:rPr>
              <w:t>879,989 </w:t>
            </w:r>
          </w:p>
        </w:tc>
        <w:tc>
          <w:tcPr>
            <w:tcW w:w="0" w:type="auto"/>
            <w:shd w:val="clear" w:color="auto" w:fill="CCEEFF"/>
            <w:tcMar>
              <w:top w:w="30" w:type="dxa"/>
              <w:left w:w="0" w:type="dxa"/>
              <w:bottom w:w="30" w:type="dxa"/>
              <w:right w:w="20" w:type="dxa"/>
            </w:tcMar>
            <w:vAlign w:val="bottom"/>
            <w:hideMark/>
          </w:tcPr>
          <w:p w14:paraId="7F7C995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13285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FFA97B" w14:textId="77777777" w:rsidR="00000000" w:rsidRDefault="000C08A7">
            <w:pPr>
              <w:spacing w:after="100"/>
              <w:jc w:val="right"/>
              <w:rPr>
                <w:rFonts w:eastAsia="Times New Roman"/>
              </w:rPr>
            </w:pPr>
            <w:r>
              <w:rPr>
                <w:rFonts w:eastAsia="Times New Roman"/>
                <w:color w:val="000000"/>
                <w:sz w:val="20"/>
                <w:szCs w:val="20"/>
              </w:rPr>
              <w:t>1,272,285 </w:t>
            </w:r>
          </w:p>
        </w:tc>
        <w:tc>
          <w:tcPr>
            <w:tcW w:w="0" w:type="auto"/>
            <w:shd w:val="clear" w:color="auto" w:fill="CCEEFF"/>
            <w:tcMar>
              <w:top w:w="30" w:type="dxa"/>
              <w:left w:w="0" w:type="dxa"/>
              <w:bottom w:w="30" w:type="dxa"/>
              <w:right w:w="20" w:type="dxa"/>
            </w:tcMar>
            <w:vAlign w:val="bottom"/>
            <w:hideMark/>
          </w:tcPr>
          <w:p w14:paraId="1A15DB02" w14:textId="77777777" w:rsidR="00000000" w:rsidRDefault="000C08A7">
            <w:pPr>
              <w:spacing w:after="100"/>
              <w:jc w:val="right"/>
              <w:rPr>
                <w:rFonts w:eastAsia="Times New Roman"/>
              </w:rPr>
            </w:pPr>
          </w:p>
        </w:tc>
        <w:tc>
          <w:tcPr>
            <w:tcW w:w="0" w:type="auto"/>
            <w:vAlign w:val="center"/>
            <w:hideMark/>
          </w:tcPr>
          <w:p w14:paraId="537F910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EA8C75" w14:textId="77777777" w:rsidR="00000000" w:rsidRDefault="000C08A7">
            <w:pPr>
              <w:spacing w:after="100"/>
              <w:jc w:val="right"/>
              <w:rPr>
                <w:rFonts w:eastAsia="Times New Roman"/>
              </w:rPr>
            </w:pPr>
            <w:r>
              <w:rPr>
                <w:rFonts w:eastAsia="Times New Roman"/>
                <w:color w:val="000000"/>
                <w:sz w:val="20"/>
                <w:szCs w:val="20"/>
              </w:rPr>
              <w:t>1,245,958 </w:t>
            </w:r>
          </w:p>
        </w:tc>
        <w:tc>
          <w:tcPr>
            <w:tcW w:w="0" w:type="auto"/>
            <w:shd w:val="clear" w:color="auto" w:fill="CCEEFF"/>
            <w:tcMar>
              <w:top w:w="30" w:type="dxa"/>
              <w:left w:w="0" w:type="dxa"/>
              <w:bottom w:w="30" w:type="dxa"/>
              <w:right w:w="20" w:type="dxa"/>
            </w:tcMar>
            <w:vAlign w:val="bottom"/>
            <w:hideMark/>
          </w:tcPr>
          <w:p w14:paraId="441B4E14" w14:textId="77777777" w:rsidR="00000000" w:rsidRDefault="000C08A7">
            <w:pPr>
              <w:spacing w:after="100"/>
              <w:jc w:val="right"/>
              <w:rPr>
                <w:rFonts w:eastAsia="Times New Roman"/>
              </w:rPr>
            </w:pPr>
          </w:p>
        </w:tc>
      </w:tr>
      <w:tr w:rsidR="00000000" w14:paraId="7D23E4B0" w14:textId="77777777">
        <w:trPr>
          <w:divId w:val="2025008943"/>
          <w:jc w:val="center"/>
        </w:trPr>
        <w:tc>
          <w:tcPr>
            <w:tcW w:w="0" w:type="auto"/>
            <w:gridSpan w:val="3"/>
            <w:shd w:val="clear" w:color="auto" w:fill="FFFFFF"/>
            <w:tcMar>
              <w:top w:w="30" w:type="dxa"/>
              <w:left w:w="20" w:type="dxa"/>
              <w:bottom w:w="30" w:type="dxa"/>
              <w:right w:w="20" w:type="dxa"/>
            </w:tcMar>
            <w:vAlign w:val="bottom"/>
            <w:hideMark/>
          </w:tcPr>
          <w:p w14:paraId="1DAA5502" w14:textId="77777777" w:rsidR="00000000" w:rsidRDefault="000C08A7">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14:paraId="2A8BFDE7" w14:textId="77777777" w:rsidR="00000000" w:rsidRDefault="000C08A7">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5798480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102ED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E13F46" w14:textId="77777777" w:rsidR="00000000" w:rsidRDefault="000C08A7">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14:paraId="2F454C7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3BB7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8B813A" w14:textId="77777777" w:rsidR="00000000" w:rsidRDefault="000C08A7">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18E93C01" w14:textId="77777777" w:rsidR="00000000" w:rsidRDefault="000C08A7">
            <w:pPr>
              <w:spacing w:after="100"/>
              <w:jc w:val="right"/>
              <w:rPr>
                <w:rFonts w:eastAsia="Times New Roman"/>
              </w:rPr>
            </w:pPr>
          </w:p>
        </w:tc>
        <w:tc>
          <w:tcPr>
            <w:tcW w:w="0" w:type="auto"/>
            <w:vAlign w:val="center"/>
            <w:hideMark/>
          </w:tcPr>
          <w:p w14:paraId="46AFB31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76C3E3" w14:textId="77777777" w:rsidR="00000000" w:rsidRDefault="000C08A7">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14:paraId="3045B455" w14:textId="77777777" w:rsidR="00000000" w:rsidRDefault="000C08A7">
            <w:pPr>
              <w:spacing w:after="100"/>
              <w:jc w:val="right"/>
              <w:rPr>
                <w:rFonts w:eastAsia="Times New Roman"/>
              </w:rPr>
            </w:pPr>
          </w:p>
        </w:tc>
      </w:tr>
      <w:tr w:rsidR="00000000" w14:paraId="5DEE688A" w14:textId="77777777">
        <w:trPr>
          <w:divId w:val="2025008943"/>
          <w:jc w:val="center"/>
        </w:trPr>
        <w:tc>
          <w:tcPr>
            <w:tcW w:w="0" w:type="auto"/>
            <w:gridSpan w:val="3"/>
            <w:shd w:val="clear" w:color="auto" w:fill="CCEEFF"/>
            <w:tcMar>
              <w:top w:w="30" w:type="dxa"/>
              <w:left w:w="20" w:type="dxa"/>
              <w:bottom w:w="30" w:type="dxa"/>
              <w:right w:w="20" w:type="dxa"/>
            </w:tcMar>
            <w:vAlign w:val="bottom"/>
            <w:hideMark/>
          </w:tcPr>
          <w:p w14:paraId="65091C89" w14:textId="77777777" w:rsidR="00000000" w:rsidRDefault="000C08A7">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98A37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C4C594" w14:textId="77777777" w:rsidR="00000000" w:rsidRDefault="000C08A7">
            <w:pPr>
              <w:spacing w:after="100"/>
              <w:jc w:val="right"/>
              <w:rPr>
                <w:rFonts w:eastAsia="Times New Roman"/>
              </w:rPr>
            </w:pPr>
            <w:r>
              <w:rPr>
                <w:rFonts w:eastAsia="Times New Roman"/>
                <w:color w:val="000000"/>
                <w:sz w:val="20"/>
                <w:szCs w:val="20"/>
              </w:rPr>
              <w:t>4,925,563 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DCB06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95ADB"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CF56C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841EF1B" w14:textId="77777777" w:rsidR="00000000" w:rsidRDefault="000C08A7">
            <w:pPr>
              <w:spacing w:after="100"/>
              <w:jc w:val="right"/>
              <w:rPr>
                <w:rFonts w:eastAsia="Times New Roman"/>
              </w:rPr>
            </w:pPr>
            <w:r>
              <w:rPr>
                <w:rFonts w:eastAsia="Times New Roman"/>
                <w:color w:val="000000"/>
                <w:sz w:val="20"/>
                <w:szCs w:val="20"/>
              </w:rPr>
              <w:t>3,939,543 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7EC99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082CC0"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A9908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1954AA" w14:textId="77777777" w:rsidR="00000000" w:rsidRDefault="000C08A7">
            <w:pPr>
              <w:spacing w:after="100"/>
              <w:jc w:val="right"/>
              <w:rPr>
                <w:rFonts w:eastAsia="Times New Roman"/>
              </w:rPr>
            </w:pPr>
            <w:r>
              <w:rPr>
                <w:rFonts w:eastAsia="Times New Roman"/>
                <w:color w:val="000000"/>
                <w:sz w:val="20"/>
                <w:szCs w:val="20"/>
              </w:rPr>
              <w:t>4,931,180 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D1F99E" w14:textId="77777777" w:rsidR="00000000" w:rsidRDefault="000C08A7">
            <w:pPr>
              <w:spacing w:after="100"/>
              <w:jc w:val="right"/>
              <w:rPr>
                <w:rFonts w:eastAsia="Times New Roman"/>
              </w:rPr>
            </w:pPr>
          </w:p>
        </w:tc>
        <w:tc>
          <w:tcPr>
            <w:tcW w:w="0" w:type="auto"/>
            <w:vAlign w:val="center"/>
            <w:hideMark/>
          </w:tcPr>
          <w:p w14:paraId="5761DF9D"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CC733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6D9F8A" w14:textId="77777777" w:rsidR="00000000" w:rsidRDefault="000C08A7">
            <w:pPr>
              <w:spacing w:after="100"/>
              <w:jc w:val="right"/>
              <w:rPr>
                <w:rFonts w:eastAsia="Times New Roman"/>
              </w:rPr>
            </w:pPr>
            <w:r>
              <w:rPr>
                <w:rFonts w:eastAsia="Times New Roman"/>
                <w:color w:val="000000"/>
                <w:sz w:val="20"/>
                <w:szCs w:val="20"/>
              </w:rPr>
              <w:t>4,815,457 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E8E2355" w14:textId="77777777" w:rsidR="00000000" w:rsidRDefault="000C08A7">
            <w:pPr>
              <w:spacing w:after="100"/>
              <w:jc w:val="right"/>
              <w:rPr>
                <w:rFonts w:eastAsia="Times New Roman"/>
              </w:rPr>
            </w:pPr>
          </w:p>
        </w:tc>
      </w:tr>
    </w:tbl>
    <w:p w14:paraId="1E2D6F4B" w14:textId="77777777" w:rsidR="00000000" w:rsidRDefault="000C08A7">
      <w:pPr>
        <w:ind w:firstLine="360"/>
        <w:jc w:val="both"/>
        <w:divId w:val="725182914"/>
        <w:rPr>
          <w:rFonts w:eastAsia="Times New Roman"/>
        </w:rPr>
      </w:pPr>
      <w:r>
        <w:rPr>
          <w:rFonts w:eastAsia="Times New Roman"/>
          <w:color w:val="000000"/>
          <w:sz w:val="20"/>
          <w:szCs w:val="20"/>
        </w:rPr>
        <w:t>As of September </w:t>
      </w:r>
      <w:r>
        <w:rPr>
          <w:rFonts w:eastAsia="Times New Roman"/>
          <w:color w:val="000000"/>
          <w:sz w:val="20"/>
          <w:szCs w:val="20"/>
        </w:rPr>
        <w:t xml:space="preserve">30, 2022, the fair value of long-term debt, including current maturities of finance lease obligations, was obtained using quoted prices in active markets. As such, this is considered a Level 1 fair value measurement. </w:t>
      </w:r>
    </w:p>
    <w:p w14:paraId="50135F12" w14:textId="77777777" w:rsidR="00000000" w:rsidRDefault="000C08A7">
      <w:pPr>
        <w:ind w:firstLine="360"/>
        <w:jc w:val="both"/>
        <w:divId w:val="1555392046"/>
        <w:rPr>
          <w:rFonts w:eastAsia="Times New Roman"/>
        </w:rPr>
      </w:pPr>
      <w:r>
        <w:rPr>
          <w:rFonts w:eastAsia="Times New Roman"/>
          <w:color w:val="000000"/>
          <w:sz w:val="20"/>
          <w:szCs w:val="20"/>
        </w:rPr>
        <w:t xml:space="preserve">As of December 31, 2021, we estimated </w:t>
      </w:r>
      <w:r>
        <w:rPr>
          <w:rFonts w:eastAsia="Times New Roman"/>
          <w:color w:val="000000"/>
          <w:sz w:val="20"/>
          <w:szCs w:val="20"/>
        </w:rPr>
        <w:t>the fair value of long-term debt, including current maturities of finance lease obligations, based on estimates using present value techniques that were significantly affected by the assumptions used concerning the amount and timing of estimated future cas</w:t>
      </w:r>
      <w:r>
        <w:rPr>
          <w:rFonts w:eastAsia="Times New Roman"/>
          <w:color w:val="000000"/>
          <w:sz w:val="20"/>
          <w:szCs w:val="20"/>
        </w:rPr>
        <w:t>h flows and discount rates that reflect varying degrees of risk. Assumptions included interest rates currently available for instruments with similar terms as well as the five, seven, and eight-year Treasury bill rates. As such, this was considered a Level</w:t>
      </w:r>
      <w:r>
        <w:rPr>
          <w:rFonts w:eastAsia="Times New Roman"/>
          <w:color w:val="000000"/>
          <w:sz w:val="20"/>
          <w:szCs w:val="20"/>
        </w:rPr>
        <w:t> 2 fair value measurement.</w:t>
      </w:r>
    </w:p>
    <w:p w14:paraId="123312AE" w14:textId="77777777" w:rsidR="00000000" w:rsidRDefault="000C08A7">
      <w:pPr>
        <w:ind w:firstLine="360"/>
        <w:jc w:val="both"/>
        <w:divId w:val="274486282"/>
        <w:rPr>
          <w:rFonts w:eastAsia="Times New Roman"/>
        </w:rPr>
      </w:pPr>
      <w:r>
        <w:rPr>
          <w:rFonts w:eastAsia="Times New Roman"/>
          <w:b/>
          <w:bCs/>
          <w:color w:val="000000"/>
          <w:sz w:val="20"/>
          <w:szCs w:val="20"/>
        </w:rPr>
        <w:t>Recurring fair value measurements</w:t>
      </w:r>
    </w:p>
    <w:p w14:paraId="4C604838" w14:textId="77777777" w:rsidR="00000000" w:rsidRDefault="000C08A7">
      <w:pPr>
        <w:ind w:firstLine="360"/>
        <w:jc w:val="both"/>
        <w:divId w:val="775905140"/>
        <w:rPr>
          <w:rFonts w:eastAsia="Times New Roman"/>
        </w:rPr>
      </w:pPr>
      <w:r>
        <w:rPr>
          <w:rFonts w:eastAsia="Times New Roman"/>
          <w:color w:val="000000"/>
          <w:sz w:val="20"/>
          <w:szCs w:val="20"/>
        </w:rPr>
        <w:t>The Private Placement Warrants and Unvested Founder Shares are measured at fair value on a recurring basis. The fair value of these instruments was determined based on significant inputs not obse</w:t>
      </w:r>
      <w:r>
        <w:rPr>
          <w:rFonts w:eastAsia="Times New Roman"/>
          <w:color w:val="000000"/>
          <w:sz w:val="20"/>
          <w:szCs w:val="20"/>
        </w:rPr>
        <w:t>rvable in the market which would represent a level 3 measurement within the fair value hierarchy. The Company uses an option pricing simulation to estimate the fair value of these instruments.</w:t>
      </w:r>
    </w:p>
    <w:p w14:paraId="24BF703A" w14:textId="77777777" w:rsidR="00000000" w:rsidRDefault="000C08A7">
      <w:pPr>
        <w:ind w:firstLine="360"/>
        <w:jc w:val="both"/>
        <w:divId w:val="434129292"/>
        <w:rPr>
          <w:rFonts w:eastAsia="Times New Roman"/>
        </w:rPr>
      </w:pPr>
      <w:r>
        <w:rPr>
          <w:rFonts w:eastAsia="Times New Roman"/>
          <w:b/>
          <w:bCs/>
          <w:color w:val="000000"/>
          <w:sz w:val="20"/>
          <w:szCs w:val="20"/>
        </w:rPr>
        <w:t>Non-recurring fair value measurements</w:t>
      </w:r>
    </w:p>
    <w:p w14:paraId="5F41196A" w14:textId="77777777" w:rsidR="00000000" w:rsidRDefault="000C08A7">
      <w:pPr>
        <w:ind w:firstLine="360"/>
        <w:jc w:val="both"/>
        <w:divId w:val="662705224"/>
        <w:rPr>
          <w:rFonts w:eastAsia="Times New Roman"/>
        </w:rPr>
      </w:pPr>
      <w:r>
        <w:rPr>
          <w:rFonts w:eastAsia="Times New Roman"/>
          <w:color w:val="000000"/>
          <w:sz w:val="20"/>
          <w:szCs w:val="20"/>
        </w:rPr>
        <w:t>We also measure certain n</w:t>
      </w:r>
      <w:r>
        <w:rPr>
          <w:rFonts w:eastAsia="Times New Roman"/>
          <w:color w:val="000000"/>
          <w:sz w:val="20"/>
          <w:szCs w:val="20"/>
        </w:rPr>
        <w:t>on-financial assets at fair value on a nonrecurring basis, primarily goodwill and long-lived tangible and intangible assets, in connection with periodic evaluations for potential impairment. We estimate the fair value of these assets using primarily unobse</w:t>
      </w:r>
      <w:r>
        <w:rPr>
          <w:rFonts w:eastAsia="Times New Roman"/>
          <w:color w:val="000000"/>
          <w:sz w:val="20"/>
          <w:szCs w:val="20"/>
        </w:rPr>
        <w:t>rvable inputs and, as such, these are considered Level 3 fair value measurements. There were no material impairment charges for these assets for fiscal years 2022 and 2021.</w:t>
      </w:r>
    </w:p>
    <w:p w14:paraId="5F78E820" w14:textId="77777777" w:rsidR="00000000" w:rsidRDefault="000C08A7">
      <w:pPr>
        <w:ind w:firstLine="360"/>
        <w:jc w:val="both"/>
        <w:divId w:val="403264178"/>
        <w:rPr>
          <w:rFonts w:eastAsia="Times New Roman"/>
        </w:rPr>
      </w:pPr>
      <w:r>
        <w:rPr>
          <w:rFonts w:eastAsia="Times New Roman"/>
          <w:color w:val="000000"/>
          <w:sz w:val="20"/>
          <w:szCs w:val="20"/>
        </w:rPr>
        <w:t>Our non-marketable equity securities using the measurement alternative are adjusted</w:t>
      </w:r>
      <w:r>
        <w:rPr>
          <w:rFonts w:eastAsia="Times New Roman"/>
          <w:color w:val="000000"/>
          <w:sz w:val="20"/>
          <w:szCs w:val="20"/>
        </w:rPr>
        <w:t xml:space="preserve"> to fair value on a non-recurring basis. Adjustments are made when observable transactions for identical or similar investments of the same issuer occur, or due to impairment. These securities are classified as Level 2 in the fair value hierarchy because w</w:t>
      </w:r>
      <w:r>
        <w:rPr>
          <w:rFonts w:eastAsia="Times New Roman"/>
          <w:color w:val="000000"/>
          <w:sz w:val="20"/>
          <w:szCs w:val="20"/>
        </w:rPr>
        <w:t>e estimate the value based on valuation methods using the observable transaction price at the transaction date. At September 30, 2022, the carrying amount of these alternative investments, recorded under Other assets, net in the unaudited condensed consoli</w:t>
      </w:r>
      <w:r>
        <w:rPr>
          <w:rFonts w:eastAsia="Times New Roman"/>
          <w:color w:val="000000"/>
          <w:sz w:val="20"/>
          <w:szCs w:val="20"/>
        </w:rPr>
        <w:t>dated balance sheets, was $15.0 million. There were no write-ups due to observable price changes or write-downs due to impairment in the current period.</w:t>
      </w:r>
    </w:p>
    <w:p w14:paraId="3C6DEDB0" w14:textId="77777777" w:rsidR="00000000" w:rsidRDefault="000C08A7">
      <w:pPr>
        <w:ind w:firstLine="360"/>
        <w:jc w:val="center"/>
        <w:divId w:val="529993630"/>
        <w:rPr>
          <w:rFonts w:eastAsia="Times New Roman"/>
        </w:rPr>
      </w:pPr>
      <w:r>
        <w:rPr>
          <w:rFonts w:eastAsia="Times New Roman"/>
          <w:color w:val="000000"/>
          <w:sz w:val="20"/>
          <w:szCs w:val="20"/>
        </w:rPr>
        <w:t>15</w:t>
      </w:r>
    </w:p>
    <w:p w14:paraId="60445F83" w14:textId="77777777" w:rsidR="00000000" w:rsidRDefault="000C08A7">
      <w:pPr>
        <w:rPr>
          <w:rFonts w:eastAsia="Times New Roman"/>
        </w:rPr>
      </w:pPr>
      <w:r>
        <w:rPr>
          <w:rFonts w:eastAsia="Times New Roman"/>
        </w:rPr>
        <w:pict w14:anchorId="2E28EDF2">
          <v:rect id="_x0000_i1040" style="width:0;height:1.5pt" o:hralign="center" o:hrstd="t" o:hr="t" fillcolor="#a0a0a0" stroked="f"/>
        </w:pict>
      </w:r>
    </w:p>
    <w:p w14:paraId="3A1117FB" w14:textId="77777777" w:rsidR="00000000" w:rsidRDefault="000C08A7">
      <w:pPr>
        <w:ind w:firstLine="360"/>
        <w:divId w:val="2038121297"/>
        <w:rPr>
          <w:rFonts w:eastAsia="Times New Roman"/>
        </w:rPr>
      </w:pPr>
      <w:hyperlink w:anchor="iad34eec23a414a96ad78ddcdd3550de3_10" w:history="1">
        <w:r>
          <w:rPr>
            <w:rStyle w:val="a3"/>
            <w:rFonts w:eastAsia="Times New Roman"/>
            <w:sz w:val="20"/>
            <w:szCs w:val="20"/>
          </w:rPr>
          <w:t>Table</w:t>
        </w:r>
        <w:r>
          <w:rPr>
            <w:rStyle w:val="a3"/>
            <w:rFonts w:eastAsia="Times New Roman"/>
            <w:sz w:val="20"/>
            <w:szCs w:val="20"/>
          </w:rPr>
          <w:t xml:space="preserve"> of Contents</w:t>
        </w:r>
      </w:hyperlink>
    </w:p>
    <w:p w14:paraId="3CD1C788" w14:textId="77777777" w:rsidR="00000000" w:rsidRDefault="000C08A7">
      <w:pPr>
        <w:ind w:firstLine="360"/>
        <w:jc w:val="center"/>
        <w:divId w:val="655887035"/>
        <w:rPr>
          <w:rFonts w:eastAsia="Times New Roman"/>
        </w:rPr>
      </w:pPr>
      <w:r>
        <w:rPr>
          <w:rFonts w:eastAsia="Times New Roman"/>
          <w:b/>
          <w:bCs/>
          <w:color w:val="000000"/>
          <w:sz w:val="20"/>
          <w:szCs w:val="20"/>
        </w:rPr>
        <w:t>MULTIPLAN CORPORATION</w:t>
      </w:r>
    </w:p>
    <w:p w14:paraId="56E093F5" w14:textId="77777777" w:rsidR="00000000" w:rsidRDefault="000C08A7">
      <w:pPr>
        <w:ind w:firstLine="360"/>
        <w:jc w:val="center"/>
        <w:divId w:val="655887035"/>
        <w:rPr>
          <w:rFonts w:eastAsia="Times New Roman"/>
        </w:rPr>
      </w:pPr>
      <w:r>
        <w:rPr>
          <w:rFonts w:eastAsia="Times New Roman"/>
          <w:b/>
          <w:bCs/>
          <w:color w:val="000000"/>
          <w:sz w:val="20"/>
          <w:szCs w:val="20"/>
        </w:rPr>
        <w:t>Notes to Unaudited Condensed Consolidated Financial Statements</w:t>
      </w:r>
    </w:p>
    <w:p w14:paraId="0098F8E5" w14:textId="77777777" w:rsidR="00000000" w:rsidRDefault="000C08A7">
      <w:pPr>
        <w:ind w:hanging="360"/>
        <w:jc w:val="both"/>
        <w:divId w:val="1056969666"/>
        <w:rPr>
          <w:rFonts w:eastAsia="Times New Roman"/>
        </w:rPr>
      </w:pPr>
      <w:r>
        <w:rPr>
          <w:rFonts w:eastAsia="Times New Roman"/>
          <w:b/>
          <w:bCs/>
          <w:color w:val="000000"/>
          <w:sz w:val="20"/>
          <w:szCs w:val="20"/>
        </w:rPr>
        <w:t>6.Commitments and Contingencies</w:t>
      </w:r>
    </w:p>
    <w:p w14:paraId="07912955" w14:textId="77777777" w:rsidR="00000000" w:rsidRDefault="000C08A7">
      <w:pPr>
        <w:ind w:firstLine="360"/>
        <w:jc w:val="both"/>
        <w:divId w:val="2106682217"/>
        <w:rPr>
          <w:rFonts w:eastAsia="Times New Roman"/>
        </w:rPr>
      </w:pPr>
      <w:r>
        <w:rPr>
          <w:rFonts w:eastAsia="Times New Roman"/>
          <w:b/>
          <w:bCs/>
          <w:color w:val="000000"/>
          <w:sz w:val="20"/>
          <w:szCs w:val="20"/>
        </w:rPr>
        <w:t>Commitments</w:t>
      </w:r>
    </w:p>
    <w:p w14:paraId="66EB67F0" w14:textId="77777777" w:rsidR="00000000" w:rsidRDefault="000C08A7">
      <w:pPr>
        <w:ind w:firstLine="360"/>
        <w:jc w:val="both"/>
        <w:divId w:val="911156666"/>
        <w:rPr>
          <w:rFonts w:eastAsia="Times New Roman"/>
        </w:rPr>
      </w:pPr>
      <w:r>
        <w:rPr>
          <w:rFonts w:eastAsia="Times New Roman"/>
          <w:color w:val="000000"/>
          <w:sz w:val="20"/>
          <w:szCs w:val="20"/>
        </w:rPr>
        <w:t xml:space="preserve">The Company has certain irrevocable letters of credit used to satisfy real estate lease agreements for three of our offices in lieu of security deposits in the amount of $1.8 million outstanding as of September 30, 2022 and December 31, 2021. </w:t>
      </w:r>
    </w:p>
    <w:p w14:paraId="6FFF4128" w14:textId="77777777" w:rsidR="00000000" w:rsidRDefault="000C08A7">
      <w:pPr>
        <w:ind w:firstLine="360"/>
        <w:jc w:val="both"/>
        <w:divId w:val="1850943784"/>
        <w:rPr>
          <w:rFonts w:eastAsia="Times New Roman"/>
        </w:rPr>
      </w:pPr>
      <w:r>
        <w:rPr>
          <w:rFonts w:eastAsia="Times New Roman"/>
          <w:b/>
          <w:bCs/>
          <w:color w:val="000000"/>
          <w:sz w:val="20"/>
          <w:szCs w:val="20"/>
        </w:rPr>
        <w:t>Claims and L</w:t>
      </w:r>
      <w:r>
        <w:rPr>
          <w:rFonts w:eastAsia="Times New Roman"/>
          <w:b/>
          <w:bCs/>
          <w:color w:val="000000"/>
          <w:sz w:val="20"/>
          <w:szCs w:val="20"/>
        </w:rPr>
        <w:t>itigation</w:t>
      </w:r>
    </w:p>
    <w:p w14:paraId="2E739152" w14:textId="77777777" w:rsidR="00000000" w:rsidRDefault="000C08A7">
      <w:pPr>
        <w:ind w:firstLine="360"/>
        <w:jc w:val="both"/>
        <w:divId w:val="9381750"/>
        <w:rPr>
          <w:rFonts w:eastAsia="Times New Roman"/>
        </w:rPr>
      </w:pPr>
      <w:r>
        <w:rPr>
          <w:rFonts w:eastAsia="Times New Roman"/>
          <w:color w:val="000000"/>
          <w:sz w:val="20"/>
          <w:szCs w:val="20"/>
        </w:rPr>
        <w:t>The Company is a defendant in various lawsuits and other pending and threatened litigation and other adversarial matters as well as regulatory investigations, all of which have arisen in the ordinary course of business. While the ultimate outcome</w:t>
      </w:r>
      <w:r>
        <w:rPr>
          <w:rFonts w:eastAsia="Times New Roman"/>
          <w:color w:val="000000"/>
          <w:sz w:val="20"/>
          <w:szCs w:val="20"/>
        </w:rPr>
        <w:t xml:space="preserve"> with respect to such proceedings cannot be predicted with certainty, the Company does not believe they will result, individually or in the aggregate, in a material adverse effect upon our financial condition or results of operations, or cash flows. </w:t>
      </w:r>
    </w:p>
    <w:p w14:paraId="229ABEF2" w14:textId="77777777" w:rsidR="00000000" w:rsidRDefault="000C08A7">
      <w:pPr>
        <w:ind w:firstLine="360"/>
        <w:jc w:val="both"/>
        <w:divId w:val="2050766119"/>
        <w:rPr>
          <w:rFonts w:eastAsia="Times New Roman"/>
        </w:rPr>
      </w:pPr>
      <w:r>
        <w:rPr>
          <w:rFonts w:eastAsia="Times New Roman"/>
          <w:color w:val="000000"/>
          <w:sz w:val="20"/>
          <w:szCs w:val="20"/>
        </w:rPr>
        <w:t>On Ma</w:t>
      </w:r>
      <w:r>
        <w:rPr>
          <w:rFonts w:eastAsia="Times New Roman"/>
          <w:color w:val="000000"/>
          <w:sz w:val="20"/>
          <w:szCs w:val="20"/>
        </w:rPr>
        <w:t>rch 25, 2021 and April 9, 2021, we were named as a defendant in two putative class action lawsuits relating to the Transactions that have since been consolidated under the caption In Re MultiPlan Corp. Stockholders Litigation, Consolidated C.A. No. 2021-03</w:t>
      </w:r>
      <w:r>
        <w:rPr>
          <w:rFonts w:eastAsia="Times New Roman"/>
          <w:color w:val="000000"/>
          <w:sz w:val="20"/>
          <w:szCs w:val="20"/>
        </w:rPr>
        <w:t>00-LWW (Del.Ch) ("Delaware Stockholder Litigation"). The Delaware Stockholder Litigation asserts breach of fiduciary duty claims and aiding and abetting breach of fiduciary duty claims against the former directors of the Churchill board, the Sponsor, KG an</w:t>
      </w:r>
      <w:r>
        <w:rPr>
          <w:rFonts w:eastAsia="Times New Roman"/>
          <w:color w:val="000000"/>
          <w:sz w:val="20"/>
          <w:szCs w:val="20"/>
        </w:rPr>
        <w:t>d M. Klein (collectively, the "Churchill Defendants") and the Company. The Delaware Stockholder Litigation complaint alleges that the Transactions were a product of an unfair process by Churchill, which was allegedly impacted by conflicts of interest, resu</w:t>
      </w:r>
      <w:r>
        <w:rPr>
          <w:rFonts w:eastAsia="Times New Roman"/>
          <w:color w:val="000000"/>
          <w:sz w:val="20"/>
          <w:szCs w:val="20"/>
        </w:rPr>
        <w:t>lting in mispricing of the Transactions. The complaint seeks, among other things, damages, certain equitable relief including the reopening of redemptions, and attorneys’ fees and costs. The Company and the Churchill Defendants filed motions to dismiss the</w:t>
      </w:r>
      <w:r>
        <w:rPr>
          <w:rFonts w:eastAsia="Times New Roman"/>
          <w:color w:val="000000"/>
          <w:sz w:val="20"/>
          <w:szCs w:val="20"/>
        </w:rPr>
        <w:t xml:space="preserve"> complaint. On January 3, 2022, the Chancery Court issued a ruling granting in part the Company’s motion to dismiss and denying the motion to dismiss filed by the Churchill Defendants. </w:t>
      </w:r>
    </w:p>
    <w:p w14:paraId="259C20AF" w14:textId="77777777" w:rsidR="00000000" w:rsidRDefault="000C08A7">
      <w:pPr>
        <w:ind w:firstLine="360"/>
        <w:jc w:val="both"/>
        <w:divId w:val="1027371585"/>
        <w:rPr>
          <w:rFonts w:eastAsia="Times New Roman"/>
        </w:rPr>
      </w:pPr>
      <w:r>
        <w:rPr>
          <w:rFonts w:eastAsia="Times New Roman"/>
          <w:color w:val="000000"/>
          <w:sz w:val="20"/>
          <w:szCs w:val="20"/>
        </w:rPr>
        <w:t>The Company is therefore dismissed from the Delaware Stockholder Litig</w:t>
      </w:r>
      <w:r>
        <w:rPr>
          <w:rFonts w:eastAsia="Times New Roman"/>
          <w:color w:val="000000"/>
          <w:sz w:val="20"/>
          <w:szCs w:val="20"/>
        </w:rPr>
        <w:t>ation, which is proceeding against the Churchill Defendants. The Company has agreed to indemnify certain of the Churchill Defendants with respect to the Delaware Stockholder Litigation. The Company has estimated its potential liability and accrued a contin</w:t>
      </w:r>
      <w:r>
        <w:rPr>
          <w:rFonts w:eastAsia="Times New Roman"/>
          <w:color w:val="000000"/>
          <w:sz w:val="20"/>
          <w:szCs w:val="20"/>
        </w:rPr>
        <w:t xml:space="preserve">gent liability in other accrued expenses on the accompanying unaudited condensed consolidated balance sheets in connection with its indemnification obligations with respect to this matter. </w:t>
      </w:r>
    </w:p>
    <w:p w14:paraId="719E9A16" w14:textId="77777777" w:rsidR="00000000" w:rsidRDefault="000C08A7">
      <w:pPr>
        <w:ind w:firstLine="360"/>
        <w:jc w:val="both"/>
        <w:divId w:val="1174952636"/>
        <w:rPr>
          <w:rFonts w:eastAsia="Times New Roman"/>
        </w:rPr>
      </w:pPr>
      <w:r>
        <w:rPr>
          <w:rFonts w:eastAsia="Times New Roman"/>
          <w:color w:val="000000"/>
          <w:sz w:val="20"/>
          <w:szCs w:val="20"/>
        </w:rPr>
        <w:t>We accrue for costs associated with certain contingencies, includi</w:t>
      </w:r>
      <w:r>
        <w:rPr>
          <w:rFonts w:eastAsia="Times New Roman"/>
          <w:color w:val="000000"/>
          <w:sz w:val="20"/>
          <w:szCs w:val="20"/>
        </w:rPr>
        <w:t>ng, but not limited to, settlement of legal proceedings, regulatory compliance matters and self-insurance exposures when such costs are probable and reasonably estimable. Such accruals are included in other accrued expenses on the accompanying unaudited co</w:t>
      </w:r>
      <w:r>
        <w:rPr>
          <w:rFonts w:eastAsia="Times New Roman"/>
          <w:color w:val="000000"/>
          <w:sz w:val="20"/>
          <w:szCs w:val="20"/>
        </w:rPr>
        <w:t>ndensed consolidated balance sheets. In addition, we accrue for legal fees incurred in defense of asserted litigation and regulatory matters as such legal fees are incurred. To the extent it is probable under our existing insurance coverage that we are abl</w:t>
      </w:r>
      <w:r>
        <w:rPr>
          <w:rFonts w:eastAsia="Times New Roman"/>
          <w:color w:val="000000"/>
          <w:sz w:val="20"/>
          <w:szCs w:val="20"/>
        </w:rPr>
        <w:t>e to recover losses and legal fees related to contingencies, we record such recoveries concurrently with the accrual of the related loss or legal fees. Significant management judgment is required to estimate the amounts of such contingent liabilities and t</w:t>
      </w:r>
      <w:r>
        <w:rPr>
          <w:rFonts w:eastAsia="Times New Roman"/>
          <w:color w:val="000000"/>
          <w:sz w:val="20"/>
          <w:szCs w:val="20"/>
        </w:rPr>
        <w:t xml:space="preserve">he related insurance recoveries. In our determination of the probability and ability to estimate contingent liabilities and related insurance recoveries we consider the following: litigation exposure based on currently available information, consultations </w:t>
      </w:r>
      <w:r>
        <w:rPr>
          <w:rFonts w:eastAsia="Times New Roman"/>
          <w:color w:val="000000"/>
          <w:sz w:val="20"/>
          <w:szCs w:val="20"/>
        </w:rPr>
        <w:t>with external legal counsel, adequacy and applicability of existing insurance coverage and other pertinent facts and circumstances regarding the contingency. Liabilities established to provide for contingencies are adjusted as further information develops,</w:t>
      </w:r>
      <w:r>
        <w:rPr>
          <w:rFonts w:eastAsia="Times New Roman"/>
          <w:color w:val="000000"/>
          <w:sz w:val="20"/>
          <w:szCs w:val="20"/>
        </w:rPr>
        <w:t xml:space="preserve"> circumstances change, or contingencies are resolved; and such changes are recorded in the accompanying unaudited condensed consolidated statements of income and comprehensive income during the period of the change and appropriately reflected in other accr</w:t>
      </w:r>
      <w:r>
        <w:rPr>
          <w:rFonts w:eastAsia="Times New Roman"/>
          <w:color w:val="000000"/>
          <w:sz w:val="20"/>
          <w:szCs w:val="20"/>
        </w:rPr>
        <w:t>ued liabilities on the accompanying unaudited condensed consolidated balance sheets.</w:t>
      </w:r>
    </w:p>
    <w:p w14:paraId="6C8A26E4" w14:textId="77777777" w:rsidR="00000000" w:rsidRDefault="000C08A7">
      <w:pPr>
        <w:ind w:firstLine="360"/>
        <w:jc w:val="center"/>
        <w:divId w:val="159003324"/>
        <w:rPr>
          <w:rFonts w:eastAsia="Times New Roman"/>
        </w:rPr>
      </w:pPr>
      <w:r>
        <w:rPr>
          <w:rFonts w:eastAsia="Times New Roman"/>
          <w:color w:val="000000"/>
          <w:sz w:val="20"/>
          <w:szCs w:val="20"/>
        </w:rPr>
        <w:t>16</w:t>
      </w:r>
    </w:p>
    <w:p w14:paraId="0B02DE0F" w14:textId="77777777" w:rsidR="00000000" w:rsidRDefault="000C08A7">
      <w:pPr>
        <w:rPr>
          <w:rFonts w:eastAsia="Times New Roman"/>
        </w:rPr>
      </w:pPr>
      <w:r>
        <w:rPr>
          <w:rFonts w:eastAsia="Times New Roman"/>
        </w:rPr>
        <w:pict w14:anchorId="733D2D9C">
          <v:rect id="_x0000_i1041" style="width:0;height:1.5pt" o:hralign="center" o:hrstd="t" o:hr="t" fillcolor="#a0a0a0" stroked="f"/>
        </w:pict>
      </w:r>
    </w:p>
    <w:p w14:paraId="080DA837" w14:textId="77777777" w:rsidR="00000000" w:rsidRDefault="000C08A7">
      <w:pPr>
        <w:ind w:firstLine="360"/>
        <w:divId w:val="1268074013"/>
        <w:rPr>
          <w:rFonts w:eastAsia="Times New Roman"/>
        </w:rPr>
      </w:pPr>
      <w:hyperlink w:anchor="iad34eec23a414a96ad78ddcdd3550de3_10" w:history="1">
        <w:r>
          <w:rPr>
            <w:rStyle w:val="a3"/>
            <w:rFonts w:eastAsia="Times New Roman"/>
            <w:sz w:val="20"/>
            <w:szCs w:val="20"/>
          </w:rPr>
          <w:t>Table of Contents</w:t>
        </w:r>
      </w:hyperlink>
    </w:p>
    <w:p w14:paraId="0EFAF364" w14:textId="77777777" w:rsidR="00000000" w:rsidRDefault="000C08A7">
      <w:pPr>
        <w:ind w:firstLine="360"/>
        <w:jc w:val="center"/>
        <w:divId w:val="1601061318"/>
        <w:rPr>
          <w:rFonts w:eastAsia="Times New Roman"/>
        </w:rPr>
      </w:pPr>
      <w:r>
        <w:rPr>
          <w:rFonts w:eastAsia="Times New Roman"/>
          <w:b/>
          <w:bCs/>
          <w:color w:val="000000"/>
          <w:sz w:val="20"/>
          <w:szCs w:val="20"/>
        </w:rPr>
        <w:t>MULTIPLAN CORPORATION</w:t>
      </w:r>
    </w:p>
    <w:p w14:paraId="4C57F9A7" w14:textId="77777777" w:rsidR="00000000" w:rsidRDefault="000C08A7">
      <w:pPr>
        <w:ind w:firstLine="360"/>
        <w:jc w:val="center"/>
        <w:divId w:val="1601061318"/>
        <w:rPr>
          <w:rFonts w:eastAsia="Times New Roman"/>
        </w:rPr>
      </w:pPr>
      <w:r>
        <w:rPr>
          <w:rFonts w:eastAsia="Times New Roman"/>
          <w:b/>
          <w:bCs/>
          <w:color w:val="000000"/>
          <w:sz w:val="20"/>
          <w:szCs w:val="20"/>
        </w:rPr>
        <w:t>Notes to Unaudited Condensed Cons</w:t>
      </w:r>
      <w:r>
        <w:rPr>
          <w:rFonts w:eastAsia="Times New Roman"/>
          <w:b/>
          <w:bCs/>
          <w:color w:val="000000"/>
          <w:sz w:val="20"/>
          <w:szCs w:val="20"/>
        </w:rPr>
        <w:t>olidated Financial Statements</w:t>
      </w:r>
    </w:p>
    <w:p w14:paraId="66114997" w14:textId="77777777" w:rsidR="00000000" w:rsidRDefault="000C08A7">
      <w:pPr>
        <w:ind w:hanging="360"/>
        <w:jc w:val="both"/>
        <w:divId w:val="1483235711"/>
        <w:rPr>
          <w:rFonts w:eastAsia="Times New Roman"/>
        </w:rPr>
      </w:pPr>
      <w:r>
        <w:rPr>
          <w:rFonts w:eastAsia="Times New Roman"/>
          <w:b/>
          <w:bCs/>
          <w:color w:val="000000"/>
          <w:sz w:val="20"/>
          <w:szCs w:val="20"/>
        </w:rPr>
        <w:t>7.Basic and Diluted Earnings Per Share</w:t>
      </w:r>
    </w:p>
    <w:p w14:paraId="40412276" w14:textId="77777777" w:rsidR="00000000" w:rsidRDefault="000C08A7">
      <w:pPr>
        <w:ind w:firstLine="360"/>
        <w:jc w:val="both"/>
        <w:divId w:val="1654021688"/>
        <w:rPr>
          <w:rFonts w:eastAsia="Times New Roman"/>
        </w:rPr>
      </w:pPr>
      <w:r>
        <w:rPr>
          <w:rFonts w:eastAsia="Times New Roman"/>
          <w:color w:val="000000"/>
          <w:sz w:val="20"/>
          <w:szCs w:val="20"/>
        </w:rPr>
        <w:t>Basic and diluted earnings per share was calculated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343"/>
        <w:gridCol w:w="39"/>
        <w:gridCol w:w="121"/>
        <w:gridCol w:w="983"/>
        <w:gridCol w:w="36"/>
        <w:gridCol w:w="36"/>
        <w:gridCol w:w="36"/>
        <w:gridCol w:w="36"/>
        <w:gridCol w:w="121"/>
        <w:gridCol w:w="983"/>
        <w:gridCol w:w="36"/>
        <w:gridCol w:w="36"/>
        <w:gridCol w:w="36"/>
        <w:gridCol w:w="36"/>
        <w:gridCol w:w="121"/>
        <w:gridCol w:w="983"/>
        <w:gridCol w:w="36"/>
        <w:gridCol w:w="36"/>
        <w:gridCol w:w="36"/>
        <w:gridCol w:w="36"/>
        <w:gridCol w:w="121"/>
        <w:gridCol w:w="983"/>
        <w:gridCol w:w="36"/>
      </w:tblGrid>
      <w:tr w:rsidR="00000000" w14:paraId="3E9B830E" w14:textId="77777777">
        <w:trPr>
          <w:divId w:val="1411610382"/>
          <w:jc w:val="center"/>
        </w:trPr>
        <w:tc>
          <w:tcPr>
            <w:tcW w:w="50" w:type="pct"/>
            <w:vAlign w:val="center"/>
            <w:hideMark/>
          </w:tcPr>
          <w:p w14:paraId="1DD3E555" w14:textId="77777777" w:rsidR="00000000" w:rsidRDefault="000C08A7">
            <w:pPr>
              <w:ind w:firstLine="360"/>
              <w:jc w:val="both"/>
              <w:rPr>
                <w:rFonts w:eastAsia="Times New Roman"/>
              </w:rPr>
            </w:pPr>
          </w:p>
        </w:tc>
        <w:tc>
          <w:tcPr>
            <w:tcW w:w="2357" w:type="pct"/>
            <w:vAlign w:val="center"/>
            <w:hideMark/>
          </w:tcPr>
          <w:p w14:paraId="6511A6E6" w14:textId="77777777" w:rsidR="00000000" w:rsidRDefault="000C08A7">
            <w:pPr>
              <w:spacing w:after="100"/>
              <w:rPr>
                <w:rFonts w:eastAsia="Times New Roman"/>
                <w:sz w:val="20"/>
                <w:szCs w:val="20"/>
              </w:rPr>
            </w:pPr>
          </w:p>
        </w:tc>
        <w:tc>
          <w:tcPr>
            <w:tcW w:w="5" w:type="pct"/>
            <w:vAlign w:val="center"/>
            <w:hideMark/>
          </w:tcPr>
          <w:p w14:paraId="713CA828" w14:textId="77777777" w:rsidR="00000000" w:rsidRDefault="000C08A7">
            <w:pPr>
              <w:spacing w:after="100"/>
              <w:rPr>
                <w:rFonts w:eastAsia="Times New Roman"/>
                <w:sz w:val="20"/>
                <w:szCs w:val="20"/>
              </w:rPr>
            </w:pPr>
          </w:p>
        </w:tc>
        <w:tc>
          <w:tcPr>
            <w:tcW w:w="50" w:type="pct"/>
            <w:vAlign w:val="center"/>
            <w:hideMark/>
          </w:tcPr>
          <w:p w14:paraId="3F0C083C" w14:textId="77777777" w:rsidR="00000000" w:rsidRDefault="000C08A7">
            <w:pPr>
              <w:spacing w:after="100"/>
              <w:rPr>
                <w:rFonts w:eastAsia="Times New Roman"/>
                <w:sz w:val="20"/>
                <w:szCs w:val="20"/>
              </w:rPr>
            </w:pPr>
          </w:p>
        </w:tc>
        <w:tc>
          <w:tcPr>
            <w:tcW w:w="566" w:type="pct"/>
            <w:vAlign w:val="center"/>
            <w:hideMark/>
          </w:tcPr>
          <w:p w14:paraId="4BA4A975" w14:textId="77777777" w:rsidR="00000000" w:rsidRDefault="000C08A7">
            <w:pPr>
              <w:spacing w:after="100"/>
              <w:rPr>
                <w:rFonts w:eastAsia="Times New Roman"/>
                <w:sz w:val="20"/>
                <w:szCs w:val="20"/>
              </w:rPr>
            </w:pPr>
          </w:p>
        </w:tc>
        <w:tc>
          <w:tcPr>
            <w:tcW w:w="5" w:type="pct"/>
            <w:vAlign w:val="center"/>
            <w:hideMark/>
          </w:tcPr>
          <w:p w14:paraId="0705C82C" w14:textId="77777777" w:rsidR="00000000" w:rsidRDefault="000C08A7">
            <w:pPr>
              <w:spacing w:after="100"/>
              <w:rPr>
                <w:rFonts w:eastAsia="Times New Roman"/>
                <w:sz w:val="20"/>
                <w:szCs w:val="20"/>
              </w:rPr>
            </w:pPr>
          </w:p>
        </w:tc>
        <w:tc>
          <w:tcPr>
            <w:tcW w:w="5" w:type="pct"/>
            <w:vAlign w:val="center"/>
            <w:hideMark/>
          </w:tcPr>
          <w:p w14:paraId="03DCEB39" w14:textId="77777777" w:rsidR="00000000" w:rsidRDefault="000C08A7">
            <w:pPr>
              <w:spacing w:after="100"/>
              <w:rPr>
                <w:rFonts w:eastAsia="Times New Roman"/>
                <w:sz w:val="20"/>
                <w:szCs w:val="20"/>
              </w:rPr>
            </w:pPr>
          </w:p>
        </w:tc>
        <w:tc>
          <w:tcPr>
            <w:tcW w:w="26" w:type="pct"/>
            <w:vAlign w:val="center"/>
            <w:hideMark/>
          </w:tcPr>
          <w:p w14:paraId="4D3895C4" w14:textId="77777777" w:rsidR="00000000" w:rsidRDefault="000C08A7">
            <w:pPr>
              <w:spacing w:after="100"/>
              <w:rPr>
                <w:rFonts w:eastAsia="Times New Roman"/>
                <w:sz w:val="20"/>
                <w:szCs w:val="20"/>
              </w:rPr>
            </w:pPr>
          </w:p>
        </w:tc>
        <w:tc>
          <w:tcPr>
            <w:tcW w:w="5" w:type="pct"/>
            <w:vAlign w:val="center"/>
            <w:hideMark/>
          </w:tcPr>
          <w:p w14:paraId="0ED6528D" w14:textId="77777777" w:rsidR="00000000" w:rsidRDefault="000C08A7">
            <w:pPr>
              <w:spacing w:after="100"/>
              <w:rPr>
                <w:rFonts w:eastAsia="Times New Roman"/>
                <w:sz w:val="20"/>
                <w:szCs w:val="20"/>
              </w:rPr>
            </w:pPr>
          </w:p>
        </w:tc>
        <w:tc>
          <w:tcPr>
            <w:tcW w:w="50" w:type="pct"/>
            <w:vAlign w:val="center"/>
            <w:hideMark/>
          </w:tcPr>
          <w:p w14:paraId="4F29B69A" w14:textId="77777777" w:rsidR="00000000" w:rsidRDefault="000C08A7">
            <w:pPr>
              <w:spacing w:after="100"/>
              <w:rPr>
                <w:rFonts w:eastAsia="Times New Roman"/>
                <w:sz w:val="20"/>
                <w:szCs w:val="20"/>
              </w:rPr>
            </w:pPr>
          </w:p>
        </w:tc>
        <w:tc>
          <w:tcPr>
            <w:tcW w:w="566" w:type="pct"/>
            <w:vAlign w:val="center"/>
            <w:hideMark/>
          </w:tcPr>
          <w:p w14:paraId="0E4F0173" w14:textId="77777777" w:rsidR="00000000" w:rsidRDefault="000C08A7">
            <w:pPr>
              <w:spacing w:after="100"/>
              <w:rPr>
                <w:rFonts w:eastAsia="Times New Roman"/>
                <w:sz w:val="20"/>
                <w:szCs w:val="20"/>
              </w:rPr>
            </w:pPr>
          </w:p>
        </w:tc>
        <w:tc>
          <w:tcPr>
            <w:tcW w:w="5" w:type="pct"/>
            <w:vAlign w:val="center"/>
            <w:hideMark/>
          </w:tcPr>
          <w:p w14:paraId="07F7418B" w14:textId="77777777" w:rsidR="00000000" w:rsidRDefault="000C08A7">
            <w:pPr>
              <w:spacing w:after="100"/>
              <w:rPr>
                <w:rFonts w:eastAsia="Times New Roman"/>
                <w:sz w:val="20"/>
                <w:szCs w:val="20"/>
              </w:rPr>
            </w:pPr>
          </w:p>
        </w:tc>
        <w:tc>
          <w:tcPr>
            <w:tcW w:w="5" w:type="pct"/>
            <w:vAlign w:val="center"/>
            <w:hideMark/>
          </w:tcPr>
          <w:p w14:paraId="339A1DC8" w14:textId="77777777" w:rsidR="00000000" w:rsidRDefault="000C08A7">
            <w:pPr>
              <w:spacing w:after="100"/>
              <w:rPr>
                <w:rFonts w:eastAsia="Times New Roman"/>
                <w:sz w:val="20"/>
                <w:szCs w:val="20"/>
              </w:rPr>
            </w:pPr>
          </w:p>
        </w:tc>
        <w:tc>
          <w:tcPr>
            <w:tcW w:w="26" w:type="pct"/>
            <w:vAlign w:val="center"/>
            <w:hideMark/>
          </w:tcPr>
          <w:p w14:paraId="3A75428B" w14:textId="77777777" w:rsidR="00000000" w:rsidRDefault="000C08A7">
            <w:pPr>
              <w:spacing w:after="100"/>
              <w:rPr>
                <w:rFonts w:eastAsia="Times New Roman"/>
                <w:sz w:val="20"/>
                <w:szCs w:val="20"/>
              </w:rPr>
            </w:pPr>
          </w:p>
        </w:tc>
        <w:tc>
          <w:tcPr>
            <w:tcW w:w="5" w:type="pct"/>
            <w:vAlign w:val="center"/>
            <w:hideMark/>
          </w:tcPr>
          <w:p w14:paraId="3F86B3E0" w14:textId="77777777" w:rsidR="00000000" w:rsidRDefault="000C08A7">
            <w:pPr>
              <w:spacing w:after="100"/>
              <w:rPr>
                <w:rFonts w:eastAsia="Times New Roman"/>
                <w:sz w:val="20"/>
                <w:szCs w:val="20"/>
              </w:rPr>
            </w:pPr>
          </w:p>
        </w:tc>
        <w:tc>
          <w:tcPr>
            <w:tcW w:w="50" w:type="pct"/>
            <w:vAlign w:val="center"/>
            <w:hideMark/>
          </w:tcPr>
          <w:p w14:paraId="2DAF6900" w14:textId="77777777" w:rsidR="00000000" w:rsidRDefault="000C08A7">
            <w:pPr>
              <w:spacing w:after="100"/>
              <w:rPr>
                <w:rFonts w:eastAsia="Times New Roman"/>
                <w:sz w:val="20"/>
                <w:szCs w:val="20"/>
              </w:rPr>
            </w:pPr>
          </w:p>
        </w:tc>
        <w:tc>
          <w:tcPr>
            <w:tcW w:w="566" w:type="pct"/>
            <w:vAlign w:val="center"/>
            <w:hideMark/>
          </w:tcPr>
          <w:p w14:paraId="3D5BE98F" w14:textId="77777777" w:rsidR="00000000" w:rsidRDefault="000C08A7">
            <w:pPr>
              <w:spacing w:after="100"/>
              <w:rPr>
                <w:rFonts w:eastAsia="Times New Roman"/>
                <w:sz w:val="20"/>
                <w:szCs w:val="20"/>
              </w:rPr>
            </w:pPr>
          </w:p>
        </w:tc>
        <w:tc>
          <w:tcPr>
            <w:tcW w:w="5" w:type="pct"/>
            <w:vAlign w:val="center"/>
            <w:hideMark/>
          </w:tcPr>
          <w:p w14:paraId="0A1BF482" w14:textId="77777777" w:rsidR="00000000" w:rsidRDefault="000C08A7">
            <w:pPr>
              <w:spacing w:after="100"/>
              <w:rPr>
                <w:rFonts w:eastAsia="Times New Roman"/>
                <w:sz w:val="20"/>
                <w:szCs w:val="20"/>
              </w:rPr>
            </w:pPr>
          </w:p>
        </w:tc>
        <w:tc>
          <w:tcPr>
            <w:tcW w:w="5" w:type="pct"/>
            <w:vAlign w:val="center"/>
            <w:hideMark/>
          </w:tcPr>
          <w:p w14:paraId="6D7FE5BB" w14:textId="77777777" w:rsidR="00000000" w:rsidRDefault="000C08A7">
            <w:pPr>
              <w:spacing w:after="100"/>
              <w:rPr>
                <w:rFonts w:eastAsia="Times New Roman"/>
                <w:sz w:val="20"/>
                <w:szCs w:val="20"/>
              </w:rPr>
            </w:pPr>
          </w:p>
        </w:tc>
        <w:tc>
          <w:tcPr>
            <w:tcW w:w="19" w:type="pct"/>
            <w:vAlign w:val="center"/>
            <w:hideMark/>
          </w:tcPr>
          <w:p w14:paraId="5E9D3436" w14:textId="77777777" w:rsidR="00000000" w:rsidRDefault="000C08A7">
            <w:pPr>
              <w:spacing w:after="100"/>
              <w:rPr>
                <w:rFonts w:eastAsia="Times New Roman"/>
                <w:sz w:val="20"/>
                <w:szCs w:val="20"/>
              </w:rPr>
            </w:pPr>
          </w:p>
        </w:tc>
        <w:tc>
          <w:tcPr>
            <w:tcW w:w="5" w:type="pct"/>
            <w:vAlign w:val="center"/>
            <w:hideMark/>
          </w:tcPr>
          <w:p w14:paraId="4FE8F06E" w14:textId="77777777" w:rsidR="00000000" w:rsidRDefault="000C08A7">
            <w:pPr>
              <w:spacing w:after="100"/>
              <w:rPr>
                <w:rFonts w:eastAsia="Times New Roman"/>
                <w:sz w:val="20"/>
                <w:szCs w:val="20"/>
              </w:rPr>
            </w:pPr>
          </w:p>
        </w:tc>
        <w:tc>
          <w:tcPr>
            <w:tcW w:w="50" w:type="pct"/>
            <w:vAlign w:val="center"/>
            <w:hideMark/>
          </w:tcPr>
          <w:p w14:paraId="365C8C9F" w14:textId="77777777" w:rsidR="00000000" w:rsidRDefault="000C08A7">
            <w:pPr>
              <w:spacing w:after="100"/>
              <w:rPr>
                <w:rFonts w:eastAsia="Times New Roman"/>
                <w:sz w:val="20"/>
                <w:szCs w:val="20"/>
              </w:rPr>
            </w:pPr>
          </w:p>
        </w:tc>
        <w:tc>
          <w:tcPr>
            <w:tcW w:w="566" w:type="pct"/>
            <w:vAlign w:val="center"/>
            <w:hideMark/>
          </w:tcPr>
          <w:p w14:paraId="178B6F61" w14:textId="77777777" w:rsidR="00000000" w:rsidRDefault="000C08A7">
            <w:pPr>
              <w:spacing w:after="100"/>
              <w:rPr>
                <w:rFonts w:eastAsia="Times New Roman"/>
                <w:sz w:val="20"/>
                <w:szCs w:val="20"/>
              </w:rPr>
            </w:pPr>
          </w:p>
        </w:tc>
        <w:tc>
          <w:tcPr>
            <w:tcW w:w="5" w:type="pct"/>
            <w:vAlign w:val="center"/>
            <w:hideMark/>
          </w:tcPr>
          <w:p w14:paraId="5B3C97E1" w14:textId="77777777" w:rsidR="00000000" w:rsidRDefault="000C08A7">
            <w:pPr>
              <w:spacing w:after="100"/>
              <w:rPr>
                <w:rFonts w:eastAsia="Times New Roman"/>
                <w:sz w:val="20"/>
                <w:szCs w:val="20"/>
              </w:rPr>
            </w:pPr>
          </w:p>
        </w:tc>
      </w:tr>
      <w:tr w:rsidR="00000000" w14:paraId="1DB0FBD8" w14:textId="77777777">
        <w:trPr>
          <w:divId w:val="1411610382"/>
          <w:jc w:val="center"/>
        </w:trPr>
        <w:tc>
          <w:tcPr>
            <w:tcW w:w="0" w:type="auto"/>
            <w:gridSpan w:val="3"/>
            <w:tcMar>
              <w:top w:w="0" w:type="dxa"/>
              <w:left w:w="20" w:type="dxa"/>
              <w:bottom w:w="0" w:type="dxa"/>
              <w:right w:w="20" w:type="dxa"/>
            </w:tcMar>
            <w:vAlign w:val="center"/>
            <w:hideMark/>
          </w:tcPr>
          <w:p w14:paraId="6EFF94A3"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DF62846"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773F765"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6E6C218"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402386DA" w14:textId="77777777">
        <w:trPr>
          <w:divId w:val="1411610382"/>
          <w:jc w:val="center"/>
        </w:trPr>
        <w:tc>
          <w:tcPr>
            <w:tcW w:w="0" w:type="auto"/>
            <w:gridSpan w:val="3"/>
            <w:tcBorders>
              <w:top w:val="single" w:sz="8" w:space="0" w:color="FFFFFF"/>
            </w:tcBorders>
            <w:tcMar>
              <w:top w:w="30" w:type="dxa"/>
              <w:left w:w="20" w:type="dxa"/>
              <w:bottom w:w="30" w:type="dxa"/>
              <w:right w:w="20" w:type="dxa"/>
            </w:tcMar>
            <w:vAlign w:val="bottom"/>
            <w:hideMark/>
          </w:tcPr>
          <w:p w14:paraId="29BA613E" w14:textId="77777777" w:rsidR="00000000" w:rsidRDefault="000C08A7">
            <w:pPr>
              <w:spacing w:after="100"/>
              <w:rPr>
                <w:rFonts w:eastAsia="Times New Roman"/>
              </w:rPr>
            </w:pPr>
            <w:r>
              <w:rPr>
                <w:rFonts w:eastAsia="Times New Roman"/>
                <w:b/>
                <w:bCs/>
                <w:color w:val="000000"/>
                <w:sz w:val="16"/>
                <w:szCs w:val="16"/>
              </w:rPr>
              <w:t>(in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6E313DD8"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21E7BC1"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67E97B9"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18F4A62"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255197"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FB7EC57"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F2A151"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36D46F1E" w14:textId="77777777">
        <w:trPr>
          <w:divId w:val="1411610382"/>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2DF93EA6" w14:textId="77777777" w:rsidR="00000000" w:rsidRDefault="000C08A7">
            <w:pPr>
              <w:spacing w:after="100"/>
              <w:rPr>
                <w:rFonts w:eastAsia="Times New Roman"/>
              </w:rPr>
            </w:pPr>
            <w:r>
              <w:rPr>
                <w:rFonts w:eastAsia="Times New Roman"/>
                <w:b/>
                <w:bCs/>
                <w:i/>
                <w:iCs/>
                <w:color w:val="000000"/>
                <w:sz w:val="20"/>
                <w:szCs w:val="20"/>
              </w:rPr>
              <w:t>Numerator for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E53DE5"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460FE"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89D234"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51FE51"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9632B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2415F5"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6B276D" w14:textId="77777777" w:rsidR="00000000" w:rsidRDefault="000C08A7">
            <w:pPr>
              <w:spacing w:after="100"/>
              <w:rPr>
                <w:rFonts w:eastAsia="Times New Roman"/>
                <w:sz w:val="20"/>
                <w:szCs w:val="20"/>
              </w:rPr>
            </w:pPr>
          </w:p>
        </w:tc>
      </w:tr>
      <w:tr w:rsidR="00000000" w14:paraId="64D136E4" w14:textId="77777777">
        <w:trPr>
          <w:divId w:val="1411610382"/>
          <w:jc w:val="center"/>
        </w:trPr>
        <w:tc>
          <w:tcPr>
            <w:tcW w:w="0" w:type="auto"/>
            <w:gridSpan w:val="3"/>
            <w:tcMar>
              <w:top w:w="30" w:type="dxa"/>
              <w:left w:w="20" w:type="dxa"/>
              <w:bottom w:w="30" w:type="dxa"/>
              <w:right w:w="20" w:type="dxa"/>
            </w:tcMar>
            <w:vAlign w:val="center"/>
            <w:hideMark/>
          </w:tcPr>
          <w:p w14:paraId="0EB7A8BE" w14:textId="77777777" w:rsidR="00000000" w:rsidRDefault="000C08A7">
            <w:pPr>
              <w:spacing w:after="100"/>
              <w:rPr>
                <w:rFonts w:eastAsia="Times New Roman"/>
              </w:rPr>
            </w:pPr>
            <w:r>
              <w:rPr>
                <w:rFonts w:eastAsia="Times New Roman"/>
                <w:color w:val="000000"/>
                <w:sz w:val="20"/>
                <w:szCs w:val="20"/>
              </w:rPr>
              <w:t>Net income</w:t>
            </w:r>
          </w:p>
        </w:tc>
        <w:tc>
          <w:tcPr>
            <w:tcW w:w="0" w:type="auto"/>
            <w:tcMar>
              <w:top w:w="30" w:type="dxa"/>
              <w:left w:w="20" w:type="dxa"/>
              <w:bottom w:w="30" w:type="dxa"/>
              <w:right w:w="0" w:type="dxa"/>
            </w:tcMar>
            <w:vAlign w:val="bottom"/>
            <w:hideMark/>
          </w:tcPr>
          <w:p w14:paraId="36D14882"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5D761A5"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tcMar>
              <w:top w:w="30" w:type="dxa"/>
              <w:left w:w="0" w:type="dxa"/>
              <w:bottom w:w="30" w:type="dxa"/>
              <w:right w:w="20" w:type="dxa"/>
            </w:tcMar>
            <w:vAlign w:val="bottom"/>
            <w:hideMark/>
          </w:tcPr>
          <w:p w14:paraId="02C9B62F"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F5EE83E"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7004AB9"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13F6E86"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tcMar>
              <w:top w:w="30" w:type="dxa"/>
              <w:left w:w="0" w:type="dxa"/>
              <w:bottom w:w="30" w:type="dxa"/>
              <w:right w:w="20" w:type="dxa"/>
            </w:tcMar>
            <w:vAlign w:val="bottom"/>
            <w:hideMark/>
          </w:tcPr>
          <w:p w14:paraId="29800A49"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1752E2"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9D38311"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257EA49"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tcMar>
              <w:top w:w="30" w:type="dxa"/>
              <w:left w:w="0" w:type="dxa"/>
              <w:bottom w:w="30" w:type="dxa"/>
              <w:right w:w="20" w:type="dxa"/>
            </w:tcMar>
            <w:vAlign w:val="bottom"/>
            <w:hideMark/>
          </w:tcPr>
          <w:p w14:paraId="51C3B475"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EEC059"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155F9FC"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A6428B8"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tcMar>
              <w:top w:w="30" w:type="dxa"/>
              <w:left w:w="0" w:type="dxa"/>
              <w:bottom w:w="30" w:type="dxa"/>
              <w:right w:w="20" w:type="dxa"/>
            </w:tcMar>
            <w:vAlign w:val="bottom"/>
            <w:hideMark/>
          </w:tcPr>
          <w:p w14:paraId="3F7ACB2C" w14:textId="77777777" w:rsidR="00000000" w:rsidRDefault="000C08A7">
            <w:pPr>
              <w:spacing w:after="100"/>
              <w:jc w:val="right"/>
              <w:rPr>
                <w:rFonts w:eastAsia="Times New Roman"/>
              </w:rPr>
            </w:pPr>
          </w:p>
        </w:tc>
      </w:tr>
      <w:tr w:rsidR="00000000" w14:paraId="19B2C02E" w14:textId="77777777">
        <w:trPr>
          <w:divId w:val="1411610382"/>
          <w:jc w:val="center"/>
        </w:trPr>
        <w:tc>
          <w:tcPr>
            <w:tcW w:w="0" w:type="auto"/>
            <w:gridSpan w:val="3"/>
            <w:shd w:val="clear" w:color="auto" w:fill="CCEEFF"/>
            <w:tcMar>
              <w:top w:w="30" w:type="dxa"/>
              <w:left w:w="20" w:type="dxa"/>
              <w:bottom w:w="30" w:type="dxa"/>
              <w:right w:w="20" w:type="dxa"/>
            </w:tcMar>
            <w:vAlign w:val="center"/>
            <w:hideMark/>
          </w:tcPr>
          <w:p w14:paraId="4933B5D9" w14:textId="77777777" w:rsidR="00000000" w:rsidRDefault="000C08A7">
            <w:pPr>
              <w:spacing w:after="100"/>
              <w:rPr>
                <w:rFonts w:eastAsia="Times New Roman"/>
              </w:rPr>
            </w:pPr>
            <w:r>
              <w:rPr>
                <w:rFonts w:eastAsia="Times New Roman"/>
                <w:b/>
                <w:bCs/>
                <w:i/>
                <w:iCs/>
                <w:color w:val="000000"/>
                <w:sz w:val="20"/>
                <w:szCs w:val="20"/>
              </w:rPr>
              <w:t>Denominator for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D42AAF"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766825"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8634D8"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647C3"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F1C096F"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A2E26F"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0D58097" w14:textId="77777777" w:rsidR="00000000" w:rsidRDefault="000C08A7">
            <w:pPr>
              <w:spacing w:after="100"/>
              <w:rPr>
                <w:rFonts w:eastAsia="Times New Roman"/>
                <w:sz w:val="20"/>
                <w:szCs w:val="20"/>
              </w:rPr>
            </w:pPr>
          </w:p>
        </w:tc>
      </w:tr>
      <w:tr w:rsidR="00000000" w14:paraId="3FA0C95E" w14:textId="77777777">
        <w:trPr>
          <w:divId w:val="1411610382"/>
          <w:jc w:val="center"/>
        </w:trPr>
        <w:tc>
          <w:tcPr>
            <w:tcW w:w="0" w:type="auto"/>
            <w:gridSpan w:val="3"/>
            <w:shd w:val="clear" w:color="auto" w:fill="FFFFFF"/>
            <w:tcMar>
              <w:top w:w="30" w:type="dxa"/>
              <w:left w:w="140" w:type="dxa"/>
              <w:bottom w:w="30" w:type="dxa"/>
              <w:right w:w="20" w:type="dxa"/>
            </w:tcMar>
            <w:vAlign w:val="center"/>
            <w:hideMark/>
          </w:tcPr>
          <w:p w14:paraId="79835556" w14:textId="77777777" w:rsidR="00000000" w:rsidRDefault="000C08A7">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gridSpan w:val="2"/>
            <w:tcMar>
              <w:top w:w="30" w:type="dxa"/>
              <w:left w:w="20" w:type="dxa"/>
              <w:bottom w:w="30" w:type="dxa"/>
              <w:right w:w="0" w:type="dxa"/>
            </w:tcMar>
            <w:vAlign w:val="bottom"/>
            <w:hideMark/>
          </w:tcPr>
          <w:p w14:paraId="3E6DCB87" w14:textId="77777777" w:rsidR="00000000" w:rsidRDefault="000C08A7">
            <w:pPr>
              <w:spacing w:after="100"/>
              <w:jc w:val="right"/>
              <w:rPr>
                <w:rFonts w:eastAsia="Times New Roman"/>
              </w:rPr>
            </w:pPr>
            <w:r>
              <w:rPr>
                <w:rFonts w:eastAsia="Times New Roman"/>
                <w:color w:val="000000"/>
                <w:sz w:val="20"/>
                <w:szCs w:val="20"/>
              </w:rPr>
              <w:t>639,073,949 </w:t>
            </w:r>
          </w:p>
        </w:tc>
        <w:tc>
          <w:tcPr>
            <w:tcW w:w="0" w:type="auto"/>
            <w:tcMar>
              <w:top w:w="30" w:type="dxa"/>
              <w:left w:w="0" w:type="dxa"/>
              <w:bottom w:w="30" w:type="dxa"/>
              <w:right w:w="20" w:type="dxa"/>
            </w:tcMar>
            <w:vAlign w:val="bottom"/>
            <w:hideMark/>
          </w:tcPr>
          <w:p w14:paraId="1525BEE8"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197AFC"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08FF1EF" w14:textId="77777777" w:rsidR="00000000" w:rsidRDefault="000C08A7">
            <w:pPr>
              <w:spacing w:after="100"/>
              <w:jc w:val="right"/>
              <w:rPr>
                <w:rFonts w:eastAsia="Times New Roman"/>
              </w:rPr>
            </w:pPr>
            <w:r>
              <w:rPr>
                <w:rFonts w:eastAsia="Times New Roman"/>
                <w:color w:val="000000"/>
                <w:sz w:val="20"/>
                <w:szCs w:val="20"/>
              </w:rPr>
              <w:t>652,520,691 </w:t>
            </w:r>
          </w:p>
        </w:tc>
        <w:tc>
          <w:tcPr>
            <w:tcW w:w="0" w:type="auto"/>
            <w:tcMar>
              <w:top w:w="30" w:type="dxa"/>
              <w:left w:w="0" w:type="dxa"/>
              <w:bottom w:w="30" w:type="dxa"/>
              <w:right w:w="20" w:type="dxa"/>
            </w:tcMar>
            <w:vAlign w:val="bottom"/>
            <w:hideMark/>
          </w:tcPr>
          <w:p w14:paraId="6D41363D"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CAA8E2"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EBDE780" w14:textId="77777777" w:rsidR="00000000" w:rsidRDefault="000C08A7">
            <w:pPr>
              <w:spacing w:after="100"/>
              <w:jc w:val="right"/>
              <w:rPr>
                <w:rFonts w:eastAsia="Times New Roman"/>
              </w:rPr>
            </w:pPr>
            <w:r>
              <w:rPr>
                <w:rFonts w:eastAsia="Times New Roman"/>
                <w:color w:val="000000"/>
                <w:sz w:val="20"/>
                <w:szCs w:val="20"/>
              </w:rPr>
              <w:t>638,859,792 </w:t>
            </w:r>
          </w:p>
        </w:tc>
        <w:tc>
          <w:tcPr>
            <w:tcW w:w="0" w:type="auto"/>
            <w:tcMar>
              <w:top w:w="30" w:type="dxa"/>
              <w:left w:w="0" w:type="dxa"/>
              <w:bottom w:w="30" w:type="dxa"/>
              <w:right w:w="20" w:type="dxa"/>
            </w:tcMar>
            <w:vAlign w:val="bottom"/>
            <w:hideMark/>
          </w:tcPr>
          <w:p w14:paraId="06670E04"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917450"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927F820" w14:textId="77777777" w:rsidR="00000000" w:rsidRDefault="000C08A7">
            <w:pPr>
              <w:spacing w:after="100"/>
              <w:jc w:val="right"/>
              <w:rPr>
                <w:rFonts w:eastAsia="Times New Roman"/>
              </w:rPr>
            </w:pPr>
            <w:r>
              <w:rPr>
                <w:rFonts w:eastAsia="Times New Roman"/>
                <w:color w:val="000000"/>
                <w:sz w:val="20"/>
                <w:szCs w:val="20"/>
              </w:rPr>
              <w:t>654,414,644 </w:t>
            </w:r>
          </w:p>
        </w:tc>
        <w:tc>
          <w:tcPr>
            <w:tcW w:w="0" w:type="auto"/>
            <w:tcMar>
              <w:top w:w="30" w:type="dxa"/>
              <w:left w:w="0" w:type="dxa"/>
              <w:bottom w:w="30" w:type="dxa"/>
              <w:right w:w="20" w:type="dxa"/>
            </w:tcMar>
            <w:vAlign w:val="bottom"/>
            <w:hideMark/>
          </w:tcPr>
          <w:p w14:paraId="0D66E661" w14:textId="77777777" w:rsidR="00000000" w:rsidRDefault="000C08A7">
            <w:pPr>
              <w:spacing w:after="100"/>
              <w:jc w:val="right"/>
              <w:rPr>
                <w:rFonts w:eastAsia="Times New Roman"/>
              </w:rPr>
            </w:pPr>
          </w:p>
        </w:tc>
      </w:tr>
      <w:tr w:rsidR="00000000" w14:paraId="64817CDC" w14:textId="77777777">
        <w:trPr>
          <w:divId w:val="1411610382"/>
          <w:jc w:val="center"/>
        </w:trPr>
        <w:tc>
          <w:tcPr>
            <w:tcW w:w="0" w:type="auto"/>
            <w:gridSpan w:val="3"/>
            <w:shd w:val="clear" w:color="auto" w:fill="CCEEFF"/>
            <w:tcMar>
              <w:top w:w="30" w:type="dxa"/>
              <w:left w:w="140" w:type="dxa"/>
              <w:bottom w:w="30" w:type="dxa"/>
              <w:right w:w="20" w:type="dxa"/>
            </w:tcMar>
            <w:vAlign w:val="center"/>
            <w:hideMark/>
          </w:tcPr>
          <w:p w14:paraId="1659E27C" w14:textId="77777777" w:rsidR="00000000" w:rsidRDefault="000C08A7">
            <w:pPr>
              <w:spacing w:after="100"/>
              <w:rPr>
                <w:rFonts w:eastAsia="Times New Roman"/>
              </w:rPr>
            </w:pPr>
            <w:r>
              <w:rPr>
                <w:rFonts w:eastAsia="Times New Roman"/>
                <w:color w:val="000000"/>
                <w:sz w:val="20"/>
                <w:szCs w:val="20"/>
              </w:rPr>
              <w:t>Effect of stock-based compensation</w:t>
            </w:r>
          </w:p>
        </w:tc>
        <w:tc>
          <w:tcPr>
            <w:tcW w:w="0" w:type="auto"/>
            <w:gridSpan w:val="2"/>
            <w:shd w:val="clear" w:color="auto" w:fill="CCEEFF"/>
            <w:tcMar>
              <w:top w:w="30" w:type="dxa"/>
              <w:left w:w="20" w:type="dxa"/>
              <w:bottom w:w="30" w:type="dxa"/>
              <w:right w:w="0" w:type="dxa"/>
            </w:tcMar>
            <w:vAlign w:val="bottom"/>
            <w:hideMark/>
          </w:tcPr>
          <w:p w14:paraId="11525F87" w14:textId="77777777" w:rsidR="00000000" w:rsidRDefault="000C08A7">
            <w:pPr>
              <w:spacing w:after="100"/>
              <w:jc w:val="right"/>
              <w:rPr>
                <w:rFonts w:eastAsia="Times New Roman"/>
              </w:rPr>
            </w:pPr>
            <w:r>
              <w:rPr>
                <w:rFonts w:eastAsia="Times New Roman"/>
                <w:color w:val="000000"/>
                <w:sz w:val="20"/>
                <w:szCs w:val="20"/>
              </w:rPr>
              <w:t>776,506 </w:t>
            </w:r>
          </w:p>
        </w:tc>
        <w:tc>
          <w:tcPr>
            <w:tcW w:w="0" w:type="auto"/>
            <w:shd w:val="clear" w:color="auto" w:fill="CCEEFF"/>
            <w:tcMar>
              <w:top w:w="30" w:type="dxa"/>
              <w:left w:w="0" w:type="dxa"/>
              <w:bottom w:w="30" w:type="dxa"/>
              <w:right w:w="20" w:type="dxa"/>
            </w:tcMar>
            <w:vAlign w:val="bottom"/>
            <w:hideMark/>
          </w:tcPr>
          <w:p w14:paraId="2027858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3A4A7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47501C" w14:textId="77777777" w:rsidR="00000000" w:rsidRDefault="000C08A7">
            <w:pPr>
              <w:spacing w:after="100"/>
              <w:jc w:val="right"/>
              <w:rPr>
                <w:rFonts w:eastAsia="Times New Roman"/>
              </w:rPr>
            </w:pPr>
            <w:r>
              <w:rPr>
                <w:rFonts w:eastAsia="Times New Roman"/>
                <w:color w:val="000000"/>
                <w:sz w:val="20"/>
                <w:szCs w:val="20"/>
              </w:rPr>
              <w:t>361,714 </w:t>
            </w:r>
          </w:p>
        </w:tc>
        <w:tc>
          <w:tcPr>
            <w:tcW w:w="0" w:type="auto"/>
            <w:shd w:val="clear" w:color="auto" w:fill="CCEEFF"/>
            <w:tcMar>
              <w:top w:w="30" w:type="dxa"/>
              <w:left w:w="0" w:type="dxa"/>
              <w:bottom w:w="30" w:type="dxa"/>
              <w:right w:w="20" w:type="dxa"/>
            </w:tcMar>
            <w:vAlign w:val="bottom"/>
            <w:hideMark/>
          </w:tcPr>
          <w:p w14:paraId="04D9015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151EC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B9827" w14:textId="77777777" w:rsidR="00000000" w:rsidRDefault="000C08A7">
            <w:pPr>
              <w:spacing w:after="100"/>
              <w:jc w:val="right"/>
              <w:rPr>
                <w:rFonts w:eastAsia="Times New Roman"/>
              </w:rPr>
            </w:pPr>
            <w:r>
              <w:rPr>
                <w:rFonts w:eastAsia="Times New Roman"/>
                <w:color w:val="000000"/>
                <w:sz w:val="20"/>
                <w:szCs w:val="20"/>
              </w:rPr>
              <w:t>730,392 </w:t>
            </w:r>
          </w:p>
        </w:tc>
        <w:tc>
          <w:tcPr>
            <w:tcW w:w="0" w:type="auto"/>
            <w:shd w:val="clear" w:color="auto" w:fill="CCEEFF"/>
            <w:tcMar>
              <w:top w:w="30" w:type="dxa"/>
              <w:left w:w="0" w:type="dxa"/>
              <w:bottom w:w="30" w:type="dxa"/>
              <w:right w:w="20" w:type="dxa"/>
            </w:tcMar>
            <w:vAlign w:val="bottom"/>
            <w:hideMark/>
          </w:tcPr>
          <w:p w14:paraId="3418B3C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66DF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A57E8D" w14:textId="77777777" w:rsidR="00000000" w:rsidRDefault="000C08A7">
            <w:pPr>
              <w:spacing w:after="100"/>
              <w:jc w:val="right"/>
              <w:rPr>
                <w:rFonts w:eastAsia="Times New Roman"/>
              </w:rPr>
            </w:pPr>
            <w:r>
              <w:rPr>
                <w:rFonts w:eastAsia="Times New Roman"/>
                <w:color w:val="000000"/>
                <w:sz w:val="20"/>
                <w:szCs w:val="20"/>
              </w:rPr>
              <w:t>401,851 </w:t>
            </w:r>
          </w:p>
        </w:tc>
        <w:tc>
          <w:tcPr>
            <w:tcW w:w="0" w:type="auto"/>
            <w:shd w:val="clear" w:color="auto" w:fill="CCEEFF"/>
            <w:tcMar>
              <w:top w:w="30" w:type="dxa"/>
              <w:left w:w="0" w:type="dxa"/>
              <w:bottom w:w="30" w:type="dxa"/>
              <w:right w:w="20" w:type="dxa"/>
            </w:tcMar>
            <w:vAlign w:val="bottom"/>
            <w:hideMark/>
          </w:tcPr>
          <w:p w14:paraId="36F4B2F0" w14:textId="77777777" w:rsidR="00000000" w:rsidRDefault="000C08A7">
            <w:pPr>
              <w:spacing w:after="100"/>
              <w:jc w:val="right"/>
              <w:rPr>
                <w:rFonts w:eastAsia="Times New Roman"/>
              </w:rPr>
            </w:pPr>
          </w:p>
        </w:tc>
      </w:tr>
      <w:tr w:rsidR="00000000" w14:paraId="29336646" w14:textId="77777777">
        <w:trPr>
          <w:divId w:val="1411610382"/>
          <w:jc w:val="center"/>
        </w:trPr>
        <w:tc>
          <w:tcPr>
            <w:tcW w:w="0" w:type="auto"/>
            <w:gridSpan w:val="3"/>
            <w:shd w:val="clear" w:color="auto" w:fill="FFFFFF"/>
            <w:tcMar>
              <w:top w:w="30" w:type="dxa"/>
              <w:left w:w="140" w:type="dxa"/>
              <w:bottom w:w="30" w:type="dxa"/>
              <w:right w:w="20" w:type="dxa"/>
            </w:tcMar>
            <w:vAlign w:val="center"/>
            <w:hideMark/>
          </w:tcPr>
          <w:p w14:paraId="569FFA02" w14:textId="77777777" w:rsidR="00000000" w:rsidRDefault="000C08A7">
            <w:pPr>
              <w:spacing w:after="100"/>
              <w:rPr>
                <w:rFonts w:eastAsia="Times New Roman"/>
              </w:rPr>
            </w:pPr>
            <w:r>
              <w:rPr>
                <w:rFonts w:eastAsia="Times New Roman"/>
                <w:color w:val="000000"/>
                <w:sz w:val="20"/>
                <w:szCs w:val="20"/>
              </w:rPr>
              <w:t>Weighted average number of shares outstanding</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gridSpan w:val="2"/>
            <w:tcBorders>
              <w:top w:val="single" w:sz="8" w:space="0" w:color="000000"/>
            </w:tcBorders>
            <w:tcMar>
              <w:top w:w="30" w:type="dxa"/>
              <w:left w:w="20" w:type="dxa"/>
              <w:bottom w:w="30" w:type="dxa"/>
              <w:right w:w="0" w:type="dxa"/>
            </w:tcMar>
            <w:vAlign w:val="bottom"/>
            <w:hideMark/>
          </w:tcPr>
          <w:p w14:paraId="524702C1" w14:textId="77777777" w:rsidR="00000000" w:rsidRDefault="000C08A7">
            <w:pPr>
              <w:spacing w:after="100"/>
              <w:jc w:val="right"/>
              <w:rPr>
                <w:rFonts w:eastAsia="Times New Roman"/>
              </w:rPr>
            </w:pPr>
            <w:r>
              <w:rPr>
                <w:rFonts w:eastAsia="Times New Roman"/>
                <w:color w:val="000000"/>
                <w:sz w:val="20"/>
                <w:szCs w:val="20"/>
              </w:rPr>
              <w:t>639,850,455 </w:t>
            </w:r>
          </w:p>
        </w:tc>
        <w:tc>
          <w:tcPr>
            <w:tcW w:w="0" w:type="auto"/>
            <w:tcBorders>
              <w:top w:val="single" w:sz="8" w:space="0" w:color="000000"/>
            </w:tcBorders>
            <w:tcMar>
              <w:top w:w="30" w:type="dxa"/>
              <w:left w:w="0" w:type="dxa"/>
              <w:bottom w:w="30" w:type="dxa"/>
              <w:right w:w="20" w:type="dxa"/>
            </w:tcMar>
            <w:vAlign w:val="bottom"/>
            <w:hideMark/>
          </w:tcPr>
          <w:p w14:paraId="094192C3"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A804D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FCEFA02" w14:textId="77777777" w:rsidR="00000000" w:rsidRDefault="000C08A7">
            <w:pPr>
              <w:spacing w:after="100"/>
              <w:jc w:val="right"/>
              <w:rPr>
                <w:rFonts w:eastAsia="Times New Roman"/>
              </w:rPr>
            </w:pPr>
            <w:r>
              <w:rPr>
                <w:rFonts w:eastAsia="Times New Roman"/>
                <w:color w:val="000000"/>
                <w:sz w:val="20"/>
                <w:szCs w:val="20"/>
              </w:rPr>
              <w:t>652,882,405 </w:t>
            </w:r>
          </w:p>
        </w:tc>
        <w:tc>
          <w:tcPr>
            <w:tcW w:w="0" w:type="auto"/>
            <w:tcBorders>
              <w:top w:val="single" w:sz="8" w:space="0" w:color="000000"/>
            </w:tcBorders>
            <w:tcMar>
              <w:top w:w="30" w:type="dxa"/>
              <w:left w:w="0" w:type="dxa"/>
              <w:bottom w:w="30" w:type="dxa"/>
              <w:right w:w="20" w:type="dxa"/>
            </w:tcMar>
            <w:vAlign w:val="bottom"/>
            <w:hideMark/>
          </w:tcPr>
          <w:p w14:paraId="5259FE42"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17C1A84"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1123369" w14:textId="77777777" w:rsidR="00000000" w:rsidRDefault="000C08A7">
            <w:pPr>
              <w:spacing w:after="100"/>
              <w:jc w:val="right"/>
              <w:rPr>
                <w:rFonts w:eastAsia="Times New Roman"/>
              </w:rPr>
            </w:pPr>
            <w:r>
              <w:rPr>
                <w:rFonts w:eastAsia="Times New Roman"/>
                <w:color w:val="000000"/>
                <w:sz w:val="20"/>
                <w:szCs w:val="20"/>
              </w:rPr>
              <w:t>639,590,184 </w:t>
            </w:r>
          </w:p>
        </w:tc>
        <w:tc>
          <w:tcPr>
            <w:tcW w:w="0" w:type="auto"/>
            <w:tcBorders>
              <w:top w:val="single" w:sz="8" w:space="0" w:color="000000"/>
            </w:tcBorders>
            <w:tcMar>
              <w:top w:w="30" w:type="dxa"/>
              <w:left w:w="0" w:type="dxa"/>
              <w:bottom w:w="30" w:type="dxa"/>
              <w:right w:w="20" w:type="dxa"/>
            </w:tcMar>
            <w:vAlign w:val="bottom"/>
            <w:hideMark/>
          </w:tcPr>
          <w:p w14:paraId="624B2DD7"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2A841E"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6F1B6C21" w14:textId="77777777" w:rsidR="00000000" w:rsidRDefault="000C08A7">
            <w:pPr>
              <w:spacing w:after="100"/>
              <w:jc w:val="right"/>
              <w:rPr>
                <w:rFonts w:eastAsia="Times New Roman"/>
              </w:rPr>
            </w:pPr>
            <w:r>
              <w:rPr>
                <w:rFonts w:eastAsia="Times New Roman"/>
                <w:color w:val="000000"/>
                <w:sz w:val="20"/>
                <w:szCs w:val="20"/>
              </w:rPr>
              <w:t>654,816,495 </w:t>
            </w:r>
          </w:p>
        </w:tc>
        <w:tc>
          <w:tcPr>
            <w:tcW w:w="0" w:type="auto"/>
            <w:tcBorders>
              <w:top w:val="single" w:sz="8" w:space="0" w:color="000000"/>
            </w:tcBorders>
            <w:tcMar>
              <w:top w:w="30" w:type="dxa"/>
              <w:left w:w="0" w:type="dxa"/>
              <w:bottom w:w="30" w:type="dxa"/>
              <w:right w:w="20" w:type="dxa"/>
            </w:tcMar>
            <w:vAlign w:val="bottom"/>
            <w:hideMark/>
          </w:tcPr>
          <w:p w14:paraId="0A102A4C" w14:textId="77777777" w:rsidR="00000000" w:rsidRDefault="000C08A7">
            <w:pPr>
              <w:spacing w:after="100"/>
              <w:jc w:val="right"/>
              <w:rPr>
                <w:rFonts w:eastAsia="Times New Roman"/>
              </w:rPr>
            </w:pPr>
          </w:p>
        </w:tc>
      </w:tr>
      <w:tr w:rsidR="00000000" w14:paraId="01454F77" w14:textId="77777777">
        <w:trPr>
          <w:divId w:val="1411610382"/>
          <w:jc w:val="center"/>
        </w:trPr>
        <w:tc>
          <w:tcPr>
            <w:tcW w:w="0" w:type="auto"/>
            <w:gridSpan w:val="3"/>
            <w:shd w:val="clear" w:color="auto" w:fill="CCEEFF"/>
            <w:tcMar>
              <w:top w:w="30" w:type="dxa"/>
              <w:left w:w="20" w:type="dxa"/>
              <w:bottom w:w="30" w:type="dxa"/>
              <w:right w:w="20" w:type="dxa"/>
            </w:tcMar>
            <w:vAlign w:val="center"/>
            <w:hideMark/>
          </w:tcPr>
          <w:p w14:paraId="33E75BE7" w14:textId="77777777" w:rsidR="00000000" w:rsidRDefault="000C08A7">
            <w:pPr>
              <w:spacing w:after="100"/>
              <w:rPr>
                <w:rFonts w:eastAsia="Times New Roman"/>
              </w:rPr>
            </w:pPr>
            <w:r>
              <w:rPr>
                <w:rFonts w:eastAsia="Times New Roman"/>
                <w:b/>
                <w:bCs/>
                <w:i/>
                <w:iCs/>
                <w:color w:val="000000"/>
                <w:sz w:val="20"/>
                <w:szCs w:val="20"/>
              </w:rPr>
              <w:t>Income per share</w:t>
            </w:r>
            <w:r>
              <w:rPr>
                <w:rFonts w:eastAsia="Times New Roman"/>
                <w:b/>
                <w:bCs/>
                <w:i/>
                <w:iCs/>
                <w:color w:val="000000"/>
                <w:sz w:val="20"/>
                <w:szCs w:val="20"/>
              </w:rPr>
              <w:t> </w:t>
            </w:r>
            <w:r>
              <w:rPr>
                <w:rFonts w:eastAsia="Times New Roman"/>
                <w:b/>
                <w:bCs/>
                <w:i/>
                <w:iCs/>
                <w:color w:val="000000"/>
                <w:sz w:val="20"/>
                <w:szCs w:val="20"/>
              </w:rPr>
              <w:t>–</w:t>
            </w:r>
            <w:r>
              <w:rPr>
                <w:rFonts w:eastAsia="Times New Roman"/>
                <w:b/>
                <w:bCs/>
                <w:i/>
                <w:iCs/>
                <w:color w:val="000000"/>
                <w:sz w:val="20"/>
                <w:szCs w:val="20"/>
              </w:rPr>
              <w:t> </w:t>
            </w:r>
            <w:r>
              <w:rPr>
                <w:rFonts w:eastAsia="Times New Roman"/>
                <w:b/>
                <w:bCs/>
                <w:i/>
                <w:iCs/>
                <w:color w:val="000000"/>
                <w:sz w:val="20"/>
                <w:szCs w:val="20"/>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BD89E7"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04CB7"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86BF49A"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9395FC"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ED9673"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19292"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50A7E2" w14:textId="77777777" w:rsidR="00000000" w:rsidRDefault="000C08A7">
            <w:pPr>
              <w:spacing w:after="100"/>
              <w:rPr>
                <w:rFonts w:eastAsia="Times New Roman"/>
                <w:sz w:val="20"/>
                <w:szCs w:val="20"/>
              </w:rPr>
            </w:pPr>
          </w:p>
        </w:tc>
      </w:tr>
      <w:tr w:rsidR="00000000" w14:paraId="5DA24658" w14:textId="77777777">
        <w:trPr>
          <w:divId w:val="1411610382"/>
          <w:jc w:val="center"/>
        </w:trPr>
        <w:tc>
          <w:tcPr>
            <w:tcW w:w="0" w:type="auto"/>
            <w:gridSpan w:val="3"/>
            <w:shd w:val="clear" w:color="auto" w:fill="FFFFFF"/>
            <w:tcMar>
              <w:top w:w="30" w:type="dxa"/>
              <w:left w:w="20" w:type="dxa"/>
              <w:bottom w:w="30" w:type="dxa"/>
              <w:right w:w="20" w:type="dxa"/>
            </w:tcMar>
            <w:vAlign w:val="center"/>
            <w:hideMark/>
          </w:tcPr>
          <w:p w14:paraId="5B062AD9" w14:textId="77777777" w:rsidR="00000000" w:rsidRDefault="000C08A7">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tcMar>
              <w:top w:w="30" w:type="dxa"/>
              <w:left w:w="20" w:type="dxa"/>
              <w:bottom w:w="30" w:type="dxa"/>
              <w:right w:w="0" w:type="dxa"/>
            </w:tcMar>
            <w:vAlign w:val="bottom"/>
            <w:hideMark/>
          </w:tcPr>
          <w:p w14:paraId="16A69D87"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F6090E" w14:textId="77777777" w:rsidR="00000000" w:rsidRDefault="000C08A7">
            <w:pPr>
              <w:spacing w:after="100"/>
              <w:jc w:val="right"/>
              <w:rPr>
                <w:rFonts w:eastAsia="Times New Roman"/>
              </w:rPr>
            </w:pPr>
            <w:r>
              <w:rPr>
                <w:rFonts w:eastAsia="Times New Roman"/>
                <w:color w:val="000000"/>
                <w:sz w:val="20"/>
                <w:szCs w:val="20"/>
              </w:rPr>
              <w:t>0.03 </w:t>
            </w:r>
          </w:p>
        </w:tc>
        <w:tc>
          <w:tcPr>
            <w:tcW w:w="0" w:type="auto"/>
            <w:tcMar>
              <w:top w:w="30" w:type="dxa"/>
              <w:left w:w="0" w:type="dxa"/>
              <w:bottom w:w="30" w:type="dxa"/>
              <w:right w:w="20" w:type="dxa"/>
            </w:tcMar>
            <w:vAlign w:val="bottom"/>
            <w:hideMark/>
          </w:tcPr>
          <w:p w14:paraId="49C61CBA"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048DFB7"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6BB48A6"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9DEC1A0" w14:textId="77777777" w:rsidR="00000000" w:rsidRDefault="000C08A7">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14:paraId="61B6EF3D"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204E861"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1539652"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EBAB3C4" w14:textId="77777777" w:rsidR="00000000" w:rsidRDefault="000C08A7">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14:paraId="2B8F0FDD"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606AD3"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FEEFCD0"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E65A170" w14:textId="77777777" w:rsidR="00000000" w:rsidRDefault="000C08A7">
            <w:pPr>
              <w:spacing w:after="100"/>
              <w:jc w:val="right"/>
              <w:rPr>
                <w:rFonts w:eastAsia="Times New Roman"/>
              </w:rPr>
            </w:pPr>
            <w:r>
              <w:rPr>
                <w:rFonts w:eastAsia="Times New Roman"/>
                <w:color w:val="000000"/>
                <w:sz w:val="20"/>
                <w:szCs w:val="20"/>
              </w:rPr>
              <w:t>0.12 </w:t>
            </w:r>
          </w:p>
        </w:tc>
        <w:tc>
          <w:tcPr>
            <w:tcW w:w="0" w:type="auto"/>
            <w:tcMar>
              <w:top w:w="30" w:type="dxa"/>
              <w:left w:w="0" w:type="dxa"/>
              <w:bottom w:w="30" w:type="dxa"/>
              <w:right w:w="20" w:type="dxa"/>
            </w:tcMar>
            <w:vAlign w:val="bottom"/>
            <w:hideMark/>
          </w:tcPr>
          <w:p w14:paraId="3BEF126A" w14:textId="77777777" w:rsidR="00000000" w:rsidRDefault="000C08A7">
            <w:pPr>
              <w:spacing w:after="100"/>
              <w:jc w:val="right"/>
              <w:rPr>
                <w:rFonts w:eastAsia="Times New Roman"/>
              </w:rPr>
            </w:pPr>
          </w:p>
        </w:tc>
      </w:tr>
      <w:tr w:rsidR="00000000" w14:paraId="5A3B241E" w14:textId="77777777">
        <w:trPr>
          <w:divId w:val="1411610382"/>
          <w:jc w:val="center"/>
        </w:trPr>
        <w:tc>
          <w:tcPr>
            <w:tcW w:w="0" w:type="auto"/>
            <w:gridSpan w:val="3"/>
            <w:shd w:val="clear" w:color="auto" w:fill="CCEEFF"/>
            <w:tcMar>
              <w:top w:w="30" w:type="dxa"/>
              <w:left w:w="20" w:type="dxa"/>
              <w:bottom w:w="30" w:type="dxa"/>
              <w:right w:w="20" w:type="dxa"/>
            </w:tcMar>
            <w:vAlign w:val="center"/>
            <w:hideMark/>
          </w:tcPr>
          <w:p w14:paraId="35719601" w14:textId="77777777" w:rsidR="00000000" w:rsidRDefault="000C08A7">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14:paraId="61947DC0"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8A92357" w14:textId="77777777" w:rsidR="00000000" w:rsidRDefault="000C08A7">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14:paraId="2BBD8C5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E716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1136F0"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97569B6"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78651A6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28622"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0D0A07E"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A9C8F4"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628F27E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AE55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3E2B2E"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0B49FF"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CCEEFF"/>
            <w:tcMar>
              <w:top w:w="30" w:type="dxa"/>
              <w:left w:w="0" w:type="dxa"/>
              <w:bottom w:w="30" w:type="dxa"/>
              <w:right w:w="20" w:type="dxa"/>
            </w:tcMar>
            <w:vAlign w:val="bottom"/>
            <w:hideMark/>
          </w:tcPr>
          <w:p w14:paraId="24227DA7" w14:textId="77777777" w:rsidR="00000000" w:rsidRDefault="000C08A7">
            <w:pPr>
              <w:spacing w:after="100"/>
              <w:jc w:val="right"/>
              <w:rPr>
                <w:rFonts w:eastAsia="Times New Roman"/>
              </w:rPr>
            </w:pPr>
          </w:p>
        </w:tc>
      </w:tr>
    </w:tbl>
    <w:p w14:paraId="29E5726F" w14:textId="77777777" w:rsidR="00000000" w:rsidRDefault="000C08A7">
      <w:pPr>
        <w:ind w:firstLine="360"/>
        <w:jc w:val="both"/>
        <w:divId w:val="204009"/>
        <w:rPr>
          <w:rFonts w:eastAsia="Times New Roman"/>
        </w:rPr>
      </w:pPr>
      <w:r>
        <w:rPr>
          <w:rFonts w:eastAsia="Times New Roman"/>
          <w:color w:val="000000"/>
          <w:sz w:val="20"/>
          <w:szCs w:val="20"/>
        </w:rPr>
        <w:t>As of the three</w:t>
      </w:r>
      <w:r>
        <w:rPr>
          <w:rFonts w:eastAsia="Times New Roman"/>
          <w:color w:val="000000"/>
          <w:sz w:val="20"/>
          <w:szCs w:val="20"/>
        </w:rPr>
        <w:t xml:space="preserve"> and nine months ended September 30, 2022 and 2021, we have excluded from the calculation of diluted net income per share the instruments whose effect would have been anti-dilutive, including (i) 58,500,000 warrants outstanding, (ii) 100,000,000 shares whi</w:t>
      </w:r>
      <w:r>
        <w:rPr>
          <w:rFonts w:eastAsia="Times New Roman"/>
          <w:color w:val="000000"/>
          <w:sz w:val="20"/>
          <w:szCs w:val="20"/>
        </w:rPr>
        <w:t>ch may be issued upon conversion of the Senior Convertible PIK Notes, and (iii) 12,404,080 Unvested Founder Shares. Additionally, we have excluded from the calculation of diluted net income per share awards within the 2020 Omnibus Incentive Plan, whose eff</w:t>
      </w:r>
      <w:r>
        <w:rPr>
          <w:rFonts w:eastAsia="Times New Roman"/>
          <w:color w:val="000000"/>
          <w:sz w:val="20"/>
          <w:szCs w:val="20"/>
        </w:rPr>
        <w:t>ect would have been anti-dilutive of 12,939,954 and 12,394,828 and 3,433,850 and 3,652,541 for the three and nine months ended September 30, 2022 and 2021, respectively.</w:t>
      </w:r>
    </w:p>
    <w:p w14:paraId="6263D680" w14:textId="77777777" w:rsidR="00000000" w:rsidRDefault="000C08A7">
      <w:pPr>
        <w:ind w:hanging="360"/>
        <w:jc w:val="both"/>
        <w:divId w:val="446897472"/>
        <w:rPr>
          <w:rFonts w:eastAsia="Times New Roman"/>
        </w:rPr>
      </w:pPr>
      <w:r>
        <w:rPr>
          <w:rFonts w:eastAsia="Times New Roman"/>
          <w:b/>
          <w:bCs/>
          <w:color w:val="000000"/>
          <w:sz w:val="20"/>
          <w:szCs w:val="20"/>
        </w:rPr>
        <w:t>8.Related Party Transactions</w:t>
      </w:r>
    </w:p>
    <w:p w14:paraId="2B28E5F6" w14:textId="77777777" w:rsidR="00000000" w:rsidRDefault="000C08A7">
      <w:pPr>
        <w:ind w:firstLine="360"/>
        <w:jc w:val="both"/>
        <w:divId w:val="684866720"/>
        <w:rPr>
          <w:rFonts w:eastAsia="Times New Roman"/>
        </w:rPr>
      </w:pPr>
      <w:r>
        <w:rPr>
          <w:rFonts w:eastAsia="Times New Roman"/>
          <w:color w:val="000000"/>
          <w:sz w:val="20"/>
          <w:szCs w:val="20"/>
        </w:rPr>
        <w:t>The accompanying unaudited condensed consolidated statements of income and comprehensive income include expenses and revenues to and from related parties for the three and nine months ended September 30, 2022 and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44"/>
        <w:gridCol w:w="37"/>
        <w:gridCol w:w="120"/>
        <w:gridCol w:w="984"/>
        <w:gridCol w:w="36"/>
        <w:gridCol w:w="36"/>
        <w:gridCol w:w="36"/>
        <w:gridCol w:w="36"/>
        <w:gridCol w:w="120"/>
        <w:gridCol w:w="985"/>
        <w:gridCol w:w="36"/>
        <w:gridCol w:w="36"/>
        <w:gridCol w:w="36"/>
        <w:gridCol w:w="36"/>
        <w:gridCol w:w="120"/>
        <w:gridCol w:w="985"/>
        <w:gridCol w:w="36"/>
        <w:gridCol w:w="36"/>
        <w:gridCol w:w="36"/>
        <w:gridCol w:w="36"/>
        <w:gridCol w:w="120"/>
        <w:gridCol w:w="985"/>
        <w:gridCol w:w="36"/>
      </w:tblGrid>
      <w:tr w:rsidR="00000000" w14:paraId="4B2BE62C" w14:textId="77777777">
        <w:trPr>
          <w:divId w:val="891697973"/>
          <w:jc w:val="center"/>
        </w:trPr>
        <w:tc>
          <w:tcPr>
            <w:tcW w:w="50" w:type="pct"/>
            <w:vAlign w:val="center"/>
            <w:hideMark/>
          </w:tcPr>
          <w:p w14:paraId="5B0AD2B3" w14:textId="77777777" w:rsidR="00000000" w:rsidRDefault="000C08A7">
            <w:pPr>
              <w:ind w:firstLine="360"/>
              <w:jc w:val="both"/>
              <w:rPr>
                <w:rFonts w:eastAsia="Times New Roman"/>
              </w:rPr>
            </w:pPr>
          </w:p>
        </w:tc>
        <w:tc>
          <w:tcPr>
            <w:tcW w:w="2079" w:type="pct"/>
            <w:vAlign w:val="center"/>
            <w:hideMark/>
          </w:tcPr>
          <w:p w14:paraId="4942100B" w14:textId="77777777" w:rsidR="00000000" w:rsidRDefault="000C08A7">
            <w:pPr>
              <w:spacing w:after="100"/>
              <w:rPr>
                <w:rFonts w:eastAsia="Times New Roman"/>
                <w:sz w:val="20"/>
                <w:szCs w:val="20"/>
              </w:rPr>
            </w:pPr>
          </w:p>
        </w:tc>
        <w:tc>
          <w:tcPr>
            <w:tcW w:w="5" w:type="pct"/>
            <w:vAlign w:val="center"/>
            <w:hideMark/>
          </w:tcPr>
          <w:p w14:paraId="066E48DF" w14:textId="77777777" w:rsidR="00000000" w:rsidRDefault="000C08A7">
            <w:pPr>
              <w:spacing w:after="100"/>
              <w:rPr>
                <w:rFonts w:eastAsia="Times New Roman"/>
                <w:sz w:val="20"/>
                <w:szCs w:val="20"/>
              </w:rPr>
            </w:pPr>
          </w:p>
        </w:tc>
        <w:tc>
          <w:tcPr>
            <w:tcW w:w="50" w:type="pct"/>
            <w:vAlign w:val="center"/>
            <w:hideMark/>
          </w:tcPr>
          <w:p w14:paraId="4FEE4271" w14:textId="77777777" w:rsidR="00000000" w:rsidRDefault="000C08A7">
            <w:pPr>
              <w:spacing w:after="100"/>
              <w:rPr>
                <w:rFonts w:eastAsia="Times New Roman"/>
                <w:sz w:val="20"/>
                <w:szCs w:val="20"/>
              </w:rPr>
            </w:pPr>
          </w:p>
        </w:tc>
        <w:tc>
          <w:tcPr>
            <w:tcW w:w="639" w:type="pct"/>
            <w:vAlign w:val="center"/>
            <w:hideMark/>
          </w:tcPr>
          <w:p w14:paraId="0277C212" w14:textId="77777777" w:rsidR="00000000" w:rsidRDefault="000C08A7">
            <w:pPr>
              <w:spacing w:after="100"/>
              <w:rPr>
                <w:rFonts w:eastAsia="Times New Roman"/>
                <w:sz w:val="20"/>
                <w:szCs w:val="20"/>
              </w:rPr>
            </w:pPr>
          </w:p>
        </w:tc>
        <w:tc>
          <w:tcPr>
            <w:tcW w:w="5" w:type="pct"/>
            <w:vAlign w:val="center"/>
            <w:hideMark/>
          </w:tcPr>
          <w:p w14:paraId="475CD7EC" w14:textId="77777777" w:rsidR="00000000" w:rsidRDefault="000C08A7">
            <w:pPr>
              <w:spacing w:after="100"/>
              <w:rPr>
                <w:rFonts w:eastAsia="Times New Roman"/>
                <w:sz w:val="20"/>
                <w:szCs w:val="20"/>
              </w:rPr>
            </w:pPr>
          </w:p>
        </w:tc>
        <w:tc>
          <w:tcPr>
            <w:tcW w:w="5" w:type="pct"/>
            <w:vAlign w:val="center"/>
            <w:hideMark/>
          </w:tcPr>
          <w:p w14:paraId="4FD45918" w14:textId="77777777" w:rsidR="00000000" w:rsidRDefault="000C08A7">
            <w:pPr>
              <w:spacing w:after="100"/>
              <w:rPr>
                <w:rFonts w:eastAsia="Times New Roman"/>
                <w:sz w:val="20"/>
                <w:szCs w:val="20"/>
              </w:rPr>
            </w:pPr>
          </w:p>
        </w:tc>
        <w:tc>
          <w:tcPr>
            <w:tcW w:w="19" w:type="pct"/>
            <w:vAlign w:val="center"/>
            <w:hideMark/>
          </w:tcPr>
          <w:p w14:paraId="206ACED4" w14:textId="77777777" w:rsidR="00000000" w:rsidRDefault="000C08A7">
            <w:pPr>
              <w:spacing w:after="100"/>
              <w:rPr>
                <w:rFonts w:eastAsia="Times New Roman"/>
                <w:sz w:val="20"/>
                <w:szCs w:val="20"/>
              </w:rPr>
            </w:pPr>
          </w:p>
        </w:tc>
        <w:tc>
          <w:tcPr>
            <w:tcW w:w="5" w:type="pct"/>
            <w:vAlign w:val="center"/>
            <w:hideMark/>
          </w:tcPr>
          <w:p w14:paraId="3C8D5E14" w14:textId="77777777" w:rsidR="00000000" w:rsidRDefault="000C08A7">
            <w:pPr>
              <w:spacing w:after="100"/>
              <w:rPr>
                <w:rFonts w:eastAsia="Times New Roman"/>
                <w:sz w:val="20"/>
                <w:szCs w:val="20"/>
              </w:rPr>
            </w:pPr>
          </w:p>
        </w:tc>
        <w:tc>
          <w:tcPr>
            <w:tcW w:w="50" w:type="pct"/>
            <w:vAlign w:val="center"/>
            <w:hideMark/>
          </w:tcPr>
          <w:p w14:paraId="165EEE8C" w14:textId="77777777" w:rsidR="00000000" w:rsidRDefault="000C08A7">
            <w:pPr>
              <w:spacing w:after="100"/>
              <w:rPr>
                <w:rFonts w:eastAsia="Times New Roman"/>
                <w:sz w:val="20"/>
                <w:szCs w:val="20"/>
              </w:rPr>
            </w:pPr>
          </w:p>
        </w:tc>
        <w:tc>
          <w:tcPr>
            <w:tcW w:w="639" w:type="pct"/>
            <w:vAlign w:val="center"/>
            <w:hideMark/>
          </w:tcPr>
          <w:p w14:paraId="52F23D10" w14:textId="77777777" w:rsidR="00000000" w:rsidRDefault="000C08A7">
            <w:pPr>
              <w:spacing w:after="100"/>
              <w:rPr>
                <w:rFonts w:eastAsia="Times New Roman"/>
                <w:sz w:val="20"/>
                <w:szCs w:val="20"/>
              </w:rPr>
            </w:pPr>
          </w:p>
        </w:tc>
        <w:tc>
          <w:tcPr>
            <w:tcW w:w="5" w:type="pct"/>
            <w:vAlign w:val="center"/>
            <w:hideMark/>
          </w:tcPr>
          <w:p w14:paraId="321D5E3D" w14:textId="77777777" w:rsidR="00000000" w:rsidRDefault="000C08A7">
            <w:pPr>
              <w:spacing w:after="100"/>
              <w:rPr>
                <w:rFonts w:eastAsia="Times New Roman"/>
                <w:sz w:val="20"/>
                <w:szCs w:val="20"/>
              </w:rPr>
            </w:pPr>
          </w:p>
        </w:tc>
        <w:tc>
          <w:tcPr>
            <w:tcW w:w="5" w:type="pct"/>
            <w:vAlign w:val="center"/>
            <w:hideMark/>
          </w:tcPr>
          <w:p w14:paraId="2BB51251" w14:textId="77777777" w:rsidR="00000000" w:rsidRDefault="000C08A7">
            <w:pPr>
              <w:spacing w:after="100"/>
              <w:rPr>
                <w:rFonts w:eastAsia="Times New Roman"/>
                <w:sz w:val="20"/>
                <w:szCs w:val="20"/>
              </w:rPr>
            </w:pPr>
          </w:p>
        </w:tc>
        <w:tc>
          <w:tcPr>
            <w:tcW w:w="19" w:type="pct"/>
            <w:vAlign w:val="center"/>
            <w:hideMark/>
          </w:tcPr>
          <w:p w14:paraId="5C8C8431" w14:textId="77777777" w:rsidR="00000000" w:rsidRDefault="000C08A7">
            <w:pPr>
              <w:spacing w:after="100"/>
              <w:rPr>
                <w:rFonts w:eastAsia="Times New Roman"/>
                <w:sz w:val="20"/>
                <w:szCs w:val="20"/>
              </w:rPr>
            </w:pPr>
          </w:p>
        </w:tc>
        <w:tc>
          <w:tcPr>
            <w:tcW w:w="5" w:type="pct"/>
            <w:vAlign w:val="center"/>
            <w:hideMark/>
          </w:tcPr>
          <w:p w14:paraId="15B832AE" w14:textId="77777777" w:rsidR="00000000" w:rsidRDefault="000C08A7">
            <w:pPr>
              <w:spacing w:after="100"/>
              <w:rPr>
                <w:rFonts w:eastAsia="Times New Roman"/>
                <w:sz w:val="20"/>
                <w:szCs w:val="20"/>
              </w:rPr>
            </w:pPr>
          </w:p>
        </w:tc>
        <w:tc>
          <w:tcPr>
            <w:tcW w:w="50" w:type="pct"/>
            <w:vAlign w:val="center"/>
            <w:hideMark/>
          </w:tcPr>
          <w:p w14:paraId="567CFFBF" w14:textId="77777777" w:rsidR="00000000" w:rsidRDefault="000C08A7">
            <w:pPr>
              <w:spacing w:after="100"/>
              <w:rPr>
                <w:rFonts w:eastAsia="Times New Roman"/>
                <w:sz w:val="20"/>
                <w:szCs w:val="20"/>
              </w:rPr>
            </w:pPr>
          </w:p>
        </w:tc>
        <w:tc>
          <w:tcPr>
            <w:tcW w:w="639" w:type="pct"/>
            <w:vAlign w:val="center"/>
            <w:hideMark/>
          </w:tcPr>
          <w:p w14:paraId="146C279E" w14:textId="77777777" w:rsidR="00000000" w:rsidRDefault="000C08A7">
            <w:pPr>
              <w:spacing w:after="100"/>
              <w:rPr>
                <w:rFonts w:eastAsia="Times New Roman"/>
                <w:sz w:val="20"/>
                <w:szCs w:val="20"/>
              </w:rPr>
            </w:pPr>
          </w:p>
        </w:tc>
        <w:tc>
          <w:tcPr>
            <w:tcW w:w="5" w:type="pct"/>
            <w:vAlign w:val="center"/>
            <w:hideMark/>
          </w:tcPr>
          <w:p w14:paraId="14389B16" w14:textId="77777777" w:rsidR="00000000" w:rsidRDefault="000C08A7">
            <w:pPr>
              <w:spacing w:after="100"/>
              <w:rPr>
                <w:rFonts w:eastAsia="Times New Roman"/>
                <w:sz w:val="20"/>
                <w:szCs w:val="20"/>
              </w:rPr>
            </w:pPr>
          </w:p>
        </w:tc>
        <w:tc>
          <w:tcPr>
            <w:tcW w:w="5" w:type="pct"/>
            <w:vAlign w:val="center"/>
            <w:hideMark/>
          </w:tcPr>
          <w:p w14:paraId="5AA267CB" w14:textId="77777777" w:rsidR="00000000" w:rsidRDefault="000C08A7">
            <w:pPr>
              <w:spacing w:after="100"/>
              <w:rPr>
                <w:rFonts w:eastAsia="Times New Roman"/>
                <w:sz w:val="20"/>
                <w:szCs w:val="20"/>
              </w:rPr>
            </w:pPr>
          </w:p>
        </w:tc>
        <w:tc>
          <w:tcPr>
            <w:tcW w:w="19" w:type="pct"/>
            <w:vAlign w:val="center"/>
            <w:hideMark/>
          </w:tcPr>
          <w:p w14:paraId="2374B78E" w14:textId="77777777" w:rsidR="00000000" w:rsidRDefault="000C08A7">
            <w:pPr>
              <w:spacing w:after="100"/>
              <w:rPr>
                <w:rFonts w:eastAsia="Times New Roman"/>
                <w:sz w:val="20"/>
                <w:szCs w:val="20"/>
              </w:rPr>
            </w:pPr>
          </w:p>
        </w:tc>
        <w:tc>
          <w:tcPr>
            <w:tcW w:w="5" w:type="pct"/>
            <w:vAlign w:val="center"/>
            <w:hideMark/>
          </w:tcPr>
          <w:p w14:paraId="4FB29023" w14:textId="77777777" w:rsidR="00000000" w:rsidRDefault="000C08A7">
            <w:pPr>
              <w:spacing w:after="100"/>
              <w:rPr>
                <w:rFonts w:eastAsia="Times New Roman"/>
                <w:sz w:val="20"/>
                <w:szCs w:val="20"/>
              </w:rPr>
            </w:pPr>
          </w:p>
        </w:tc>
        <w:tc>
          <w:tcPr>
            <w:tcW w:w="50" w:type="pct"/>
            <w:vAlign w:val="center"/>
            <w:hideMark/>
          </w:tcPr>
          <w:p w14:paraId="1050687B" w14:textId="77777777" w:rsidR="00000000" w:rsidRDefault="000C08A7">
            <w:pPr>
              <w:spacing w:after="100"/>
              <w:rPr>
                <w:rFonts w:eastAsia="Times New Roman"/>
                <w:sz w:val="20"/>
                <w:szCs w:val="20"/>
              </w:rPr>
            </w:pPr>
          </w:p>
        </w:tc>
        <w:tc>
          <w:tcPr>
            <w:tcW w:w="639" w:type="pct"/>
            <w:vAlign w:val="center"/>
            <w:hideMark/>
          </w:tcPr>
          <w:p w14:paraId="77C50162" w14:textId="77777777" w:rsidR="00000000" w:rsidRDefault="000C08A7">
            <w:pPr>
              <w:spacing w:after="100"/>
              <w:rPr>
                <w:rFonts w:eastAsia="Times New Roman"/>
                <w:sz w:val="20"/>
                <w:szCs w:val="20"/>
              </w:rPr>
            </w:pPr>
          </w:p>
        </w:tc>
        <w:tc>
          <w:tcPr>
            <w:tcW w:w="5" w:type="pct"/>
            <w:vAlign w:val="center"/>
            <w:hideMark/>
          </w:tcPr>
          <w:p w14:paraId="5BD31079" w14:textId="77777777" w:rsidR="00000000" w:rsidRDefault="000C08A7">
            <w:pPr>
              <w:spacing w:after="100"/>
              <w:rPr>
                <w:rFonts w:eastAsia="Times New Roman"/>
                <w:sz w:val="20"/>
                <w:szCs w:val="20"/>
              </w:rPr>
            </w:pPr>
          </w:p>
        </w:tc>
      </w:tr>
      <w:tr w:rsidR="00000000" w14:paraId="6A1BD9D2" w14:textId="77777777">
        <w:trPr>
          <w:divId w:val="891697973"/>
          <w:jc w:val="center"/>
        </w:trPr>
        <w:tc>
          <w:tcPr>
            <w:tcW w:w="0" w:type="auto"/>
            <w:gridSpan w:val="3"/>
            <w:tcMar>
              <w:top w:w="0" w:type="dxa"/>
              <w:left w:w="20" w:type="dxa"/>
              <w:bottom w:w="0" w:type="dxa"/>
              <w:right w:w="20" w:type="dxa"/>
            </w:tcMar>
            <w:vAlign w:val="center"/>
            <w:hideMark/>
          </w:tcPr>
          <w:p w14:paraId="6E29F542"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B2C58F"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1751DE09"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ABFC601"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77841A1F" w14:textId="77777777">
        <w:trPr>
          <w:divId w:val="891697973"/>
          <w:jc w:val="center"/>
        </w:trPr>
        <w:tc>
          <w:tcPr>
            <w:tcW w:w="0" w:type="auto"/>
            <w:gridSpan w:val="3"/>
            <w:tcBorders>
              <w:top w:val="single" w:sz="8" w:space="0" w:color="FFFFFF"/>
            </w:tcBorders>
            <w:tcMar>
              <w:top w:w="30" w:type="dxa"/>
              <w:left w:w="20" w:type="dxa"/>
              <w:bottom w:w="30" w:type="dxa"/>
              <w:right w:w="20" w:type="dxa"/>
            </w:tcMar>
            <w:vAlign w:val="bottom"/>
            <w:hideMark/>
          </w:tcPr>
          <w:p w14:paraId="498035BD"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69A757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E984B76"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93DEC9"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AD694A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12412F"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85B727A"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439A51"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0850894E" w14:textId="77777777">
        <w:trPr>
          <w:divId w:val="891697973"/>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21EB0B7A" w14:textId="77777777" w:rsidR="00000000" w:rsidRDefault="000C08A7">
            <w:pPr>
              <w:spacing w:after="100"/>
              <w:rPr>
                <w:rFonts w:eastAsia="Times New Roman"/>
              </w:rPr>
            </w:pPr>
            <w:r>
              <w:rPr>
                <w:rFonts w:eastAsia="Times New Roman"/>
                <w:color w:val="000000"/>
                <w:sz w:val="20"/>
                <w:szCs w:val="20"/>
              </w:rPr>
              <w:t>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2416A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8685AB" w14:textId="77777777" w:rsidR="00000000" w:rsidRDefault="000C08A7">
            <w:pPr>
              <w:spacing w:after="100"/>
              <w:jc w:val="right"/>
              <w:rPr>
                <w:rFonts w:eastAsia="Times New Roman"/>
              </w:rPr>
            </w:pPr>
            <w:r>
              <w:rPr>
                <w:rFonts w:eastAsia="Times New Roman"/>
                <w:color w:val="000000"/>
                <w:sz w:val="20"/>
                <w:szCs w:val="20"/>
              </w:rPr>
              <w:t>944 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2F25F"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8D90D17"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7F87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6376D2" w14:textId="77777777" w:rsidR="00000000" w:rsidRDefault="000C08A7">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D239B7"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AFD231B"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38A5F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42CDF0" w14:textId="77777777" w:rsidR="00000000" w:rsidRDefault="000C08A7">
            <w:pPr>
              <w:spacing w:after="100"/>
              <w:jc w:val="right"/>
              <w:rPr>
                <w:rFonts w:eastAsia="Times New Roman"/>
              </w:rPr>
            </w:pPr>
            <w:r>
              <w:rPr>
                <w:rFonts w:eastAsia="Times New Roman"/>
                <w:color w:val="000000"/>
                <w:sz w:val="20"/>
                <w:szCs w:val="20"/>
              </w:rPr>
              <w:t>1,982 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E363C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7893BA"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C821C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C3EB7D" w14:textId="77777777" w:rsidR="00000000" w:rsidRDefault="000C08A7">
            <w:pPr>
              <w:spacing w:after="100"/>
              <w:jc w:val="right"/>
              <w:rPr>
                <w:rFonts w:eastAsia="Times New Roman"/>
              </w:rPr>
            </w:pPr>
            <w:r>
              <w:rPr>
                <w:rFonts w:eastAsia="Times New Roman"/>
                <w:color w:val="000000"/>
                <w:sz w:val="20"/>
                <w:szCs w:val="20"/>
              </w:rPr>
              <w:t>1,915 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2DF65A" w14:textId="77777777" w:rsidR="00000000" w:rsidRDefault="000C08A7">
            <w:pPr>
              <w:spacing w:after="100"/>
              <w:jc w:val="right"/>
              <w:rPr>
                <w:rFonts w:eastAsia="Times New Roman"/>
              </w:rPr>
            </w:pPr>
          </w:p>
        </w:tc>
      </w:tr>
      <w:tr w:rsidR="00000000" w14:paraId="4670A23F" w14:textId="77777777">
        <w:trPr>
          <w:divId w:val="891697973"/>
          <w:jc w:val="center"/>
        </w:trPr>
        <w:tc>
          <w:tcPr>
            <w:tcW w:w="0" w:type="auto"/>
            <w:gridSpan w:val="3"/>
            <w:tcBorders>
              <w:top w:val="single" w:sz="8" w:space="0" w:color="CCEEFF"/>
            </w:tcBorders>
            <w:tcMar>
              <w:top w:w="30" w:type="dxa"/>
              <w:left w:w="20" w:type="dxa"/>
              <w:bottom w:w="30" w:type="dxa"/>
              <w:right w:w="20" w:type="dxa"/>
            </w:tcMar>
            <w:vAlign w:val="center"/>
            <w:hideMark/>
          </w:tcPr>
          <w:p w14:paraId="14B02811" w14:textId="77777777" w:rsidR="00000000" w:rsidRDefault="000C08A7">
            <w:pPr>
              <w:spacing w:after="100"/>
              <w:rPr>
                <w:rFonts w:eastAsia="Times New Roman"/>
              </w:rPr>
            </w:pPr>
            <w:r>
              <w:rPr>
                <w:rFonts w:eastAsia="Times New Roman"/>
                <w:color w:val="000000"/>
                <w:sz w:val="20"/>
                <w:szCs w:val="20"/>
              </w:rPr>
              <w:t>Total revenues from related parties</w:t>
            </w:r>
          </w:p>
        </w:tc>
        <w:tc>
          <w:tcPr>
            <w:tcW w:w="0" w:type="auto"/>
            <w:gridSpan w:val="2"/>
            <w:tcBorders>
              <w:top w:val="single" w:sz="8" w:space="0" w:color="000000"/>
            </w:tcBorders>
            <w:tcMar>
              <w:top w:w="30" w:type="dxa"/>
              <w:left w:w="20" w:type="dxa"/>
              <w:bottom w:w="30" w:type="dxa"/>
              <w:right w:w="0" w:type="dxa"/>
            </w:tcMar>
            <w:vAlign w:val="bottom"/>
            <w:hideMark/>
          </w:tcPr>
          <w:p w14:paraId="44FDC687" w14:textId="77777777" w:rsidR="00000000" w:rsidRDefault="000C08A7">
            <w:pPr>
              <w:spacing w:after="100"/>
              <w:jc w:val="right"/>
              <w:rPr>
                <w:rFonts w:eastAsia="Times New Roman"/>
              </w:rPr>
            </w:pPr>
            <w:r>
              <w:rPr>
                <w:rFonts w:eastAsia="Times New Roman"/>
                <w:color w:val="000000"/>
                <w:sz w:val="20"/>
                <w:szCs w:val="20"/>
              </w:rPr>
              <w:t>944 </w:t>
            </w:r>
          </w:p>
        </w:tc>
        <w:tc>
          <w:tcPr>
            <w:tcW w:w="0" w:type="auto"/>
            <w:tcBorders>
              <w:top w:val="single" w:sz="8" w:space="0" w:color="000000"/>
            </w:tcBorders>
            <w:tcMar>
              <w:top w:w="30" w:type="dxa"/>
              <w:left w:w="0" w:type="dxa"/>
              <w:bottom w:w="30" w:type="dxa"/>
              <w:right w:w="20" w:type="dxa"/>
            </w:tcMar>
            <w:vAlign w:val="bottom"/>
            <w:hideMark/>
          </w:tcPr>
          <w:p w14:paraId="56B60547" w14:textId="77777777" w:rsidR="00000000" w:rsidRDefault="000C08A7">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1FF565A3"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2448E6D3" w14:textId="77777777" w:rsidR="00000000" w:rsidRDefault="000C08A7">
            <w:pPr>
              <w:spacing w:after="100"/>
              <w:jc w:val="right"/>
              <w:rPr>
                <w:rFonts w:eastAsia="Times New Roman"/>
              </w:rPr>
            </w:pPr>
            <w:r>
              <w:rPr>
                <w:rFonts w:eastAsia="Times New Roman"/>
                <w:color w:val="000000"/>
                <w:sz w:val="20"/>
                <w:szCs w:val="20"/>
              </w:rPr>
              <w:t>476 </w:t>
            </w:r>
          </w:p>
        </w:tc>
        <w:tc>
          <w:tcPr>
            <w:tcW w:w="0" w:type="auto"/>
            <w:tcBorders>
              <w:top w:val="single" w:sz="8" w:space="0" w:color="000000"/>
            </w:tcBorders>
            <w:tcMar>
              <w:top w:w="30" w:type="dxa"/>
              <w:left w:w="0" w:type="dxa"/>
              <w:bottom w:w="30" w:type="dxa"/>
              <w:right w:w="20" w:type="dxa"/>
            </w:tcMar>
            <w:vAlign w:val="bottom"/>
            <w:hideMark/>
          </w:tcPr>
          <w:p w14:paraId="1BCBE081" w14:textId="77777777" w:rsidR="00000000" w:rsidRDefault="000C08A7">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77708303"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325EF53D" w14:textId="77777777" w:rsidR="00000000" w:rsidRDefault="000C08A7">
            <w:pPr>
              <w:spacing w:after="100"/>
              <w:jc w:val="right"/>
              <w:rPr>
                <w:rFonts w:eastAsia="Times New Roman"/>
              </w:rPr>
            </w:pPr>
            <w:r>
              <w:rPr>
                <w:rFonts w:eastAsia="Times New Roman"/>
                <w:color w:val="000000"/>
                <w:sz w:val="20"/>
                <w:szCs w:val="20"/>
              </w:rPr>
              <w:t>1,982 </w:t>
            </w:r>
          </w:p>
        </w:tc>
        <w:tc>
          <w:tcPr>
            <w:tcW w:w="0" w:type="auto"/>
            <w:tcBorders>
              <w:top w:val="single" w:sz="8" w:space="0" w:color="000000"/>
            </w:tcBorders>
            <w:tcMar>
              <w:top w:w="30" w:type="dxa"/>
              <w:left w:w="0" w:type="dxa"/>
              <w:bottom w:w="30" w:type="dxa"/>
              <w:right w:w="20" w:type="dxa"/>
            </w:tcMar>
            <w:vAlign w:val="bottom"/>
            <w:hideMark/>
          </w:tcPr>
          <w:p w14:paraId="7FF2F568"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6BD853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4FACD205" w14:textId="77777777" w:rsidR="00000000" w:rsidRDefault="000C08A7">
            <w:pPr>
              <w:spacing w:after="100"/>
              <w:jc w:val="right"/>
              <w:rPr>
                <w:rFonts w:eastAsia="Times New Roman"/>
              </w:rPr>
            </w:pPr>
            <w:r>
              <w:rPr>
                <w:rFonts w:eastAsia="Times New Roman"/>
                <w:color w:val="000000"/>
                <w:sz w:val="20"/>
                <w:szCs w:val="20"/>
              </w:rPr>
              <w:t>1,915 </w:t>
            </w:r>
          </w:p>
        </w:tc>
        <w:tc>
          <w:tcPr>
            <w:tcW w:w="0" w:type="auto"/>
            <w:tcBorders>
              <w:top w:val="single" w:sz="8" w:space="0" w:color="000000"/>
            </w:tcBorders>
            <w:tcMar>
              <w:top w:w="30" w:type="dxa"/>
              <w:left w:w="0" w:type="dxa"/>
              <w:bottom w:w="30" w:type="dxa"/>
              <w:right w:w="20" w:type="dxa"/>
            </w:tcMar>
            <w:vAlign w:val="bottom"/>
            <w:hideMark/>
          </w:tcPr>
          <w:p w14:paraId="3401DC63" w14:textId="77777777" w:rsidR="00000000" w:rsidRDefault="000C08A7">
            <w:pPr>
              <w:spacing w:after="100"/>
              <w:jc w:val="right"/>
              <w:rPr>
                <w:rFonts w:eastAsia="Times New Roman"/>
              </w:rPr>
            </w:pPr>
          </w:p>
        </w:tc>
      </w:tr>
      <w:tr w:rsidR="00000000" w14:paraId="4A2A2E91" w14:textId="77777777">
        <w:trPr>
          <w:divId w:val="891697973"/>
          <w:jc w:val="center"/>
        </w:trPr>
        <w:tc>
          <w:tcPr>
            <w:tcW w:w="0" w:type="auto"/>
            <w:gridSpan w:val="3"/>
            <w:shd w:val="clear" w:color="auto" w:fill="CCEEFF"/>
            <w:tcMar>
              <w:top w:w="30" w:type="dxa"/>
              <w:left w:w="20" w:type="dxa"/>
              <w:bottom w:w="30" w:type="dxa"/>
              <w:right w:w="20" w:type="dxa"/>
            </w:tcMar>
            <w:vAlign w:val="center"/>
            <w:hideMark/>
          </w:tcPr>
          <w:p w14:paraId="6A0D3462" w14:textId="77777777" w:rsidR="00000000" w:rsidRDefault="000C08A7">
            <w:pPr>
              <w:spacing w:after="100"/>
              <w:rPr>
                <w:rFonts w:eastAsia="Times New Roman"/>
              </w:rPr>
            </w:pPr>
            <w:r>
              <w:rPr>
                <w:rFonts w:eastAsia="Times New Roman"/>
                <w:color w:val="000000"/>
                <w:sz w:val="20"/>
                <w:szCs w:val="20"/>
              </w:rPr>
              <w:t>Cost of services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79F8A37" w14:textId="77777777" w:rsidR="00000000" w:rsidRDefault="000C08A7">
            <w:pPr>
              <w:spacing w:after="100"/>
              <w:jc w:val="right"/>
              <w:rPr>
                <w:rFonts w:eastAsia="Times New Roman"/>
              </w:rPr>
            </w:pPr>
            <w:r>
              <w:rPr>
                <w:rFonts w:eastAsia="Times New Roman"/>
                <w:color w:val="000000"/>
                <w:sz w:val="20"/>
                <w:szCs w:val="20"/>
              </w:rPr>
              <w:t>(464)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E86280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BBD9C" w14:textId="77777777" w:rsidR="00000000" w:rsidRDefault="000C08A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C65F4AB" w14:textId="77777777" w:rsidR="00000000" w:rsidRDefault="000C08A7">
            <w:pPr>
              <w:spacing w:after="100"/>
              <w:jc w:val="right"/>
              <w:rPr>
                <w:rFonts w:eastAsia="Times New Roman"/>
              </w:rPr>
            </w:pPr>
            <w:r>
              <w:rPr>
                <w:rFonts w:eastAsia="Times New Roman"/>
                <w:color w:val="000000"/>
                <w:sz w:val="20"/>
                <w:szCs w:val="20"/>
              </w:rPr>
              <w:t>(755)</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E682CA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59EB0" w14:textId="77777777" w:rsidR="00000000" w:rsidRDefault="000C08A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0A25C3BF" w14:textId="77777777" w:rsidR="00000000" w:rsidRDefault="000C08A7">
            <w:pPr>
              <w:spacing w:after="100"/>
              <w:jc w:val="right"/>
              <w:rPr>
                <w:rFonts w:eastAsia="Times New Roman"/>
              </w:rPr>
            </w:pPr>
            <w:r>
              <w:rPr>
                <w:rFonts w:eastAsia="Times New Roman"/>
                <w:color w:val="000000"/>
                <w:sz w:val="20"/>
                <w:szCs w:val="20"/>
              </w:rPr>
              <w:t>(1,066)</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5D328F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75682" w14:textId="77777777" w:rsidR="00000000" w:rsidRDefault="000C08A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01E9DB5" w14:textId="77777777" w:rsidR="00000000" w:rsidRDefault="000C08A7">
            <w:pPr>
              <w:spacing w:after="100"/>
              <w:jc w:val="right"/>
              <w:rPr>
                <w:rFonts w:eastAsia="Times New Roman"/>
              </w:rPr>
            </w:pPr>
            <w:r>
              <w:rPr>
                <w:rFonts w:eastAsia="Times New Roman"/>
                <w:color w:val="000000"/>
                <w:sz w:val="20"/>
                <w:szCs w:val="20"/>
              </w:rPr>
              <w:t>(2,184)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194F290" w14:textId="77777777" w:rsidR="00000000" w:rsidRDefault="000C08A7">
            <w:pPr>
              <w:spacing w:after="100"/>
              <w:jc w:val="right"/>
              <w:rPr>
                <w:rFonts w:eastAsia="Times New Roman"/>
              </w:rPr>
            </w:pPr>
          </w:p>
        </w:tc>
      </w:tr>
      <w:tr w:rsidR="00000000" w14:paraId="25B33DF4" w14:textId="77777777">
        <w:trPr>
          <w:divId w:val="891697973"/>
          <w:jc w:val="center"/>
        </w:trPr>
        <w:tc>
          <w:tcPr>
            <w:tcW w:w="0" w:type="auto"/>
            <w:gridSpan w:val="3"/>
            <w:tcMar>
              <w:top w:w="30" w:type="dxa"/>
              <w:left w:w="20" w:type="dxa"/>
              <w:bottom w:w="30" w:type="dxa"/>
              <w:right w:w="20" w:type="dxa"/>
            </w:tcMar>
            <w:vAlign w:val="center"/>
            <w:hideMark/>
          </w:tcPr>
          <w:p w14:paraId="4F49499E" w14:textId="77777777" w:rsidR="00000000" w:rsidRDefault="000C08A7">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499A08A4" w14:textId="77777777" w:rsidR="00000000" w:rsidRDefault="000C08A7">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14:paraId="354A580A"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0205705"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73B7170E" w14:textId="77777777" w:rsidR="00000000" w:rsidRDefault="000C08A7">
            <w:pPr>
              <w:spacing w:after="100"/>
              <w:jc w:val="right"/>
              <w:rPr>
                <w:rFonts w:eastAsia="Times New Roman"/>
              </w:rPr>
            </w:pPr>
            <w:r>
              <w:rPr>
                <w:rFonts w:eastAsia="Times New Roman"/>
                <w:color w:val="000000"/>
                <w:sz w:val="20"/>
                <w:szCs w:val="20"/>
              </w:rPr>
              <w:t>(66)</w:t>
            </w:r>
          </w:p>
        </w:tc>
        <w:tc>
          <w:tcPr>
            <w:tcW w:w="0" w:type="auto"/>
            <w:tcMar>
              <w:top w:w="30" w:type="dxa"/>
              <w:left w:w="0" w:type="dxa"/>
              <w:bottom w:w="30" w:type="dxa"/>
              <w:right w:w="20" w:type="dxa"/>
            </w:tcMar>
            <w:vAlign w:val="bottom"/>
            <w:hideMark/>
          </w:tcPr>
          <w:p w14:paraId="51FC75CA"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3F986E"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C789D4" w14:textId="77777777" w:rsidR="00000000" w:rsidRDefault="000C08A7">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14:paraId="60FF69FF"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924FB3"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5086DBB" w14:textId="77777777" w:rsidR="00000000" w:rsidRDefault="000C08A7">
            <w:pPr>
              <w:spacing w:after="100"/>
              <w:jc w:val="right"/>
              <w:rPr>
                <w:rFonts w:eastAsia="Times New Roman"/>
              </w:rPr>
            </w:pPr>
            <w:r>
              <w:rPr>
                <w:rFonts w:eastAsia="Times New Roman"/>
                <w:color w:val="000000"/>
                <w:sz w:val="20"/>
                <w:szCs w:val="20"/>
              </w:rPr>
              <w:t>(479)</w:t>
            </w:r>
          </w:p>
        </w:tc>
        <w:tc>
          <w:tcPr>
            <w:tcW w:w="0" w:type="auto"/>
            <w:tcMar>
              <w:top w:w="30" w:type="dxa"/>
              <w:left w:w="0" w:type="dxa"/>
              <w:bottom w:w="30" w:type="dxa"/>
              <w:right w:w="20" w:type="dxa"/>
            </w:tcMar>
            <w:vAlign w:val="bottom"/>
            <w:hideMark/>
          </w:tcPr>
          <w:p w14:paraId="4F666165" w14:textId="77777777" w:rsidR="00000000" w:rsidRDefault="000C08A7">
            <w:pPr>
              <w:spacing w:after="100"/>
              <w:jc w:val="right"/>
              <w:rPr>
                <w:rFonts w:eastAsia="Times New Roman"/>
              </w:rPr>
            </w:pPr>
          </w:p>
        </w:tc>
      </w:tr>
      <w:tr w:rsidR="00000000" w14:paraId="67956043" w14:textId="77777777">
        <w:trPr>
          <w:divId w:val="891697973"/>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685C8072" w14:textId="77777777" w:rsidR="00000000" w:rsidRDefault="000C08A7">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FB8883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4E1739" w14:textId="77777777" w:rsidR="00000000" w:rsidRDefault="000C08A7">
            <w:pPr>
              <w:spacing w:after="100"/>
              <w:jc w:val="right"/>
              <w:rPr>
                <w:rFonts w:eastAsia="Times New Roman"/>
              </w:rPr>
            </w:pPr>
            <w:r>
              <w:rPr>
                <w:rFonts w:eastAsia="Times New Roman"/>
                <w:color w:val="000000"/>
                <w:sz w:val="20"/>
                <w:szCs w:val="20"/>
              </w:rPr>
              <w:t>(399)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DDA180"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4898364"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826FA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01B807" w14:textId="77777777" w:rsidR="00000000" w:rsidRDefault="000C08A7">
            <w:pPr>
              <w:spacing w:after="100"/>
              <w:jc w:val="right"/>
              <w:rPr>
                <w:rFonts w:eastAsia="Times New Roman"/>
              </w:rPr>
            </w:pPr>
            <w:r>
              <w:rPr>
                <w:rFonts w:eastAsia="Times New Roman"/>
                <w:color w:val="000000"/>
                <w:sz w:val="20"/>
                <w:szCs w:val="20"/>
              </w:rPr>
              <w:t>(821)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FDA906"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B4A4C22"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577F0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B21999" w14:textId="77777777" w:rsidR="00000000" w:rsidRDefault="000C08A7">
            <w:pPr>
              <w:spacing w:after="100"/>
              <w:jc w:val="right"/>
              <w:rPr>
                <w:rFonts w:eastAsia="Times New Roman"/>
              </w:rPr>
            </w:pPr>
            <w:r>
              <w:rPr>
                <w:rFonts w:eastAsia="Times New Roman"/>
                <w:color w:val="000000"/>
                <w:sz w:val="20"/>
                <w:szCs w:val="20"/>
              </w:rPr>
              <w:t>(1,001)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8CD07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250199"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9BB2B2A"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C73E046" w14:textId="77777777" w:rsidR="00000000" w:rsidRDefault="000C08A7">
            <w:pPr>
              <w:spacing w:after="100"/>
              <w:jc w:val="right"/>
              <w:rPr>
                <w:rFonts w:eastAsia="Times New Roman"/>
              </w:rPr>
            </w:pPr>
            <w:r>
              <w:rPr>
                <w:rFonts w:eastAsia="Times New Roman"/>
                <w:color w:val="000000"/>
                <w:sz w:val="20"/>
                <w:szCs w:val="20"/>
              </w:rPr>
              <w:t>(2,663)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46F9434" w14:textId="77777777" w:rsidR="00000000" w:rsidRDefault="000C08A7">
            <w:pPr>
              <w:spacing w:after="100"/>
              <w:jc w:val="right"/>
              <w:rPr>
                <w:rFonts w:eastAsia="Times New Roman"/>
              </w:rPr>
            </w:pPr>
          </w:p>
        </w:tc>
      </w:tr>
    </w:tbl>
    <w:p w14:paraId="689ACE38" w14:textId="77777777" w:rsidR="00000000" w:rsidRDefault="000C08A7">
      <w:pPr>
        <w:ind w:firstLine="360"/>
        <w:jc w:val="both"/>
        <w:divId w:val="2096051607"/>
        <w:rPr>
          <w:rFonts w:eastAsia="Times New Roman"/>
        </w:rPr>
      </w:pPr>
      <w:r>
        <w:rPr>
          <w:rFonts w:eastAsia="Times New Roman"/>
          <w:color w:val="000000"/>
          <w:sz w:val="20"/>
          <w:szCs w:val="20"/>
        </w:rPr>
        <w:t>The accompanying unaudited condensed consolidated balance sheets include accruals from related parties as of September 30, 2022 and December 31, 2021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683"/>
        <w:gridCol w:w="36"/>
        <w:gridCol w:w="121"/>
        <w:gridCol w:w="1079"/>
        <w:gridCol w:w="36"/>
        <w:gridCol w:w="36"/>
        <w:gridCol w:w="36"/>
        <w:gridCol w:w="36"/>
        <w:gridCol w:w="121"/>
        <w:gridCol w:w="1046"/>
        <w:gridCol w:w="36"/>
      </w:tblGrid>
      <w:tr w:rsidR="00000000" w14:paraId="174484FC" w14:textId="77777777">
        <w:trPr>
          <w:divId w:val="1112939601"/>
          <w:jc w:val="center"/>
        </w:trPr>
        <w:tc>
          <w:tcPr>
            <w:tcW w:w="50" w:type="pct"/>
            <w:vAlign w:val="center"/>
            <w:hideMark/>
          </w:tcPr>
          <w:p w14:paraId="15E6190E" w14:textId="77777777" w:rsidR="00000000" w:rsidRDefault="000C08A7">
            <w:pPr>
              <w:ind w:firstLine="360"/>
              <w:jc w:val="both"/>
              <w:rPr>
                <w:rFonts w:eastAsia="Times New Roman"/>
              </w:rPr>
            </w:pPr>
          </w:p>
        </w:tc>
        <w:tc>
          <w:tcPr>
            <w:tcW w:w="3446" w:type="pct"/>
            <w:vAlign w:val="center"/>
            <w:hideMark/>
          </w:tcPr>
          <w:p w14:paraId="375BF857" w14:textId="77777777" w:rsidR="00000000" w:rsidRDefault="000C08A7">
            <w:pPr>
              <w:spacing w:after="100"/>
              <w:rPr>
                <w:rFonts w:eastAsia="Times New Roman"/>
                <w:sz w:val="20"/>
                <w:szCs w:val="20"/>
              </w:rPr>
            </w:pPr>
          </w:p>
        </w:tc>
        <w:tc>
          <w:tcPr>
            <w:tcW w:w="5" w:type="pct"/>
            <w:vAlign w:val="center"/>
            <w:hideMark/>
          </w:tcPr>
          <w:p w14:paraId="5E52FBAB" w14:textId="77777777" w:rsidR="00000000" w:rsidRDefault="000C08A7">
            <w:pPr>
              <w:spacing w:after="100"/>
              <w:rPr>
                <w:rFonts w:eastAsia="Times New Roman"/>
                <w:sz w:val="20"/>
                <w:szCs w:val="20"/>
              </w:rPr>
            </w:pPr>
          </w:p>
        </w:tc>
        <w:tc>
          <w:tcPr>
            <w:tcW w:w="50" w:type="pct"/>
            <w:vAlign w:val="center"/>
            <w:hideMark/>
          </w:tcPr>
          <w:p w14:paraId="308DB5B3" w14:textId="77777777" w:rsidR="00000000" w:rsidRDefault="000C08A7">
            <w:pPr>
              <w:spacing w:after="100"/>
              <w:rPr>
                <w:rFonts w:eastAsia="Times New Roman"/>
                <w:sz w:val="20"/>
                <w:szCs w:val="20"/>
              </w:rPr>
            </w:pPr>
          </w:p>
        </w:tc>
        <w:tc>
          <w:tcPr>
            <w:tcW w:w="675" w:type="pct"/>
            <w:vAlign w:val="center"/>
            <w:hideMark/>
          </w:tcPr>
          <w:p w14:paraId="4780610E" w14:textId="77777777" w:rsidR="00000000" w:rsidRDefault="000C08A7">
            <w:pPr>
              <w:spacing w:after="100"/>
              <w:rPr>
                <w:rFonts w:eastAsia="Times New Roman"/>
                <w:sz w:val="20"/>
                <w:szCs w:val="20"/>
              </w:rPr>
            </w:pPr>
          </w:p>
        </w:tc>
        <w:tc>
          <w:tcPr>
            <w:tcW w:w="5" w:type="pct"/>
            <w:vAlign w:val="center"/>
            <w:hideMark/>
          </w:tcPr>
          <w:p w14:paraId="23182570" w14:textId="77777777" w:rsidR="00000000" w:rsidRDefault="000C08A7">
            <w:pPr>
              <w:spacing w:after="100"/>
              <w:rPr>
                <w:rFonts w:eastAsia="Times New Roman"/>
                <w:sz w:val="20"/>
                <w:szCs w:val="20"/>
              </w:rPr>
            </w:pPr>
          </w:p>
        </w:tc>
        <w:tc>
          <w:tcPr>
            <w:tcW w:w="5" w:type="pct"/>
            <w:vAlign w:val="center"/>
            <w:hideMark/>
          </w:tcPr>
          <w:p w14:paraId="7060FADF" w14:textId="77777777" w:rsidR="00000000" w:rsidRDefault="000C08A7">
            <w:pPr>
              <w:spacing w:after="100"/>
              <w:rPr>
                <w:rFonts w:eastAsia="Times New Roman"/>
                <w:sz w:val="20"/>
                <w:szCs w:val="20"/>
              </w:rPr>
            </w:pPr>
          </w:p>
        </w:tc>
        <w:tc>
          <w:tcPr>
            <w:tcW w:w="26" w:type="pct"/>
            <w:vAlign w:val="center"/>
            <w:hideMark/>
          </w:tcPr>
          <w:p w14:paraId="53853E43" w14:textId="77777777" w:rsidR="00000000" w:rsidRDefault="000C08A7">
            <w:pPr>
              <w:spacing w:after="100"/>
              <w:rPr>
                <w:rFonts w:eastAsia="Times New Roman"/>
                <w:sz w:val="20"/>
                <w:szCs w:val="20"/>
              </w:rPr>
            </w:pPr>
          </w:p>
        </w:tc>
        <w:tc>
          <w:tcPr>
            <w:tcW w:w="5" w:type="pct"/>
            <w:vAlign w:val="center"/>
            <w:hideMark/>
          </w:tcPr>
          <w:p w14:paraId="39B276EB" w14:textId="77777777" w:rsidR="00000000" w:rsidRDefault="000C08A7">
            <w:pPr>
              <w:spacing w:after="100"/>
              <w:rPr>
                <w:rFonts w:eastAsia="Times New Roman"/>
                <w:sz w:val="20"/>
                <w:szCs w:val="20"/>
              </w:rPr>
            </w:pPr>
          </w:p>
        </w:tc>
        <w:tc>
          <w:tcPr>
            <w:tcW w:w="50" w:type="pct"/>
            <w:vAlign w:val="center"/>
            <w:hideMark/>
          </w:tcPr>
          <w:p w14:paraId="0E88E267" w14:textId="77777777" w:rsidR="00000000" w:rsidRDefault="000C08A7">
            <w:pPr>
              <w:spacing w:after="100"/>
              <w:rPr>
                <w:rFonts w:eastAsia="Times New Roman"/>
                <w:sz w:val="20"/>
                <w:szCs w:val="20"/>
              </w:rPr>
            </w:pPr>
          </w:p>
        </w:tc>
        <w:tc>
          <w:tcPr>
            <w:tcW w:w="676" w:type="pct"/>
            <w:vAlign w:val="center"/>
            <w:hideMark/>
          </w:tcPr>
          <w:p w14:paraId="34623268" w14:textId="77777777" w:rsidR="00000000" w:rsidRDefault="000C08A7">
            <w:pPr>
              <w:spacing w:after="100"/>
              <w:rPr>
                <w:rFonts w:eastAsia="Times New Roman"/>
                <w:sz w:val="20"/>
                <w:szCs w:val="20"/>
              </w:rPr>
            </w:pPr>
          </w:p>
        </w:tc>
        <w:tc>
          <w:tcPr>
            <w:tcW w:w="5" w:type="pct"/>
            <w:vAlign w:val="center"/>
            <w:hideMark/>
          </w:tcPr>
          <w:p w14:paraId="363480F8" w14:textId="77777777" w:rsidR="00000000" w:rsidRDefault="000C08A7">
            <w:pPr>
              <w:spacing w:after="100"/>
              <w:rPr>
                <w:rFonts w:eastAsia="Times New Roman"/>
                <w:sz w:val="20"/>
                <w:szCs w:val="20"/>
              </w:rPr>
            </w:pPr>
          </w:p>
        </w:tc>
      </w:tr>
      <w:tr w:rsidR="00000000" w14:paraId="09B74609" w14:textId="77777777">
        <w:trPr>
          <w:divId w:val="1112939601"/>
          <w:jc w:val="center"/>
        </w:trPr>
        <w:tc>
          <w:tcPr>
            <w:tcW w:w="0" w:type="auto"/>
            <w:gridSpan w:val="3"/>
            <w:tcMar>
              <w:top w:w="30" w:type="dxa"/>
              <w:left w:w="20" w:type="dxa"/>
              <w:bottom w:w="30" w:type="dxa"/>
              <w:right w:w="20" w:type="dxa"/>
            </w:tcMar>
            <w:vAlign w:val="bottom"/>
            <w:hideMark/>
          </w:tcPr>
          <w:p w14:paraId="3AAE77B0"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bottom w:val="single" w:sz="8" w:space="0" w:color="000000"/>
            </w:tcBorders>
            <w:tcMar>
              <w:top w:w="30" w:type="dxa"/>
              <w:left w:w="20" w:type="dxa"/>
              <w:bottom w:w="30" w:type="dxa"/>
              <w:right w:w="20" w:type="dxa"/>
            </w:tcMar>
            <w:vAlign w:val="bottom"/>
            <w:hideMark/>
          </w:tcPr>
          <w:p w14:paraId="523260FF" w14:textId="77777777" w:rsidR="00000000" w:rsidRDefault="000C08A7">
            <w:pPr>
              <w:spacing w:after="100"/>
              <w:jc w:val="center"/>
              <w:rPr>
                <w:rFonts w:eastAsia="Times New Roman"/>
              </w:rPr>
            </w:pPr>
            <w:r>
              <w:rPr>
                <w:rFonts w:eastAsia="Times New Roman"/>
                <w:b/>
                <w:bCs/>
                <w:color w:val="000000"/>
                <w:sz w:val="16"/>
                <w:szCs w:val="16"/>
              </w:rPr>
              <w:t>September 30, 2022</w:t>
            </w:r>
          </w:p>
        </w:tc>
        <w:tc>
          <w:tcPr>
            <w:tcW w:w="0" w:type="auto"/>
            <w:gridSpan w:val="3"/>
            <w:tcBorders>
              <w:bottom w:val="single" w:sz="8" w:space="0" w:color="FFFFFF"/>
            </w:tcBorders>
            <w:tcMar>
              <w:top w:w="0" w:type="dxa"/>
              <w:left w:w="20" w:type="dxa"/>
              <w:bottom w:w="0" w:type="dxa"/>
              <w:right w:w="20" w:type="dxa"/>
            </w:tcMar>
            <w:vAlign w:val="center"/>
            <w:hideMark/>
          </w:tcPr>
          <w:p w14:paraId="71BFEA1B" w14:textId="77777777" w:rsidR="00000000" w:rsidRDefault="000C08A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6A84F4FC" w14:textId="77777777" w:rsidR="00000000" w:rsidRDefault="000C08A7">
            <w:pPr>
              <w:spacing w:after="100"/>
              <w:jc w:val="center"/>
              <w:rPr>
                <w:rFonts w:eastAsia="Times New Roman"/>
              </w:rPr>
            </w:pPr>
            <w:r>
              <w:rPr>
                <w:rFonts w:eastAsia="Times New Roman"/>
                <w:b/>
                <w:bCs/>
                <w:color w:val="000000"/>
                <w:sz w:val="16"/>
                <w:szCs w:val="16"/>
              </w:rPr>
              <w:t>December 31, 2021</w:t>
            </w:r>
          </w:p>
        </w:tc>
      </w:tr>
      <w:tr w:rsidR="00000000" w14:paraId="0D1665DC" w14:textId="77777777">
        <w:trPr>
          <w:divId w:val="1112939601"/>
          <w:jc w:val="center"/>
        </w:trPr>
        <w:tc>
          <w:tcPr>
            <w:tcW w:w="0" w:type="auto"/>
            <w:gridSpan w:val="3"/>
            <w:shd w:val="clear" w:color="auto" w:fill="CCEEFF"/>
            <w:tcMar>
              <w:top w:w="30" w:type="dxa"/>
              <w:left w:w="20" w:type="dxa"/>
              <w:bottom w:w="30" w:type="dxa"/>
              <w:right w:w="20" w:type="dxa"/>
            </w:tcMar>
            <w:vAlign w:val="center"/>
            <w:hideMark/>
          </w:tcPr>
          <w:p w14:paraId="57067C9E" w14:textId="77777777" w:rsidR="00000000" w:rsidRDefault="000C08A7">
            <w:pPr>
              <w:spacing w:after="100"/>
              <w:rPr>
                <w:rFonts w:eastAsia="Times New Roman"/>
              </w:rPr>
            </w:pPr>
            <w:r>
              <w:rPr>
                <w:rFonts w:eastAsia="Times New Roman"/>
                <w:color w:val="000000"/>
                <w:sz w:val="20"/>
                <w:szCs w:val="20"/>
              </w:rPr>
              <w:t>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EE79FD4" w14:textId="77777777" w:rsidR="00000000" w:rsidRDefault="000C08A7">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6EB471C"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13AE67" w14:textId="77777777" w:rsidR="00000000" w:rsidRDefault="000C08A7">
            <w:pPr>
              <w:spacing w:after="100"/>
              <w:rPr>
                <w:rFonts w:eastAsia="Times New Roman"/>
                <w:sz w:val="20"/>
                <w:szCs w:val="20"/>
              </w:rPr>
            </w:pPr>
          </w:p>
        </w:tc>
      </w:tr>
      <w:tr w:rsidR="00000000" w14:paraId="555625A5" w14:textId="77777777">
        <w:trPr>
          <w:divId w:val="1112939601"/>
          <w:jc w:val="center"/>
        </w:trPr>
        <w:tc>
          <w:tcPr>
            <w:tcW w:w="0" w:type="auto"/>
            <w:gridSpan w:val="3"/>
            <w:tcMar>
              <w:top w:w="30" w:type="dxa"/>
              <w:left w:w="20" w:type="dxa"/>
              <w:bottom w:w="30" w:type="dxa"/>
              <w:right w:w="20" w:type="dxa"/>
            </w:tcMar>
            <w:vAlign w:val="center"/>
            <w:hideMark/>
          </w:tcPr>
          <w:p w14:paraId="2F4E647E" w14:textId="77777777" w:rsidR="00000000" w:rsidRDefault="000C08A7">
            <w:pPr>
              <w:spacing w:after="100"/>
              <w:rPr>
                <w:rFonts w:eastAsia="Times New Roman"/>
              </w:rPr>
            </w:pPr>
            <w:r>
              <w:rPr>
                <w:rFonts w:eastAsia="Times New Roman"/>
                <w:color w:val="000000"/>
                <w:sz w:val="20"/>
                <w:szCs w:val="20"/>
              </w:rPr>
              <w:t>Accounts payable</w:t>
            </w:r>
          </w:p>
        </w:tc>
        <w:tc>
          <w:tcPr>
            <w:tcW w:w="0" w:type="auto"/>
            <w:tcMar>
              <w:top w:w="30" w:type="dxa"/>
              <w:left w:w="20" w:type="dxa"/>
              <w:bottom w:w="30" w:type="dxa"/>
              <w:right w:w="0" w:type="dxa"/>
            </w:tcMar>
            <w:vAlign w:val="bottom"/>
            <w:hideMark/>
          </w:tcPr>
          <w:p w14:paraId="6D71F8C2"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8611327" w14:textId="77777777" w:rsidR="00000000" w:rsidRDefault="000C08A7">
            <w:pPr>
              <w:spacing w:after="100"/>
              <w:jc w:val="right"/>
              <w:rPr>
                <w:rFonts w:eastAsia="Times New Roman"/>
              </w:rPr>
            </w:pPr>
            <w:r>
              <w:rPr>
                <w:rFonts w:eastAsia="Times New Roman"/>
                <w:color w:val="000000"/>
                <w:sz w:val="20"/>
                <w:szCs w:val="20"/>
              </w:rPr>
              <w:t>1,696 </w:t>
            </w:r>
          </w:p>
        </w:tc>
        <w:tc>
          <w:tcPr>
            <w:tcW w:w="0" w:type="auto"/>
            <w:tcMar>
              <w:top w:w="30" w:type="dxa"/>
              <w:left w:w="0" w:type="dxa"/>
              <w:bottom w:w="30" w:type="dxa"/>
              <w:right w:w="20" w:type="dxa"/>
            </w:tcMar>
            <w:vAlign w:val="bottom"/>
            <w:hideMark/>
          </w:tcPr>
          <w:p w14:paraId="4F288F91"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21883B1" w14:textId="77777777" w:rsidR="00000000" w:rsidRDefault="000C08A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1810B38" w14:textId="77777777" w:rsidR="00000000" w:rsidRDefault="000C08A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E984F18" w14:textId="77777777" w:rsidR="00000000" w:rsidRDefault="000C08A7">
            <w:pPr>
              <w:spacing w:after="100"/>
              <w:jc w:val="right"/>
              <w:rPr>
                <w:rFonts w:eastAsia="Times New Roman"/>
              </w:rPr>
            </w:pPr>
            <w:r>
              <w:rPr>
                <w:rFonts w:eastAsia="Times New Roman"/>
                <w:color w:val="000000"/>
                <w:sz w:val="20"/>
                <w:szCs w:val="20"/>
              </w:rPr>
              <w:t>2,297 </w:t>
            </w:r>
          </w:p>
        </w:tc>
        <w:tc>
          <w:tcPr>
            <w:tcW w:w="0" w:type="auto"/>
            <w:tcMar>
              <w:top w:w="30" w:type="dxa"/>
              <w:left w:w="0" w:type="dxa"/>
              <w:bottom w:w="30" w:type="dxa"/>
              <w:right w:w="20" w:type="dxa"/>
            </w:tcMar>
            <w:vAlign w:val="bottom"/>
            <w:hideMark/>
          </w:tcPr>
          <w:p w14:paraId="241F06D7" w14:textId="77777777" w:rsidR="00000000" w:rsidRDefault="000C08A7">
            <w:pPr>
              <w:spacing w:after="100"/>
              <w:jc w:val="right"/>
              <w:rPr>
                <w:rFonts w:eastAsia="Times New Roman"/>
              </w:rPr>
            </w:pPr>
          </w:p>
        </w:tc>
      </w:tr>
      <w:tr w:rsidR="00000000" w14:paraId="7BBBE2F8" w14:textId="77777777">
        <w:trPr>
          <w:divId w:val="1112939601"/>
          <w:jc w:val="center"/>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64EF05FA" w14:textId="77777777" w:rsidR="00000000" w:rsidRDefault="000C08A7">
            <w:pPr>
              <w:spacing w:after="100"/>
              <w:rPr>
                <w:rFonts w:eastAsia="Times New Roman"/>
              </w:rPr>
            </w:pPr>
            <w:r>
              <w:rPr>
                <w:rFonts w:eastAsia="Times New Roman"/>
                <w:color w:val="000000"/>
                <w:sz w:val="20"/>
                <w:szCs w:val="20"/>
              </w:rPr>
              <w:t>Total liabilities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C53C4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A59427" w14:textId="77777777" w:rsidR="00000000" w:rsidRDefault="000C08A7">
            <w:pPr>
              <w:spacing w:after="100"/>
              <w:jc w:val="right"/>
              <w:rPr>
                <w:rFonts w:eastAsia="Times New Roman"/>
              </w:rPr>
            </w:pPr>
            <w:r>
              <w:rPr>
                <w:rFonts w:eastAsia="Times New Roman"/>
                <w:color w:val="000000"/>
                <w:sz w:val="20"/>
                <w:szCs w:val="20"/>
              </w:rPr>
              <w:t>1,696 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3196C1"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97123E2"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7A70A9"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41023F" w14:textId="77777777" w:rsidR="00000000" w:rsidRDefault="000C08A7">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001896" w14:textId="77777777" w:rsidR="00000000" w:rsidRDefault="000C08A7">
            <w:pPr>
              <w:spacing w:after="100"/>
              <w:jc w:val="right"/>
              <w:rPr>
                <w:rFonts w:eastAsia="Times New Roman"/>
              </w:rPr>
            </w:pPr>
          </w:p>
        </w:tc>
      </w:tr>
    </w:tbl>
    <w:p w14:paraId="71FF31F0" w14:textId="77777777" w:rsidR="00000000" w:rsidRDefault="000C08A7">
      <w:pPr>
        <w:ind w:firstLine="360"/>
        <w:jc w:val="both"/>
        <w:divId w:val="1401100556"/>
        <w:rPr>
          <w:rFonts w:eastAsia="Times New Roman"/>
        </w:rPr>
      </w:pPr>
      <w:r>
        <w:rPr>
          <w:rFonts w:eastAsia="Times New Roman"/>
          <w:color w:val="000000"/>
          <w:sz w:val="20"/>
          <w:szCs w:val="20"/>
        </w:rPr>
        <w:t>In 2022</w:t>
      </w:r>
      <w:r>
        <w:rPr>
          <w:rFonts w:eastAsia="Times New Roman"/>
          <w:color w:val="000000"/>
          <w:sz w:val="20"/>
          <w:szCs w:val="20"/>
        </w:rPr>
        <w:t xml:space="preserve"> and 2021, the related party transactions included the following:</w:t>
      </w:r>
    </w:p>
    <w:p w14:paraId="662BB481" w14:textId="77777777" w:rsidR="00000000" w:rsidRDefault="000C08A7">
      <w:pPr>
        <w:ind w:hanging="360"/>
        <w:divId w:val="1660233848"/>
        <w:rPr>
          <w:rFonts w:eastAsia="Times New Roman"/>
        </w:rPr>
      </w:pPr>
      <w:r>
        <w:rPr>
          <w:rFonts w:eastAsia="Times New Roman"/>
          <w:color w:val="000000"/>
          <w:sz w:val="20"/>
          <w:szCs w:val="20"/>
        </w:rPr>
        <w:t>•The Company purchased PPO network services from a company controlled by affiliates of Hellman &amp; Friedman LLC, an affiliate of H&amp;F, to supplement our provider network. We also recognize reve</w:t>
      </w:r>
      <w:r>
        <w:rPr>
          <w:rFonts w:eastAsia="Times New Roman"/>
          <w:color w:val="000000"/>
          <w:sz w:val="20"/>
          <w:szCs w:val="20"/>
        </w:rPr>
        <w:t>nues from that same company for the use of our provider network and other claims processing services.</w:t>
      </w:r>
    </w:p>
    <w:p w14:paraId="35B89D7E" w14:textId="77777777" w:rsidR="00000000" w:rsidRDefault="000C08A7">
      <w:pPr>
        <w:ind w:hanging="360"/>
        <w:jc w:val="both"/>
        <w:divId w:val="662313902"/>
        <w:rPr>
          <w:rFonts w:eastAsia="Times New Roman"/>
        </w:rPr>
      </w:pPr>
      <w:r>
        <w:rPr>
          <w:rFonts w:eastAsia="Times New Roman"/>
          <w:color w:val="000000"/>
          <w:sz w:val="20"/>
          <w:szCs w:val="20"/>
        </w:rPr>
        <w:t>•The Company has obtained insurance brokered through a company controlled by affiliates of Hellman &amp; Friedman LLC.</w:t>
      </w:r>
    </w:p>
    <w:p w14:paraId="067EC272" w14:textId="77777777" w:rsidR="00000000" w:rsidRDefault="000C08A7">
      <w:pPr>
        <w:ind w:hanging="360"/>
        <w:jc w:val="both"/>
        <w:divId w:val="2126383182"/>
        <w:rPr>
          <w:rFonts w:eastAsia="Times New Roman"/>
        </w:rPr>
      </w:pPr>
      <w:r>
        <w:rPr>
          <w:rFonts w:eastAsia="Times New Roman"/>
          <w:color w:val="000000"/>
          <w:sz w:val="20"/>
          <w:szCs w:val="20"/>
        </w:rPr>
        <w:t>•The Company reimburses an affiliate of</w:t>
      </w:r>
      <w:r>
        <w:rPr>
          <w:rFonts w:eastAsia="Times New Roman"/>
          <w:color w:val="000000"/>
          <w:sz w:val="20"/>
          <w:szCs w:val="20"/>
        </w:rPr>
        <w:t xml:space="preserve"> Hellman &amp; Friedman LLC for reasonable out of pocket expenses that include travel, lodging, meals, and any similar expenses.</w:t>
      </w:r>
    </w:p>
    <w:p w14:paraId="47F63075" w14:textId="77777777" w:rsidR="00000000" w:rsidRDefault="000C08A7">
      <w:pPr>
        <w:ind w:firstLine="360"/>
        <w:jc w:val="center"/>
        <w:divId w:val="624432545"/>
        <w:rPr>
          <w:rFonts w:eastAsia="Times New Roman"/>
        </w:rPr>
      </w:pPr>
      <w:r>
        <w:rPr>
          <w:rFonts w:eastAsia="Times New Roman"/>
          <w:color w:val="000000"/>
          <w:sz w:val="20"/>
          <w:szCs w:val="20"/>
        </w:rPr>
        <w:t>17</w:t>
      </w:r>
    </w:p>
    <w:p w14:paraId="4AADD650" w14:textId="77777777" w:rsidR="00000000" w:rsidRDefault="000C08A7">
      <w:pPr>
        <w:rPr>
          <w:rFonts w:eastAsia="Times New Roman"/>
        </w:rPr>
      </w:pPr>
      <w:r>
        <w:rPr>
          <w:rFonts w:eastAsia="Times New Roman"/>
        </w:rPr>
        <w:pict w14:anchorId="0D0BAB91">
          <v:rect id="_x0000_i1042" style="width:0;height:1.5pt" o:hralign="center" o:hrstd="t" o:hr="t" fillcolor="#a0a0a0" stroked="f"/>
        </w:pict>
      </w:r>
    </w:p>
    <w:p w14:paraId="0A03A4CA" w14:textId="77777777" w:rsidR="00000000" w:rsidRDefault="000C08A7">
      <w:pPr>
        <w:ind w:firstLine="360"/>
        <w:divId w:val="1150748470"/>
        <w:rPr>
          <w:rFonts w:eastAsia="Times New Roman"/>
        </w:rPr>
      </w:pPr>
      <w:hyperlink w:anchor="iad34eec23a414a96ad78ddcdd3550de3_10" w:history="1">
        <w:r>
          <w:rPr>
            <w:rStyle w:val="a3"/>
            <w:rFonts w:eastAsia="Times New Roman"/>
            <w:sz w:val="20"/>
            <w:szCs w:val="20"/>
          </w:rPr>
          <w:t>Table of Contents</w:t>
        </w:r>
      </w:hyperlink>
    </w:p>
    <w:p w14:paraId="48D5982C" w14:textId="77777777" w:rsidR="00000000" w:rsidRDefault="000C08A7">
      <w:pPr>
        <w:ind w:firstLine="360"/>
        <w:jc w:val="center"/>
        <w:divId w:val="910970320"/>
        <w:rPr>
          <w:rFonts w:eastAsia="Times New Roman"/>
        </w:rPr>
      </w:pPr>
      <w:r>
        <w:rPr>
          <w:rFonts w:eastAsia="Times New Roman"/>
          <w:b/>
          <w:bCs/>
          <w:color w:val="000000"/>
          <w:sz w:val="20"/>
          <w:szCs w:val="20"/>
        </w:rPr>
        <w:t>MULTIPLAN CORPORATION</w:t>
      </w:r>
    </w:p>
    <w:p w14:paraId="453BB211" w14:textId="77777777" w:rsidR="00000000" w:rsidRDefault="000C08A7">
      <w:pPr>
        <w:ind w:firstLine="360"/>
        <w:jc w:val="center"/>
        <w:divId w:val="910970320"/>
        <w:rPr>
          <w:rFonts w:eastAsia="Times New Roman"/>
        </w:rPr>
      </w:pPr>
      <w:r>
        <w:rPr>
          <w:rFonts w:eastAsia="Times New Roman"/>
          <w:b/>
          <w:bCs/>
          <w:color w:val="000000"/>
          <w:sz w:val="20"/>
          <w:szCs w:val="20"/>
        </w:rPr>
        <w:t>Notes to Unaudited Condensed Consolidated Financial Statements</w:t>
      </w:r>
    </w:p>
    <w:p w14:paraId="1E2B071A" w14:textId="77777777" w:rsidR="00000000" w:rsidRDefault="000C08A7">
      <w:pPr>
        <w:ind w:hanging="360"/>
        <w:jc w:val="both"/>
        <w:divId w:val="1134560131"/>
        <w:rPr>
          <w:rFonts w:eastAsia="Times New Roman"/>
        </w:rPr>
      </w:pPr>
      <w:r>
        <w:rPr>
          <w:rFonts w:eastAsia="Times New Roman"/>
          <w:color w:val="000000"/>
          <w:sz w:val="20"/>
          <w:szCs w:val="20"/>
        </w:rPr>
        <w:t>•Companies controlled or managed by members of the Board h</w:t>
      </w:r>
      <w:r>
        <w:rPr>
          <w:rFonts w:eastAsia="Times New Roman"/>
          <w:color w:val="000000"/>
          <w:sz w:val="20"/>
          <w:szCs w:val="20"/>
        </w:rPr>
        <w:t xml:space="preserve">ave participated in the PIPE Investment, including the Senior Convertible PIK Notes. </w:t>
      </w:r>
    </w:p>
    <w:p w14:paraId="73BC2A83" w14:textId="77777777" w:rsidR="00000000" w:rsidRDefault="000C08A7">
      <w:pPr>
        <w:ind w:firstLine="360"/>
        <w:jc w:val="center"/>
        <w:divId w:val="1059472763"/>
        <w:rPr>
          <w:rFonts w:eastAsia="Times New Roman"/>
        </w:rPr>
      </w:pPr>
      <w:r>
        <w:rPr>
          <w:rFonts w:eastAsia="Times New Roman"/>
          <w:color w:val="000000"/>
          <w:sz w:val="20"/>
          <w:szCs w:val="20"/>
        </w:rPr>
        <w:t>18</w:t>
      </w:r>
    </w:p>
    <w:p w14:paraId="14B7DB07" w14:textId="77777777" w:rsidR="00000000" w:rsidRDefault="000C08A7">
      <w:pPr>
        <w:rPr>
          <w:rFonts w:eastAsia="Times New Roman"/>
        </w:rPr>
      </w:pPr>
      <w:r>
        <w:rPr>
          <w:rFonts w:eastAsia="Times New Roman"/>
        </w:rPr>
        <w:pict w14:anchorId="13C190C0">
          <v:rect id="_x0000_i1043" style="width:0;height:1.5pt" o:hralign="center" o:hrstd="t" o:hr="t" fillcolor="#a0a0a0" stroked="f"/>
        </w:pict>
      </w:r>
    </w:p>
    <w:p w14:paraId="6C5A63B2" w14:textId="77777777" w:rsidR="00000000" w:rsidRDefault="000C08A7">
      <w:pPr>
        <w:ind w:firstLine="360"/>
        <w:jc w:val="both"/>
        <w:divId w:val="657227557"/>
        <w:rPr>
          <w:rFonts w:eastAsia="Times New Roman"/>
        </w:rPr>
      </w:pPr>
    </w:p>
    <w:p w14:paraId="62AFA0CB" w14:textId="77777777" w:rsidR="00000000" w:rsidRDefault="000C08A7">
      <w:pPr>
        <w:ind w:firstLine="360"/>
        <w:jc w:val="both"/>
        <w:divId w:val="286279047"/>
        <w:rPr>
          <w:rFonts w:eastAsia="Times New Roman"/>
        </w:rPr>
      </w:pPr>
      <w:r>
        <w:rPr>
          <w:rFonts w:eastAsia="Times New Roman"/>
          <w:b/>
          <w:bCs/>
          <w:color w:val="000000"/>
          <w:sz w:val="20"/>
          <w:szCs w:val="20"/>
        </w:rPr>
        <w:t>Item 2. MANAGEMENT'S DISCUSSION AND ANALYSIS OF FINANCIAL CONDITION AND RESULTS OF OPERATIONS</w:t>
      </w:r>
    </w:p>
    <w:p w14:paraId="06B872C7" w14:textId="77777777" w:rsidR="00000000" w:rsidRDefault="000C08A7">
      <w:pPr>
        <w:ind w:firstLine="360"/>
        <w:jc w:val="both"/>
        <w:divId w:val="1925190415"/>
        <w:rPr>
          <w:rFonts w:eastAsia="Times New Roman"/>
        </w:rPr>
      </w:pPr>
      <w:r>
        <w:rPr>
          <w:rFonts w:eastAsia="Times New Roman"/>
          <w:i/>
          <w:iCs/>
          <w:color w:val="000000"/>
          <w:sz w:val="20"/>
          <w:szCs w:val="20"/>
        </w:rPr>
        <w:t>The following discussion and analy</w:t>
      </w:r>
      <w:r>
        <w:rPr>
          <w:rFonts w:eastAsia="Times New Roman"/>
          <w:i/>
          <w:iCs/>
          <w:color w:val="000000"/>
          <w:sz w:val="20"/>
          <w:szCs w:val="20"/>
        </w:rPr>
        <w:t xml:space="preserve">sis of the Company’s financial condition and results should be read in conjunction with the unaudited condensed consolidated financial statements and accompanying notes thereto contained elsewhere in this Quarterly Report and together with the information </w:t>
      </w:r>
      <w:r>
        <w:rPr>
          <w:rFonts w:eastAsia="Times New Roman"/>
          <w:i/>
          <w:iCs/>
          <w:color w:val="000000"/>
          <w:sz w:val="20"/>
          <w:szCs w:val="20"/>
        </w:rPr>
        <w:t xml:space="preserve">included in the Company’s 2021 Annual Report. Certain information contained in the discussion and analysis set forth below includes forward-looking statements that involve risks and uncertainties; the results described below are not necessarily indicative </w:t>
      </w:r>
      <w:r>
        <w:rPr>
          <w:rFonts w:eastAsia="Times New Roman"/>
          <w:i/>
          <w:iCs/>
          <w:color w:val="000000"/>
          <w:sz w:val="20"/>
          <w:szCs w:val="20"/>
        </w:rPr>
        <w:t xml:space="preserve">of the results to be expected in any future periods. </w:t>
      </w:r>
    </w:p>
    <w:p w14:paraId="6D17E666" w14:textId="77777777" w:rsidR="00000000" w:rsidRDefault="000C08A7">
      <w:pPr>
        <w:ind w:firstLine="360"/>
        <w:jc w:val="both"/>
        <w:divId w:val="1093666774"/>
        <w:rPr>
          <w:rFonts w:eastAsia="Times New Roman"/>
        </w:rPr>
      </w:pPr>
      <w:r>
        <w:rPr>
          <w:rFonts w:eastAsia="Times New Roman"/>
          <w:b/>
          <w:bCs/>
          <w:color w:val="000000"/>
          <w:sz w:val="20"/>
          <w:szCs w:val="20"/>
        </w:rPr>
        <w:t>Cautionary Note Regarding Forward-looking Statements</w:t>
      </w:r>
    </w:p>
    <w:p w14:paraId="48EEDA67" w14:textId="77777777" w:rsidR="00000000" w:rsidRDefault="000C08A7">
      <w:pPr>
        <w:ind w:firstLine="360"/>
        <w:jc w:val="both"/>
        <w:divId w:val="824781520"/>
        <w:rPr>
          <w:rFonts w:eastAsia="Times New Roman"/>
        </w:rPr>
      </w:pPr>
      <w:r>
        <w:rPr>
          <w:rFonts w:eastAsia="Times New Roman"/>
          <w:color w:val="000000"/>
          <w:sz w:val="20"/>
          <w:szCs w:val="20"/>
        </w:rPr>
        <w:t>All statements other than statements of historical fact included in this Quarterly Report including, without limitation, statements under this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regarding the Company’s financial position, business strategy and the plans and objectives of management for future operations, are forward-looking statements within the</w:t>
      </w:r>
      <w:r>
        <w:rPr>
          <w:rFonts w:eastAsia="Times New Roman"/>
          <w:color w:val="000000"/>
          <w:sz w:val="20"/>
          <w:szCs w:val="20"/>
        </w:rPr>
        <w:t xml:space="preserve"> meaning of Section 27A of the Securities Act of 1933 or Section 21E of the Securities Exchange Act of 1934, each as amended, including, in particular, statements about our plans, strategies and prospects as well as estimates of industry growth for the nex</w:t>
      </w:r>
      <w:r>
        <w:rPr>
          <w:rFonts w:eastAsia="Times New Roman"/>
          <w:color w:val="000000"/>
          <w:sz w:val="20"/>
          <w:szCs w:val="20"/>
        </w:rPr>
        <w:t>t quarter and beyond. When used in this Quarterly Report, words such as “believes,” “estimates,” “anticipates,” “expects,” “seeks,” “projects,” “intends,” “plans,” “may,” “will” or “should” or, in each case, their negative or other variations or comparable</w:t>
      </w:r>
      <w:r>
        <w:rPr>
          <w:rFonts w:eastAsia="Times New Roman"/>
          <w:color w:val="000000"/>
          <w:sz w:val="20"/>
          <w:szCs w:val="20"/>
        </w:rPr>
        <w:t xml:space="preserve"> terminology represent forward-looking statements that include matters that are not historical facts. They may appear in a number of places throughout this Quarterly Report and these forward-looking statements reflect management’s expectations regarding ou</w:t>
      </w:r>
      <w:r>
        <w:rPr>
          <w:rFonts w:eastAsia="Times New Roman"/>
          <w:color w:val="000000"/>
          <w:sz w:val="20"/>
          <w:szCs w:val="20"/>
        </w:rPr>
        <w:t>r future growth, results of operations, operational and financial performance and business prospects and opportunities. Such forward-looking statements are based on available current market material and management’s expectations, beliefs and forecasts conc</w:t>
      </w:r>
      <w:r>
        <w:rPr>
          <w:rFonts w:eastAsia="Times New Roman"/>
          <w:color w:val="000000"/>
          <w:sz w:val="20"/>
          <w:szCs w:val="20"/>
        </w:rPr>
        <w:t>erning future events impacting our business. Factors that may impact such forward-looking statements include:</w:t>
      </w:r>
    </w:p>
    <w:p w14:paraId="0E3D8B4C" w14:textId="77777777" w:rsidR="00000000" w:rsidRDefault="000C08A7">
      <w:pPr>
        <w:ind w:hanging="360"/>
        <w:divId w:val="311259064"/>
        <w:rPr>
          <w:rFonts w:eastAsia="Times New Roman"/>
        </w:rPr>
      </w:pPr>
      <w:r>
        <w:rPr>
          <w:rFonts w:eastAsia="Times New Roman"/>
          <w:color w:val="000000"/>
          <w:sz w:val="20"/>
          <w:szCs w:val="20"/>
        </w:rPr>
        <w:t>•the impact of COVID-19 and its related effects on our projected results of operations, financial performance or other financial metrics;</w:t>
      </w:r>
    </w:p>
    <w:p w14:paraId="6A1588F8" w14:textId="77777777" w:rsidR="00000000" w:rsidRDefault="000C08A7">
      <w:pPr>
        <w:ind w:hanging="360"/>
        <w:divId w:val="540172368"/>
        <w:rPr>
          <w:rFonts w:eastAsia="Times New Roman"/>
        </w:rPr>
      </w:pPr>
      <w:r>
        <w:rPr>
          <w:rFonts w:eastAsia="Times New Roman"/>
          <w:color w:val="000000"/>
          <w:sz w:val="20"/>
          <w:szCs w:val="20"/>
        </w:rPr>
        <w:t>•loss of</w:t>
      </w:r>
      <w:r>
        <w:rPr>
          <w:rFonts w:eastAsia="Times New Roman"/>
          <w:color w:val="000000"/>
          <w:sz w:val="20"/>
          <w:szCs w:val="20"/>
        </w:rPr>
        <w:t xml:space="preserve"> our customers, particularly our largest customers;</w:t>
      </w:r>
    </w:p>
    <w:p w14:paraId="5734924C" w14:textId="77777777" w:rsidR="00000000" w:rsidRDefault="000C08A7">
      <w:pPr>
        <w:ind w:hanging="360"/>
        <w:divId w:val="2146190100"/>
        <w:rPr>
          <w:rFonts w:eastAsia="Times New Roman"/>
        </w:rPr>
      </w:pPr>
      <w:r>
        <w:rPr>
          <w:rFonts w:eastAsia="Times New Roman"/>
          <w:color w:val="000000"/>
          <w:sz w:val="20"/>
          <w:szCs w:val="20"/>
        </w:rPr>
        <w:t>•decreases in our existing market share or the size of our Preferred Provider Organization (“PPO”) networks;</w:t>
      </w:r>
    </w:p>
    <w:p w14:paraId="16DD3F49" w14:textId="77777777" w:rsidR="00000000" w:rsidRDefault="000C08A7">
      <w:pPr>
        <w:ind w:hanging="360"/>
        <w:divId w:val="46757278"/>
        <w:rPr>
          <w:rFonts w:eastAsia="Times New Roman"/>
        </w:rPr>
      </w:pPr>
      <w:r>
        <w:rPr>
          <w:rFonts w:eastAsia="Times New Roman"/>
          <w:color w:val="000000"/>
          <w:sz w:val="20"/>
          <w:szCs w:val="20"/>
        </w:rPr>
        <w:t>•effects of competition;</w:t>
      </w:r>
    </w:p>
    <w:p w14:paraId="40D1868C" w14:textId="77777777" w:rsidR="00000000" w:rsidRDefault="000C08A7">
      <w:pPr>
        <w:ind w:hanging="360"/>
        <w:divId w:val="1484589715"/>
        <w:rPr>
          <w:rFonts w:eastAsia="Times New Roman"/>
        </w:rPr>
      </w:pPr>
      <w:r>
        <w:rPr>
          <w:rFonts w:eastAsia="Times New Roman"/>
          <w:color w:val="000000"/>
          <w:sz w:val="20"/>
          <w:szCs w:val="20"/>
        </w:rPr>
        <w:t>•effects of pricing pressure;</w:t>
      </w:r>
    </w:p>
    <w:p w14:paraId="41237716" w14:textId="77777777" w:rsidR="00000000" w:rsidRDefault="000C08A7">
      <w:pPr>
        <w:ind w:hanging="360"/>
        <w:divId w:val="611866894"/>
        <w:rPr>
          <w:rFonts w:eastAsia="Times New Roman"/>
        </w:rPr>
      </w:pPr>
      <w:r>
        <w:rPr>
          <w:rFonts w:eastAsia="Times New Roman"/>
          <w:color w:val="000000"/>
          <w:sz w:val="20"/>
          <w:szCs w:val="20"/>
        </w:rPr>
        <w:t>•the inability of our customers to pay f</w:t>
      </w:r>
      <w:r>
        <w:rPr>
          <w:rFonts w:eastAsia="Times New Roman"/>
          <w:color w:val="000000"/>
          <w:sz w:val="20"/>
          <w:szCs w:val="20"/>
        </w:rPr>
        <w:t>or our services;</w:t>
      </w:r>
    </w:p>
    <w:p w14:paraId="089C52C0" w14:textId="77777777" w:rsidR="00000000" w:rsidRDefault="000C08A7">
      <w:pPr>
        <w:ind w:hanging="360"/>
        <w:divId w:val="217320728"/>
        <w:rPr>
          <w:rFonts w:eastAsia="Times New Roman"/>
        </w:rPr>
      </w:pPr>
      <w:r>
        <w:rPr>
          <w:rFonts w:eastAsia="Times New Roman"/>
          <w:color w:val="000000"/>
          <w:sz w:val="20"/>
          <w:szCs w:val="20"/>
        </w:rPr>
        <w:t>•decreases in discounts from providers;</w:t>
      </w:r>
    </w:p>
    <w:p w14:paraId="701F355D" w14:textId="77777777" w:rsidR="00000000" w:rsidRDefault="000C08A7">
      <w:pPr>
        <w:ind w:hanging="360"/>
        <w:divId w:val="1790933969"/>
        <w:rPr>
          <w:rFonts w:eastAsia="Times New Roman"/>
        </w:rPr>
      </w:pPr>
      <w:r>
        <w:rPr>
          <w:rFonts w:eastAsia="Times New Roman"/>
          <w:color w:val="000000"/>
          <w:sz w:val="20"/>
          <w:szCs w:val="20"/>
        </w:rPr>
        <w:t>•the loss of our existing relationships with providers;</w:t>
      </w:r>
    </w:p>
    <w:p w14:paraId="784F11AA" w14:textId="77777777" w:rsidR="00000000" w:rsidRDefault="000C08A7">
      <w:pPr>
        <w:ind w:hanging="360"/>
        <w:divId w:val="760184054"/>
        <w:rPr>
          <w:rFonts w:eastAsia="Times New Roman"/>
        </w:rPr>
      </w:pPr>
      <w:r>
        <w:rPr>
          <w:rFonts w:eastAsia="Times New Roman"/>
          <w:color w:val="000000"/>
          <w:sz w:val="20"/>
          <w:szCs w:val="20"/>
        </w:rPr>
        <w:t>•the loss of key members of our management team;</w:t>
      </w:r>
    </w:p>
    <w:p w14:paraId="0C65A1B8" w14:textId="77777777" w:rsidR="00000000" w:rsidRDefault="000C08A7">
      <w:pPr>
        <w:ind w:hanging="360"/>
        <w:divId w:val="387917793"/>
        <w:rPr>
          <w:rFonts w:eastAsia="Times New Roman"/>
        </w:rPr>
      </w:pPr>
      <w:r>
        <w:rPr>
          <w:rFonts w:eastAsia="Times New Roman"/>
          <w:color w:val="000000"/>
          <w:sz w:val="20"/>
          <w:szCs w:val="20"/>
        </w:rPr>
        <w:t>•pressure to limit access to preferred provider networks;</w:t>
      </w:r>
    </w:p>
    <w:p w14:paraId="31F9C62B" w14:textId="77777777" w:rsidR="00000000" w:rsidRDefault="000C08A7">
      <w:pPr>
        <w:ind w:hanging="360"/>
        <w:divId w:val="32048445"/>
        <w:rPr>
          <w:rFonts w:eastAsia="Times New Roman"/>
        </w:rPr>
      </w:pPr>
      <w:r>
        <w:rPr>
          <w:rFonts w:eastAsia="Times New Roman"/>
          <w:color w:val="000000"/>
          <w:sz w:val="20"/>
          <w:szCs w:val="20"/>
        </w:rPr>
        <w:t>•the ability to achieve the goals of</w:t>
      </w:r>
      <w:r>
        <w:rPr>
          <w:rFonts w:eastAsia="Times New Roman"/>
          <w:color w:val="000000"/>
          <w:sz w:val="20"/>
          <w:szCs w:val="20"/>
        </w:rPr>
        <w:t xml:space="preserve"> our strategic plans and recognize the anticipated strategic, operational, growth and efficiency benefits when expected;</w:t>
      </w:r>
    </w:p>
    <w:p w14:paraId="56342D8C" w14:textId="77777777" w:rsidR="00000000" w:rsidRDefault="000C08A7">
      <w:pPr>
        <w:ind w:hanging="360"/>
        <w:divId w:val="116684924"/>
        <w:rPr>
          <w:rFonts w:eastAsia="Times New Roman"/>
        </w:rPr>
      </w:pPr>
      <w:r>
        <w:rPr>
          <w:rFonts w:eastAsia="Times New Roman"/>
          <w:color w:val="000000"/>
          <w:sz w:val="20"/>
          <w:szCs w:val="20"/>
        </w:rPr>
        <w:t>•our ability to identify, complete and successfully integrate acquisitions;</w:t>
      </w:r>
    </w:p>
    <w:p w14:paraId="2AC42A1A" w14:textId="77777777" w:rsidR="00000000" w:rsidRDefault="000C08A7">
      <w:pPr>
        <w:ind w:hanging="360"/>
        <w:divId w:val="1403404925"/>
        <w:rPr>
          <w:rFonts w:eastAsia="Times New Roman"/>
        </w:rPr>
      </w:pPr>
      <w:r>
        <w:rPr>
          <w:rFonts w:eastAsia="Times New Roman"/>
          <w:color w:val="000000"/>
          <w:sz w:val="20"/>
          <w:szCs w:val="20"/>
        </w:rPr>
        <w:t>•changes in our industry;</w:t>
      </w:r>
    </w:p>
    <w:p w14:paraId="429003E8" w14:textId="77777777" w:rsidR="00000000" w:rsidRDefault="000C08A7">
      <w:pPr>
        <w:ind w:hanging="360"/>
        <w:divId w:val="1496069486"/>
        <w:rPr>
          <w:rFonts w:eastAsia="Times New Roman"/>
        </w:rPr>
      </w:pPr>
      <w:r>
        <w:rPr>
          <w:rFonts w:eastAsia="Times New Roman"/>
          <w:color w:val="000000"/>
          <w:sz w:val="20"/>
          <w:szCs w:val="20"/>
        </w:rPr>
        <w:t>•</w:t>
      </w:r>
      <w:r>
        <w:rPr>
          <w:rFonts w:eastAsia="Times New Roman"/>
          <w:color w:val="000000"/>
          <w:sz w:val="20"/>
          <w:szCs w:val="20"/>
        </w:rPr>
        <w:t>interruptions or security breaches of our information technology systems and other cyber security attacks;</w:t>
      </w:r>
    </w:p>
    <w:p w14:paraId="29F2BAAB" w14:textId="77777777" w:rsidR="00000000" w:rsidRDefault="000C08A7">
      <w:pPr>
        <w:ind w:hanging="360"/>
        <w:divId w:val="1621955896"/>
        <w:rPr>
          <w:rFonts w:eastAsia="Times New Roman"/>
        </w:rPr>
      </w:pPr>
      <w:r>
        <w:rPr>
          <w:rFonts w:eastAsia="Times New Roman"/>
          <w:color w:val="000000"/>
          <w:sz w:val="20"/>
          <w:szCs w:val="20"/>
        </w:rPr>
        <w:t>•our ability to protect proprietary applications;</w:t>
      </w:r>
    </w:p>
    <w:p w14:paraId="5FEFEE5D" w14:textId="77777777" w:rsidR="00000000" w:rsidRDefault="000C08A7">
      <w:pPr>
        <w:ind w:hanging="360"/>
        <w:divId w:val="344791330"/>
        <w:rPr>
          <w:rFonts w:eastAsia="Times New Roman"/>
        </w:rPr>
      </w:pPr>
      <w:r>
        <w:rPr>
          <w:rFonts w:eastAsia="Times New Roman"/>
          <w:color w:val="000000"/>
          <w:sz w:val="20"/>
          <w:szCs w:val="20"/>
        </w:rPr>
        <w:t>•our inability to expand our network infrastructure;</w:t>
      </w:r>
    </w:p>
    <w:p w14:paraId="12984120" w14:textId="77777777" w:rsidR="00000000" w:rsidRDefault="000C08A7">
      <w:pPr>
        <w:ind w:hanging="360"/>
        <w:divId w:val="1109931642"/>
        <w:rPr>
          <w:rFonts w:eastAsia="Times New Roman"/>
        </w:rPr>
      </w:pPr>
      <w:r>
        <w:rPr>
          <w:rFonts w:eastAsia="Times New Roman"/>
          <w:color w:val="000000"/>
          <w:sz w:val="20"/>
          <w:szCs w:val="20"/>
        </w:rPr>
        <w:t>•our ability to maintain effective internal co</w:t>
      </w:r>
      <w:r>
        <w:rPr>
          <w:rFonts w:eastAsia="Times New Roman"/>
          <w:color w:val="000000"/>
          <w:sz w:val="20"/>
          <w:szCs w:val="20"/>
        </w:rPr>
        <w:t>ntrols over financial reporting;</w:t>
      </w:r>
    </w:p>
    <w:p w14:paraId="76072C35" w14:textId="77777777" w:rsidR="00000000" w:rsidRDefault="000C08A7">
      <w:pPr>
        <w:ind w:hanging="360"/>
        <w:divId w:val="2031685414"/>
        <w:rPr>
          <w:rFonts w:eastAsia="Times New Roman"/>
        </w:rPr>
      </w:pPr>
      <w:r>
        <w:rPr>
          <w:rFonts w:eastAsia="Times New Roman"/>
          <w:color w:val="000000"/>
          <w:sz w:val="20"/>
          <w:szCs w:val="20"/>
        </w:rPr>
        <w:t>•our ability to continue to attract, motivate and retain a large number of skilled employees, and adapt to the effects of inflationary pressure on wages;</w:t>
      </w:r>
    </w:p>
    <w:p w14:paraId="0C37E751" w14:textId="77777777" w:rsidR="00000000" w:rsidRDefault="000C08A7">
      <w:pPr>
        <w:ind w:firstLine="360"/>
        <w:jc w:val="center"/>
        <w:divId w:val="1081484727"/>
        <w:rPr>
          <w:rFonts w:eastAsia="Times New Roman"/>
        </w:rPr>
      </w:pPr>
      <w:r>
        <w:rPr>
          <w:rFonts w:eastAsia="Times New Roman"/>
          <w:color w:val="000000"/>
          <w:sz w:val="20"/>
          <w:szCs w:val="20"/>
        </w:rPr>
        <w:t>19</w:t>
      </w:r>
    </w:p>
    <w:p w14:paraId="57B1BDDB" w14:textId="77777777" w:rsidR="00000000" w:rsidRDefault="000C08A7">
      <w:pPr>
        <w:rPr>
          <w:rFonts w:eastAsia="Times New Roman"/>
        </w:rPr>
      </w:pPr>
      <w:r>
        <w:rPr>
          <w:rFonts w:eastAsia="Times New Roman"/>
        </w:rPr>
        <w:pict w14:anchorId="03DADCA3">
          <v:rect id="_x0000_i1044" style="width:0;height:1.5pt" o:hralign="center" o:hrstd="t" o:hr="t" fillcolor="#a0a0a0" stroked="f"/>
        </w:pict>
      </w:r>
    </w:p>
    <w:p w14:paraId="58CD5392" w14:textId="77777777" w:rsidR="00000000" w:rsidRDefault="000C08A7">
      <w:pPr>
        <w:ind w:firstLine="360"/>
        <w:jc w:val="both"/>
        <w:divId w:val="805584131"/>
        <w:rPr>
          <w:rFonts w:eastAsia="Times New Roman"/>
        </w:rPr>
      </w:pPr>
    </w:p>
    <w:p w14:paraId="580C0026" w14:textId="77777777" w:rsidR="00000000" w:rsidRDefault="000C08A7">
      <w:pPr>
        <w:ind w:hanging="360"/>
        <w:divId w:val="2064718666"/>
        <w:rPr>
          <w:rFonts w:eastAsia="Times New Roman"/>
        </w:rPr>
      </w:pPr>
      <w:r>
        <w:rPr>
          <w:rFonts w:eastAsia="Times New Roman"/>
          <w:color w:val="000000"/>
          <w:sz w:val="20"/>
          <w:szCs w:val="20"/>
        </w:rPr>
        <w:t>•changes in our regulatory e</w:t>
      </w:r>
      <w:r>
        <w:rPr>
          <w:rFonts w:eastAsia="Times New Roman"/>
          <w:color w:val="000000"/>
          <w:sz w:val="20"/>
          <w:szCs w:val="20"/>
        </w:rPr>
        <w:t>nvironment, including healthcare law and regulations;</w:t>
      </w:r>
    </w:p>
    <w:p w14:paraId="5F6E9229" w14:textId="77777777" w:rsidR="00000000" w:rsidRDefault="000C08A7">
      <w:pPr>
        <w:ind w:hanging="360"/>
        <w:divId w:val="2097434634"/>
        <w:rPr>
          <w:rFonts w:eastAsia="Times New Roman"/>
        </w:rPr>
      </w:pPr>
      <w:r>
        <w:rPr>
          <w:rFonts w:eastAsia="Times New Roman"/>
          <w:color w:val="000000"/>
          <w:sz w:val="20"/>
          <w:szCs w:val="20"/>
        </w:rPr>
        <w:t>•the expansion of privacy and security laws;</w:t>
      </w:r>
    </w:p>
    <w:p w14:paraId="2FEA1F5D" w14:textId="77777777" w:rsidR="00000000" w:rsidRDefault="000C08A7">
      <w:pPr>
        <w:ind w:hanging="360"/>
        <w:divId w:val="1045911263"/>
        <w:rPr>
          <w:rFonts w:eastAsia="Times New Roman"/>
        </w:rPr>
      </w:pPr>
      <w:r>
        <w:rPr>
          <w:rFonts w:eastAsia="Times New Roman"/>
          <w:color w:val="000000"/>
          <w:sz w:val="20"/>
          <w:szCs w:val="20"/>
        </w:rPr>
        <w:t>•heightened enforcement and investigations activity by government agencies;</w:t>
      </w:r>
    </w:p>
    <w:p w14:paraId="43C1FEEA" w14:textId="77777777" w:rsidR="00000000" w:rsidRDefault="000C08A7">
      <w:pPr>
        <w:ind w:hanging="360"/>
        <w:divId w:val="1087270251"/>
        <w:rPr>
          <w:rFonts w:eastAsia="Times New Roman"/>
        </w:rPr>
      </w:pPr>
      <w:r>
        <w:rPr>
          <w:rFonts w:eastAsia="Times New Roman"/>
          <w:color w:val="000000"/>
          <w:sz w:val="20"/>
          <w:szCs w:val="20"/>
        </w:rPr>
        <w:t>•our ability to pay interest and principal on our notes and other indebtedness;</w:t>
      </w:r>
    </w:p>
    <w:p w14:paraId="045D1F78" w14:textId="77777777" w:rsidR="00000000" w:rsidRDefault="000C08A7">
      <w:pPr>
        <w:ind w:hanging="360"/>
        <w:divId w:val="1037854402"/>
        <w:rPr>
          <w:rFonts w:eastAsia="Times New Roman"/>
        </w:rPr>
      </w:pPr>
      <w:r>
        <w:rPr>
          <w:rFonts w:eastAsia="Times New Roman"/>
          <w:color w:val="000000"/>
          <w:sz w:val="20"/>
          <w:szCs w:val="20"/>
        </w:rPr>
        <w:t>•</w:t>
      </w:r>
      <w:r>
        <w:rPr>
          <w:rFonts w:eastAsia="Times New Roman"/>
          <w:color w:val="000000"/>
          <w:sz w:val="20"/>
          <w:szCs w:val="20"/>
        </w:rPr>
        <w:t>the possibility that we may be adversely affected by other political, economic, business, and/or competitive factors;</w:t>
      </w:r>
    </w:p>
    <w:p w14:paraId="038CE483" w14:textId="77777777" w:rsidR="00000000" w:rsidRDefault="000C08A7">
      <w:pPr>
        <w:ind w:hanging="360"/>
        <w:divId w:val="1287783292"/>
        <w:rPr>
          <w:rFonts w:eastAsia="Times New Roman"/>
        </w:rPr>
      </w:pPr>
      <w:r>
        <w:rPr>
          <w:rFonts w:eastAsia="Times New Roman"/>
          <w:color w:val="000000"/>
          <w:sz w:val="20"/>
          <w:szCs w:val="20"/>
        </w:rPr>
        <w:t xml:space="preserve">•changes in healthcare utilization patterns of plan members; </w:t>
      </w:r>
    </w:p>
    <w:p w14:paraId="4F27259E" w14:textId="77777777" w:rsidR="00000000" w:rsidRDefault="000C08A7">
      <w:pPr>
        <w:ind w:hanging="360"/>
        <w:divId w:val="1041588380"/>
        <w:rPr>
          <w:rFonts w:eastAsia="Times New Roman"/>
        </w:rPr>
      </w:pPr>
      <w:r>
        <w:rPr>
          <w:rFonts w:eastAsia="Times New Roman"/>
          <w:color w:val="000000"/>
          <w:sz w:val="20"/>
          <w:szCs w:val="20"/>
        </w:rPr>
        <w:t>•other factors disclosed in this Quarterly Report; and</w:t>
      </w:r>
    </w:p>
    <w:p w14:paraId="2BDB08CC" w14:textId="77777777" w:rsidR="00000000" w:rsidRDefault="000C08A7">
      <w:pPr>
        <w:ind w:hanging="360"/>
        <w:divId w:val="1486319912"/>
        <w:rPr>
          <w:rFonts w:eastAsia="Times New Roman"/>
        </w:rPr>
      </w:pPr>
      <w:r>
        <w:rPr>
          <w:rFonts w:eastAsia="Times New Roman"/>
          <w:color w:val="000000"/>
          <w:sz w:val="20"/>
          <w:szCs w:val="20"/>
        </w:rPr>
        <w:t>•other factors beyond</w:t>
      </w:r>
      <w:r>
        <w:rPr>
          <w:rFonts w:eastAsia="Times New Roman"/>
          <w:color w:val="000000"/>
          <w:sz w:val="20"/>
          <w:szCs w:val="20"/>
        </w:rPr>
        <w:t xml:space="preserve"> our control.</w:t>
      </w:r>
    </w:p>
    <w:p w14:paraId="0CED5141" w14:textId="77777777" w:rsidR="00000000" w:rsidRDefault="000C08A7">
      <w:pPr>
        <w:ind w:firstLine="360"/>
        <w:jc w:val="both"/>
        <w:divId w:val="1117263272"/>
        <w:rPr>
          <w:rFonts w:eastAsia="Times New Roman"/>
        </w:rPr>
      </w:pPr>
      <w:r>
        <w:rPr>
          <w:rFonts w:eastAsia="Times New Roman"/>
          <w:color w:val="000000"/>
          <w:sz w:val="20"/>
          <w:szCs w:val="20"/>
        </w:rPr>
        <w:t>The forward-looking statements are based on our current expectations and beliefs concerning future developments and their potential effects on our business. There can be no assurance that future developments affecting our business will be tho</w:t>
      </w:r>
      <w:r>
        <w:rPr>
          <w:rFonts w:eastAsia="Times New Roman"/>
          <w:color w:val="000000"/>
          <w:sz w:val="20"/>
          <w:szCs w:val="20"/>
        </w:rPr>
        <w:t xml:space="preserve">se that we have anticipated. These forward-looking statements involve a number of risks, uncertainties (some of which are beyond our control) or other assumptions that may cause actual results or performance to be materially different from those expressed </w:t>
      </w:r>
      <w:r>
        <w:rPr>
          <w:rFonts w:eastAsia="Times New Roman"/>
          <w:color w:val="000000"/>
          <w:sz w:val="20"/>
          <w:szCs w:val="20"/>
        </w:rPr>
        <w:t>or implied by these forward-looking statements. These risks and uncertainties include, but are not limited to, those factors referred to under the heading “</w:t>
      </w:r>
      <w:r>
        <w:rPr>
          <w:rFonts w:eastAsia="Times New Roman"/>
          <w:i/>
          <w:iCs/>
          <w:color w:val="000000"/>
          <w:sz w:val="20"/>
          <w:szCs w:val="20"/>
        </w:rPr>
        <w:t>Risk Factors</w:t>
      </w:r>
      <w:r>
        <w:rPr>
          <w:rFonts w:eastAsia="Times New Roman"/>
          <w:color w:val="000000"/>
          <w:sz w:val="20"/>
          <w:szCs w:val="20"/>
        </w:rPr>
        <w:t>” in Part II, Item 1A of this Quarterly Report or as described in our 2021 Annual Report</w:t>
      </w:r>
      <w:r>
        <w:rPr>
          <w:rFonts w:eastAsia="Times New Roman"/>
          <w:color w:val="000000"/>
          <w:sz w:val="20"/>
          <w:szCs w:val="20"/>
        </w:rPr>
        <w:t>. Should one or more of these risks or uncertainties materialize, or should any of the assumptions prove incorrect, actual results may vary in material respects from those projected in these forward-looking statements. We do not undertake any obligation to</w:t>
      </w:r>
      <w:r>
        <w:rPr>
          <w:rFonts w:eastAsia="Times New Roman"/>
          <w:color w:val="000000"/>
          <w:sz w:val="20"/>
          <w:szCs w:val="20"/>
        </w:rPr>
        <w:t xml:space="preserve"> update or revise any forward-looking statements, whether as a result of new information, future events or otherwise, except as may be required under applicable securities laws.</w:t>
      </w:r>
    </w:p>
    <w:p w14:paraId="0752E79C" w14:textId="77777777" w:rsidR="00000000" w:rsidRDefault="000C08A7">
      <w:pPr>
        <w:ind w:firstLine="360"/>
        <w:jc w:val="both"/>
        <w:divId w:val="1308390344"/>
        <w:rPr>
          <w:rFonts w:eastAsia="Times New Roman"/>
        </w:rPr>
      </w:pPr>
      <w:r>
        <w:rPr>
          <w:rFonts w:eastAsia="Times New Roman"/>
          <w:b/>
          <w:bCs/>
          <w:color w:val="000000"/>
          <w:sz w:val="20"/>
          <w:szCs w:val="20"/>
        </w:rPr>
        <w:t>Company Overview</w:t>
      </w:r>
    </w:p>
    <w:p w14:paraId="128BF99B" w14:textId="77777777" w:rsidR="00000000" w:rsidRDefault="000C08A7">
      <w:pPr>
        <w:ind w:firstLine="360"/>
        <w:jc w:val="both"/>
        <w:divId w:val="1971786871"/>
        <w:rPr>
          <w:rFonts w:eastAsia="Times New Roman"/>
        </w:rPr>
      </w:pPr>
      <w:r>
        <w:rPr>
          <w:rFonts w:eastAsia="Times New Roman"/>
          <w:color w:val="000000"/>
          <w:sz w:val="20"/>
          <w:szCs w:val="20"/>
        </w:rPr>
        <w:t>MultiPlan is a leading provider of data analytics and technol</w:t>
      </w:r>
      <w:r>
        <w:rPr>
          <w:rFonts w:eastAsia="Times New Roman"/>
          <w:color w:val="000000"/>
          <w:sz w:val="20"/>
          <w:szCs w:val="20"/>
        </w:rPr>
        <w:t>ogy-enabled solutions designed to bring affordability, efficiency and fairness to the United States healthcare industry. We do so through services focused on reducing medical cost and improving payment accuracy for the payors of healthcare, which are healt</w:t>
      </w:r>
      <w:r>
        <w:rPr>
          <w:rFonts w:eastAsia="Times New Roman"/>
          <w:color w:val="000000"/>
          <w:sz w:val="20"/>
          <w:szCs w:val="20"/>
        </w:rPr>
        <w:t>h insurers, self-insured employers and other health plan sponsors (typically through their health plan administrators), and, indirectly, the plan members who are the consumers of healthcare services.</w:t>
      </w:r>
    </w:p>
    <w:p w14:paraId="1EF3700D" w14:textId="77777777" w:rsidR="00000000" w:rsidRDefault="000C08A7">
      <w:pPr>
        <w:ind w:firstLine="360"/>
        <w:jc w:val="both"/>
        <w:divId w:val="904753284"/>
        <w:rPr>
          <w:rFonts w:eastAsia="Times New Roman"/>
        </w:rPr>
      </w:pPr>
      <w:r>
        <w:rPr>
          <w:rFonts w:eastAsia="Times New Roman"/>
          <w:color w:val="000000"/>
          <w:sz w:val="20"/>
          <w:szCs w:val="20"/>
        </w:rPr>
        <w:t>Founded initially in 1980 as a New York-based hospital n</w:t>
      </w:r>
      <w:r>
        <w:rPr>
          <w:rFonts w:eastAsia="Times New Roman"/>
          <w:color w:val="000000"/>
          <w:sz w:val="20"/>
          <w:szCs w:val="20"/>
        </w:rPr>
        <w:t>etwork, MultiPlan has evolved both organically and through acquisition into a national organization offering three categories of services:</w:t>
      </w:r>
    </w:p>
    <w:p w14:paraId="7C1E53CC" w14:textId="77777777" w:rsidR="00000000" w:rsidRDefault="000C08A7">
      <w:pPr>
        <w:ind w:hanging="360"/>
        <w:jc w:val="both"/>
        <w:divId w:val="790168158"/>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Analytics-Based Services: data-driven algorithms which detect claims over-charges and either negotiate or recommend </w:t>
      </w:r>
      <w:r>
        <w:rPr>
          <w:rFonts w:eastAsia="Times New Roman"/>
          <w:color w:val="000000"/>
          <w:sz w:val="20"/>
          <w:szCs w:val="20"/>
        </w:rPr>
        <w:t>fair reimbursement using a variety of data sources and pricing algorithms;</w:t>
      </w:r>
    </w:p>
    <w:p w14:paraId="3281B857" w14:textId="77777777" w:rsidR="00000000" w:rsidRDefault="000C08A7">
      <w:pPr>
        <w:ind w:hanging="360"/>
        <w:jc w:val="both"/>
        <w:divId w:val="1508523925"/>
        <w:rPr>
          <w:rFonts w:eastAsia="Times New Roman"/>
        </w:rPr>
      </w:pPr>
      <w:r>
        <w:rPr>
          <w:rFonts w:ascii="Arial" w:eastAsia="Times New Roman" w:hAnsi="Arial" w:cs="Arial"/>
          <w:color w:val="000000"/>
        </w:rPr>
        <w:t>•</w:t>
      </w:r>
      <w:r>
        <w:rPr>
          <w:rFonts w:eastAsia="Times New Roman"/>
          <w:color w:val="000000"/>
          <w:sz w:val="20"/>
          <w:szCs w:val="20"/>
        </w:rPr>
        <w:t>Network-Based Services: contracted discounts with healthcare providers to form one of the largest independent preferred provider organizations ("PPO") in the United States with over 1.3 million providers under contract, as well as outsourced network develo</w:t>
      </w:r>
      <w:r>
        <w:rPr>
          <w:rFonts w:eastAsia="Times New Roman"/>
          <w:color w:val="000000"/>
          <w:sz w:val="20"/>
          <w:szCs w:val="20"/>
        </w:rPr>
        <w:t>pment and/or management services; and</w:t>
      </w:r>
    </w:p>
    <w:p w14:paraId="3589A591" w14:textId="77777777" w:rsidR="00000000" w:rsidRDefault="000C08A7">
      <w:pPr>
        <w:ind w:hanging="360"/>
        <w:jc w:val="both"/>
        <w:divId w:val="1188300035"/>
        <w:rPr>
          <w:rFonts w:eastAsia="Times New Roman"/>
        </w:rPr>
      </w:pPr>
      <w:r>
        <w:rPr>
          <w:rFonts w:eastAsia="Times New Roman"/>
          <w:color w:val="000000"/>
          <w:sz w:val="20"/>
          <w:szCs w:val="20"/>
        </w:rPr>
        <w:t>•Payment and Revenue Integrity Services: data, technology, and clinical expertise deployed to identify and remove improper and unnecessary charges before or after claims are paid, or to identify and help restore and pr</w:t>
      </w:r>
      <w:r>
        <w:rPr>
          <w:rFonts w:eastAsia="Times New Roman"/>
          <w:color w:val="000000"/>
          <w:sz w:val="20"/>
          <w:szCs w:val="20"/>
        </w:rPr>
        <w:t>eserve underpaid premium dollars.</w:t>
      </w:r>
    </w:p>
    <w:p w14:paraId="7CA17BD8" w14:textId="77777777" w:rsidR="00000000" w:rsidRDefault="000C08A7">
      <w:pPr>
        <w:ind w:firstLine="360"/>
        <w:jc w:val="both"/>
        <w:divId w:val="1360156712"/>
        <w:rPr>
          <w:rFonts w:eastAsia="Times New Roman"/>
        </w:rPr>
      </w:pPr>
      <w:r>
        <w:rPr>
          <w:rFonts w:eastAsia="Times New Roman"/>
          <w:color w:val="000000"/>
          <w:sz w:val="20"/>
          <w:szCs w:val="20"/>
        </w:rPr>
        <w:t>Although the end beneficiary of our services are employers and other plan sponsors and their health plan members, our direct customers are mostly health plan administrators ("Payors"). We offer these Payors a single electr</w:t>
      </w:r>
      <w:r>
        <w:rPr>
          <w:rFonts w:eastAsia="Times New Roman"/>
          <w:color w:val="000000"/>
          <w:sz w:val="20"/>
          <w:szCs w:val="20"/>
        </w:rPr>
        <w:t>onic gateway to a comprehensive set of services in each of the above three categories, which are used in combination or individually to reduce the medical cost burden on their health plan customers and members while fostering fair and efficient payments to</w:t>
      </w:r>
      <w:r>
        <w:rPr>
          <w:rFonts w:eastAsia="Times New Roman"/>
          <w:color w:val="000000"/>
          <w:sz w:val="20"/>
          <w:szCs w:val="20"/>
        </w:rPr>
        <w:t xml:space="preserve"> the providers.</w:t>
      </w:r>
      <w:r>
        <w:rPr>
          <w:rFonts w:eastAsia="Times New Roman"/>
          <w:color w:val="000000"/>
          <w:sz w:val="20"/>
          <w:szCs w:val="20"/>
          <w:shd w:val="clear" w:color="auto" w:fill="FFFFFF"/>
        </w:rPr>
        <w:t xml:space="preserve"> </w:t>
      </w:r>
      <w:r>
        <w:rPr>
          <w:rFonts w:eastAsia="Times New Roman"/>
          <w:color w:val="000000"/>
          <w:sz w:val="20"/>
          <w:szCs w:val="20"/>
        </w:rPr>
        <w:t>These comprehensive offerings have enabled us to maintain long-term relationships with a number of our customers, including relationships of over 25 years with some of the nation's largest Payors. For the nine months ended September 30, 202</w:t>
      </w:r>
      <w:r>
        <w:rPr>
          <w:rFonts w:eastAsia="Times New Roman"/>
          <w:color w:val="000000"/>
          <w:sz w:val="20"/>
          <w:szCs w:val="20"/>
        </w:rPr>
        <w:t>2 and year ended December 31, 2021 our comprehensive services identified approximately $16.5 billion and $21.7 billion in potential medical cost savings, respectively.</w:t>
      </w:r>
    </w:p>
    <w:p w14:paraId="5A191B4F" w14:textId="77777777" w:rsidR="00000000" w:rsidRDefault="000C08A7">
      <w:pPr>
        <w:ind w:firstLine="360"/>
        <w:jc w:val="both"/>
        <w:divId w:val="177669128"/>
        <w:rPr>
          <w:rFonts w:eastAsia="Times New Roman"/>
        </w:rPr>
      </w:pPr>
      <w:r>
        <w:rPr>
          <w:rFonts w:eastAsia="Times New Roman"/>
          <w:color w:val="000000"/>
          <w:sz w:val="20"/>
          <w:szCs w:val="20"/>
        </w:rPr>
        <w:t>We believe our solutions provide a strong value proposition to Payors, their health plan customers and healthcare consumers, as well as to providers. Overall, our service offerings aim to reduce healthcare costs in a manner that is orderly, efficient and f</w:t>
      </w:r>
      <w:r>
        <w:rPr>
          <w:rFonts w:eastAsia="Times New Roman"/>
          <w:color w:val="000000"/>
          <w:sz w:val="20"/>
          <w:szCs w:val="20"/>
        </w:rPr>
        <w:t>air to all parties. In addition, because in most instances the fee for our services is directly linked to the savings we identify, our revenue model is aligned with the interests of our customers.</w:t>
      </w:r>
    </w:p>
    <w:p w14:paraId="103979B2" w14:textId="77777777" w:rsidR="00000000" w:rsidRDefault="000C08A7">
      <w:pPr>
        <w:ind w:firstLine="360"/>
        <w:jc w:val="center"/>
        <w:divId w:val="900099909"/>
        <w:rPr>
          <w:rFonts w:eastAsia="Times New Roman"/>
        </w:rPr>
      </w:pPr>
      <w:r>
        <w:rPr>
          <w:rFonts w:eastAsia="Times New Roman"/>
          <w:color w:val="000000"/>
          <w:sz w:val="20"/>
          <w:szCs w:val="20"/>
        </w:rPr>
        <w:t>20</w:t>
      </w:r>
    </w:p>
    <w:p w14:paraId="07FE6CE5" w14:textId="77777777" w:rsidR="00000000" w:rsidRDefault="000C08A7">
      <w:pPr>
        <w:rPr>
          <w:rFonts w:eastAsia="Times New Roman"/>
        </w:rPr>
      </w:pPr>
      <w:r>
        <w:rPr>
          <w:rFonts w:eastAsia="Times New Roman"/>
        </w:rPr>
        <w:pict w14:anchorId="7E4F063E">
          <v:rect id="_x0000_i1045" style="width:0;height:1.5pt" o:hralign="center" o:hrstd="t" o:hr="t" fillcolor="#a0a0a0" stroked="f"/>
        </w:pict>
      </w:r>
    </w:p>
    <w:p w14:paraId="46A44EC1" w14:textId="77777777" w:rsidR="00000000" w:rsidRDefault="000C08A7">
      <w:pPr>
        <w:ind w:firstLine="360"/>
        <w:jc w:val="both"/>
        <w:divId w:val="639309485"/>
        <w:rPr>
          <w:rFonts w:eastAsia="Times New Roman"/>
        </w:rPr>
      </w:pPr>
    </w:p>
    <w:p w14:paraId="286E197B" w14:textId="77777777" w:rsidR="00000000" w:rsidRDefault="000C08A7">
      <w:pPr>
        <w:ind w:firstLine="360"/>
        <w:jc w:val="both"/>
        <w:divId w:val="1120996578"/>
        <w:rPr>
          <w:rFonts w:eastAsia="Times New Roman"/>
        </w:rPr>
      </w:pPr>
      <w:r>
        <w:rPr>
          <w:rFonts w:eastAsia="Times New Roman"/>
          <w:b/>
          <w:bCs/>
          <w:color w:val="000000"/>
          <w:sz w:val="20"/>
          <w:szCs w:val="20"/>
        </w:rPr>
        <w:t>Uncertainty Relati</w:t>
      </w:r>
      <w:r>
        <w:rPr>
          <w:rFonts w:eastAsia="Times New Roman"/>
          <w:b/>
          <w:bCs/>
          <w:color w:val="000000"/>
          <w:sz w:val="20"/>
          <w:szCs w:val="20"/>
        </w:rPr>
        <w:t>ng to the COVID-19 Pandemic</w:t>
      </w:r>
    </w:p>
    <w:p w14:paraId="22D45595" w14:textId="77777777" w:rsidR="00000000" w:rsidRDefault="000C08A7">
      <w:pPr>
        <w:ind w:firstLine="360"/>
        <w:jc w:val="both"/>
        <w:divId w:val="1194224065"/>
        <w:rPr>
          <w:rFonts w:eastAsia="Times New Roman"/>
        </w:rPr>
      </w:pPr>
      <w:r>
        <w:rPr>
          <w:rFonts w:eastAsia="Times New Roman"/>
          <w:color w:val="000000"/>
          <w:sz w:val="20"/>
          <w:szCs w:val="20"/>
        </w:rPr>
        <w:t>As discussed above in Note 1 General Information and Basis of Accounting of the notes to the unaudited condensed consolidated financial statements included in this Quarterly Report, COVID-19 has negatively impacted our business,</w:t>
      </w:r>
      <w:r>
        <w:rPr>
          <w:rFonts w:eastAsia="Times New Roman"/>
          <w:color w:val="000000"/>
          <w:sz w:val="20"/>
          <w:szCs w:val="20"/>
        </w:rPr>
        <w:t xml:space="preserve"> results of operations and financial condition since the first quarter of 2020.</w:t>
      </w:r>
    </w:p>
    <w:p w14:paraId="46E3FD0F" w14:textId="77777777" w:rsidR="00000000" w:rsidRDefault="000C08A7">
      <w:pPr>
        <w:ind w:firstLine="360"/>
        <w:jc w:val="both"/>
        <w:divId w:val="646789134"/>
        <w:rPr>
          <w:rFonts w:eastAsia="Times New Roman"/>
        </w:rPr>
      </w:pPr>
      <w:r>
        <w:rPr>
          <w:rFonts w:eastAsia="Times New Roman"/>
          <w:color w:val="000000"/>
          <w:sz w:val="20"/>
          <w:szCs w:val="20"/>
        </w:rPr>
        <w:t>Effects from COVID-19 began to impact our business in first quarter 2020 with various federal, state, and local governments and private entities mandating restrictions on trave</w:t>
      </w:r>
      <w:r>
        <w:rPr>
          <w:rFonts w:eastAsia="Times New Roman"/>
          <w:color w:val="000000"/>
          <w:sz w:val="20"/>
          <w:szCs w:val="20"/>
        </w:rPr>
        <w:t>l, restrictions on public gatherings, closure of non-essential commerce, and shelter-in-place orders. We temporarily closed all of our offices and restricted travel in 2020 and 2021 due to concern for our employees’ health and safety and also in compliance</w:t>
      </w:r>
      <w:r>
        <w:rPr>
          <w:rFonts w:eastAsia="Times New Roman"/>
          <w:color w:val="000000"/>
          <w:sz w:val="20"/>
          <w:szCs w:val="20"/>
        </w:rPr>
        <w:t xml:space="preserve"> with state orders. Although our offices were opened for employees in 2022, most of our approximately 2,500 employees now work remotely. Other than these modifications, we have not experienced any material changes to our operations including receiving and </w:t>
      </w:r>
      <w:r>
        <w:rPr>
          <w:rFonts w:eastAsia="Times New Roman"/>
          <w:color w:val="000000"/>
          <w:sz w:val="20"/>
          <w:szCs w:val="20"/>
        </w:rPr>
        <w:t>processing transactions with our customers as a result of COVID-19.</w:t>
      </w:r>
    </w:p>
    <w:p w14:paraId="337010AD" w14:textId="77777777" w:rsidR="00000000" w:rsidRDefault="000C08A7">
      <w:pPr>
        <w:ind w:firstLine="360"/>
        <w:jc w:val="both"/>
        <w:divId w:val="402067077"/>
        <w:rPr>
          <w:rFonts w:eastAsia="Times New Roman"/>
        </w:rPr>
      </w:pPr>
      <w:r>
        <w:rPr>
          <w:rFonts w:eastAsia="Times New Roman"/>
          <w:color w:val="000000"/>
          <w:sz w:val="20"/>
          <w:szCs w:val="20"/>
        </w:rPr>
        <w:t>For the three and nine months ended September 30, 2022, the Company’s revenues continue to be negatively impacted as a result of the volumes of medical charges received on non-COVID-19 cla</w:t>
      </w:r>
      <w:r>
        <w:rPr>
          <w:rFonts w:eastAsia="Times New Roman"/>
          <w:color w:val="000000"/>
          <w:sz w:val="20"/>
          <w:szCs w:val="20"/>
        </w:rPr>
        <w:t>ims from customers not yet reaching pre-COVID-19 pandemic levels due to fewer elective medical procedures and non-essential medical services. Such negative impacts, however, are to a lesser extent compared to the same period in 2020 and 2021, as vaccinatio</w:t>
      </w:r>
      <w:r>
        <w:rPr>
          <w:rFonts w:eastAsia="Times New Roman"/>
          <w:color w:val="000000"/>
          <w:sz w:val="20"/>
          <w:szCs w:val="20"/>
        </w:rPr>
        <w:t>n rates have increased and most restrictions on medical services have been lifted.</w:t>
      </w:r>
    </w:p>
    <w:p w14:paraId="6D3C89B9" w14:textId="77777777" w:rsidR="00000000" w:rsidRDefault="000C08A7">
      <w:pPr>
        <w:ind w:firstLine="360"/>
        <w:jc w:val="both"/>
        <w:divId w:val="279148682"/>
        <w:rPr>
          <w:rFonts w:eastAsia="Times New Roman"/>
        </w:rPr>
      </w:pPr>
      <w:r>
        <w:rPr>
          <w:rFonts w:eastAsia="Times New Roman"/>
          <w:color w:val="000000"/>
          <w:sz w:val="20"/>
          <w:szCs w:val="20"/>
        </w:rPr>
        <w:t xml:space="preserve">The extent of the ultimate impact of COVID-19 will depend on future developments of the pandemic, which remain uncertain. These developments include the number of confirmed </w:t>
      </w:r>
      <w:r>
        <w:rPr>
          <w:rFonts w:eastAsia="Times New Roman"/>
          <w:color w:val="000000"/>
          <w:sz w:val="20"/>
          <w:szCs w:val="20"/>
        </w:rPr>
        <w:t xml:space="preserve">cases, the emergence of highly contagious variants, and any actions taken by federal, state and local governments such as economic relief efforts, as well as the U.S. and global economies, consumer behavior and healthcare utilization patterns. </w:t>
      </w:r>
    </w:p>
    <w:p w14:paraId="467C65FC" w14:textId="77777777" w:rsidR="00000000" w:rsidRDefault="000C08A7">
      <w:pPr>
        <w:ind w:firstLine="360"/>
        <w:jc w:val="both"/>
        <w:divId w:val="55205189"/>
        <w:rPr>
          <w:rFonts w:eastAsia="Times New Roman"/>
        </w:rPr>
      </w:pPr>
      <w:r>
        <w:rPr>
          <w:rFonts w:eastAsia="Times New Roman"/>
          <w:b/>
          <w:bCs/>
          <w:color w:val="000000"/>
          <w:sz w:val="20"/>
          <w:szCs w:val="20"/>
        </w:rPr>
        <w:t>Uncertainty</w:t>
      </w:r>
      <w:r>
        <w:rPr>
          <w:rFonts w:eastAsia="Times New Roman"/>
          <w:b/>
          <w:bCs/>
          <w:color w:val="000000"/>
          <w:sz w:val="20"/>
          <w:szCs w:val="20"/>
        </w:rPr>
        <w:t xml:space="preserve"> Relating to Healthcare Utilization</w:t>
      </w:r>
    </w:p>
    <w:p w14:paraId="2D613E0E" w14:textId="77777777" w:rsidR="00000000" w:rsidRDefault="000C08A7">
      <w:pPr>
        <w:ind w:firstLine="360"/>
        <w:jc w:val="both"/>
        <w:divId w:val="852259385"/>
        <w:rPr>
          <w:rFonts w:eastAsia="Times New Roman"/>
        </w:rPr>
      </w:pPr>
      <w:r>
        <w:rPr>
          <w:rFonts w:eastAsia="Times New Roman"/>
          <w:color w:val="000000"/>
          <w:sz w:val="20"/>
          <w:szCs w:val="20"/>
        </w:rPr>
        <w:t xml:space="preserve">Although claims volumes from customers increased in the three and nine months ended September 30, 2022, as compared to the prior year, the savings on those claims declined in the three months ended September 30, 2022 as </w:t>
      </w:r>
      <w:r>
        <w:rPr>
          <w:rFonts w:eastAsia="Times New Roman"/>
          <w:color w:val="000000"/>
          <w:sz w:val="20"/>
          <w:szCs w:val="20"/>
        </w:rPr>
        <w:t>compared to the three months ended September 30, 2021. This reduction in savings is driven by a lower average charge per claim predominantly reflecting changes in utilization of the healthcare system by health plan members including on COVID-19 claims. The</w:t>
      </w:r>
      <w:r>
        <w:rPr>
          <w:rFonts w:eastAsia="Times New Roman"/>
          <w:color w:val="000000"/>
          <w:sz w:val="20"/>
          <w:szCs w:val="20"/>
        </w:rPr>
        <w:t xml:space="preserve"> change in health system utilization may reflect changes in the labor market, monetary policy and inflationary pressures and other economic conditions that induce health plan members to postpone or forego certain elective care, as well as a decline in COVI</w:t>
      </w:r>
      <w:r>
        <w:rPr>
          <w:rFonts w:eastAsia="Times New Roman"/>
          <w:color w:val="000000"/>
          <w:sz w:val="20"/>
          <w:szCs w:val="20"/>
        </w:rPr>
        <w:t xml:space="preserve">D-19 testing and treatment since the beginning of 2022. </w:t>
      </w:r>
    </w:p>
    <w:p w14:paraId="069659D5" w14:textId="77777777" w:rsidR="00000000" w:rsidRDefault="000C08A7">
      <w:pPr>
        <w:ind w:firstLine="360"/>
        <w:jc w:val="both"/>
        <w:divId w:val="734209045"/>
        <w:rPr>
          <w:rFonts w:eastAsia="Times New Roman"/>
        </w:rPr>
      </w:pPr>
      <w:r>
        <w:rPr>
          <w:rFonts w:eastAsia="Times New Roman"/>
          <w:color w:val="000000"/>
          <w:sz w:val="20"/>
          <w:szCs w:val="20"/>
        </w:rPr>
        <w:t>The duration and severity of the change in healthcare utilization will depend on future developments that remain uncertain, including the U.S. and global economies, consumer behavior, health system c</w:t>
      </w:r>
      <w:r>
        <w:rPr>
          <w:rFonts w:eastAsia="Times New Roman"/>
          <w:color w:val="000000"/>
          <w:sz w:val="20"/>
          <w:szCs w:val="20"/>
        </w:rPr>
        <w:t>apacity, and other factors that could impact utilization patterns, in addition to any actions taken by federal, state and local governments.</w:t>
      </w:r>
    </w:p>
    <w:p w14:paraId="51010370" w14:textId="77777777" w:rsidR="00000000" w:rsidRDefault="000C08A7">
      <w:pPr>
        <w:ind w:firstLine="360"/>
        <w:jc w:val="both"/>
        <w:divId w:val="1092167787"/>
        <w:rPr>
          <w:rFonts w:eastAsia="Times New Roman"/>
        </w:rPr>
      </w:pPr>
      <w:r>
        <w:rPr>
          <w:rFonts w:eastAsia="Times New Roman"/>
          <w:b/>
          <w:bCs/>
          <w:color w:val="000000"/>
          <w:sz w:val="20"/>
          <w:szCs w:val="20"/>
        </w:rPr>
        <w:t>Factors Affecting Our Results of Operations</w:t>
      </w:r>
    </w:p>
    <w:p w14:paraId="2EEDCF55" w14:textId="77777777" w:rsidR="00000000" w:rsidRDefault="000C08A7">
      <w:pPr>
        <w:ind w:firstLine="360"/>
        <w:jc w:val="both"/>
        <w:divId w:val="534192295"/>
        <w:rPr>
          <w:rFonts w:eastAsia="Times New Roman"/>
        </w:rPr>
      </w:pPr>
      <w:r>
        <w:rPr>
          <w:rFonts w:eastAsia="Times New Roman"/>
          <w:b/>
          <w:bCs/>
          <w:i/>
          <w:iCs/>
          <w:color w:val="000000"/>
          <w:sz w:val="20"/>
          <w:szCs w:val="20"/>
        </w:rPr>
        <w:t>Medical Cost Savings</w:t>
      </w:r>
    </w:p>
    <w:p w14:paraId="7437BC14" w14:textId="77777777" w:rsidR="00000000" w:rsidRDefault="000C08A7">
      <w:pPr>
        <w:ind w:firstLine="360"/>
        <w:jc w:val="both"/>
        <w:divId w:val="632252206"/>
        <w:rPr>
          <w:rFonts w:eastAsia="Times New Roman"/>
        </w:rPr>
      </w:pPr>
      <w:r>
        <w:rPr>
          <w:rFonts w:eastAsia="Times New Roman"/>
          <w:color w:val="000000"/>
          <w:sz w:val="20"/>
          <w:szCs w:val="20"/>
        </w:rPr>
        <w:t>Our business and revenues are driven by the abilit</w:t>
      </w:r>
      <w:r>
        <w:rPr>
          <w:rFonts w:eastAsia="Times New Roman"/>
          <w:color w:val="000000"/>
          <w:sz w:val="20"/>
          <w:szCs w:val="20"/>
        </w:rPr>
        <w:t>y to lower medical costs through claims savings for our customers. The medical charges of those claims can influence our ability to generate claim savings.</w:t>
      </w:r>
    </w:p>
    <w:p w14:paraId="1937410E" w14:textId="77777777" w:rsidR="00000000" w:rsidRDefault="000C08A7">
      <w:pPr>
        <w:ind w:firstLine="360"/>
        <w:jc w:val="both"/>
        <w:divId w:val="1756777445"/>
        <w:rPr>
          <w:rFonts w:eastAsia="Times New Roman"/>
        </w:rPr>
      </w:pPr>
      <w:r>
        <w:rPr>
          <w:rFonts w:eastAsia="Times New Roman"/>
          <w:color w:val="000000"/>
          <w:sz w:val="20"/>
          <w:szCs w:val="20"/>
        </w:rPr>
        <w:t xml:space="preserve">The following table presents the medical charges processed and the potential savings identified for </w:t>
      </w:r>
      <w:r>
        <w:rPr>
          <w:rFonts w:eastAsia="Times New Roman"/>
          <w:color w:val="000000"/>
          <w:sz w:val="20"/>
          <w:szCs w:val="20"/>
        </w:rPr>
        <w:t>the periods presented:</w:t>
      </w:r>
    </w:p>
    <w:tbl>
      <w:tblPr>
        <w:tblW w:w="4926" w:type="pct"/>
        <w:jc w:val="center"/>
        <w:tblCellMar>
          <w:top w:w="15" w:type="dxa"/>
          <w:left w:w="15" w:type="dxa"/>
          <w:bottom w:w="15" w:type="dxa"/>
          <w:right w:w="15" w:type="dxa"/>
        </w:tblCellMar>
        <w:tblLook w:val="04A0" w:firstRow="1" w:lastRow="0" w:firstColumn="1" w:lastColumn="0" w:noHBand="0" w:noVBand="1"/>
      </w:tblPr>
      <w:tblGrid>
        <w:gridCol w:w="38"/>
        <w:gridCol w:w="2596"/>
        <w:gridCol w:w="36"/>
        <w:gridCol w:w="120"/>
        <w:gridCol w:w="750"/>
        <w:gridCol w:w="36"/>
        <w:gridCol w:w="36"/>
        <w:gridCol w:w="36"/>
        <w:gridCol w:w="36"/>
        <w:gridCol w:w="120"/>
        <w:gridCol w:w="750"/>
        <w:gridCol w:w="36"/>
        <w:gridCol w:w="36"/>
        <w:gridCol w:w="36"/>
        <w:gridCol w:w="36"/>
        <w:gridCol w:w="54"/>
        <w:gridCol w:w="584"/>
        <w:gridCol w:w="36"/>
        <w:gridCol w:w="36"/>
        <w:gridCol w:w="36"/>
        <w:gridCol w:w="36"/>
        <w:gridCol w:w="120"/>
        <w:gridCol w:w="750"/>
        <w:gridCol w:w="36"/>
        <w:gridCol w:w="36"/>
        <w:gridCol w:w="36"/>
        <w:gridCol w:w="36"/>
        <w:gridCol w:w="120"/>
        <w:gridCol w:w="750"/>
        <w:gridCol w:w="36"/>
        <w:gridCol w:w="36"/>
        <w:gridCol w:w="36"/>
        <w:gridCol w:w="36"/>
        <w:gridCol w:w="54"/>
        <w:gridCol w:w="585"/>
        <w:gridCol w:w="36"/>
      </w:tblGrid>
      <w:tr w:rsidR="00000000" w14:paraId="407F4875" w14:textId="77777777">
        <w:trPr>
          <w:divId w:val="731927919"/>
          <w:jc w:val="center"/>
        </w:trPr>
        <w:tc>
          <w:tcPr>
            <w:tcW w:w="50" w:type="pct"/>
            <w:vAlign w:val="center"/>
            <w:hideMark/>
          </w:tcPr>
          <w:p w14:paraId="77C77E3D" w14:textId="77777777" w:rsidR="00000000" w:rsidRDefault="000C08A7">
            <w:pPr>
              <w:ind w:firstLine="360"/>
              <w:jc w:val="both"/>
              <w:rPr>
                <w:rFonts w:eastAsia="Times New Roman"/>
              </w:rPr>
            </w:pPr>
          </w:p>
        </w:tc>
        <w:tc>
          <w:tcPr>
            <w:tcW w:w="1636" w:type="pct"/>
            <w:vAlign w:val="center"/>
            <w:hideMark/>
          </w:tcPr>
          <w:p w14:paraId="3B42E74B" w14:textId="77777777" w:rsidR="00000000" w:rsidRDefault="000C08A7">
            <w:pPr>
              <w:spacing w:after="100"/>
              <w:rPr>
                <w:rFonts w:eastAsia="Times New Roman"/>
                <w:sz w:val="20"/>
                <w:szCs w:val="20"/>
              </w:rPr>
            </w:pPr>
          </w:p>
        </w:tc>
        <w:tc>
          <w:tcPr>
            <w:tcW w:w="5" w:type="pct"/>
            <w:vAlign w:val="center"/>
            <w:hideMark/>
          </w:tcPr>
          <w:p w14:paraId="10AFE8EA" w14:textId="77777777" w:rsidR="00000000" w:rsidRDefault="000C08A7">
            <w:pPr>
              <w:spacing w:after="100"/>
              <w:rPr>
                <w:rFonts w:eastAsia="Times New Roman"/>
                <w:sz w:val="20"/>
                <w:szCs w:val="20"/>
              </w:rPr>
            </w:pPr>
          </w:p>
        </w:tc>
        <w:tc>
          <w:tcPr>
            <w:tcW w:w="50" w:type="pct"/>
            <w:vAlign w:val="center"/>
            <w:hideMark/>
          </w:tcPr>
          <w:p w14:paraId="4787031E" w14:textId="77777777" w:rsidR="00000000" w:rsidRDefault="000C08A7">
            <w:pPr>
              <w:spacing w:after="100"/>
              <w:rPr>
                <w:rFonts w:eastAsia="Times New Roman"/>
                <w:sz w:val="20"/>
                <w:szCs w:val="20"/>
              </w:rPr>
            </w:pPr>
          </w:p>
        </w:tc>
        <w:tc>
          <w:tcPr>
            <w:tcW w:w="471" w:type="pct"/>
            <w:vAlign w:val="center"/>
            <w:hideMark/>
          </w:tcPr>
          <w:p w14:paraId="218F72E3" w14:textId="77777777" w:rsidR="00000000" w:rsidRDefault="000C08A7">
            <w:pPr>
              <w:spacing w:after="100"/>
              <w:rPr>
                <w:rFonts w:eastAsia="Times New Roman"/>
                <w:sz w:val="20"/>
                <w:szCs w:val="20"/>
              </w:rPr>
            </w:pPr>
          </w:p>
        </w:tc>
        <w:tc>
          <w:tcPr>
            <w:tcW w:w="5" w:type="pct"/>
            <w:vAlign w:val="center"/>
            <w:hideMark/>
          </w:tcPr>
          <w:p w14:paraId="173731E7" w14:textId="77777777" w:rsidR="00000000" w:rsidRDefault="000C08A7">
            <w:pPr>
              <w:spacing w:after="100"/>
              <w:rPr>
                <w:rFonts w:eastAsia="Times New Roman"/>
                <w:sz w:val="20"/>
                <w:szCs w:val="20"/>
              </w:rPr>
            </w:pPr>
          </w:p>
        </w:tc>
        <w:tc>
          <w:tcPr>
            <w:tcW w:w="5" w:type="pct"/>
            <w:vAlign w:val="center"/>
            <w:hideMark/>
          </w:tcPr>
          <w:p w14:paraId="3B8230AD" w14:textId="77777777" w:rsidR="00000000" w:rsidRDefault="000C08A7">
            <w:pPr>
              <w:spacing w:after="100"/>
              <w:rPr>
                <w:rFonts w:eastAsia="Times New Roman"/>
                <w:sz w:val="20"/>
                <w:szCs w:val="20"/>
              </w:rPr>
            </w:pPr>
          </w:p>
        </w:tc>
        <w:tc>
          <w:tcPr>
            <w:tcW w:w="19" w:type="pct"/>
            <w:vAlign w:val="center"/>
            <w:hideMark/>
          </w:tcPr>
          <w:p w14:paraId="0C923AD0" w14:textId="77777777" w:rsidR="00000000" w:rsidRDefault="000C08A7">
            <w:pPr>
              <w:spacing w:after="100"/>
              <w:rPr>
                <w:rFonts w:eastAsia="Times New Roman"/>
                <w:sz w:val="20"/>
                <w:szCs w:val="20"/>
              </w:rPr>
            </w:pPr>
          </w:p>
        </w:tc>
        <w:tc>
          <w:tcPr>
            <w:tcW w:w="5" w:type="pct"/>
            <w:vAlign w:val="center"/>
            <w:hideMark/>
          </w:tcPr>
          <w:p w14:paraId="60E6E87F" w14:textId="77777777" w:rsidR="00000000" w:rsidRDefault="000C08A7">
            <w:pPr>
              <w:spacing w:after="100"/>
              <w:rPr>
                <w:rFonts w:eastAsia="Times New Roman"/>
                <w:sz w:val="20"/>
                <w:szCs w:val="20"/>
              </w:rPr>
            </w:pPr>
          </w:p>
        </w:tc>
        <w:tc>
          <w:tcPr>
            <w:tcW w:w="50" w:type="pct"/>
            <w:vAlign w:val="center"/>
            <w:hideMark/>
          </w:tcPr>
          <w:p w14:paraId="15722D0D" w14:textId="77777777" w:rsidR="00000000" w:rsidRDefault="000C08A7">
            <w:pPr>
              <w:spacing w:after="100"/>
              <w:rPr>
                <w:rFonts w:eastAsia="Times New Roman"/>
                <w:sz w:val="20"/>
                <w:szCs w:val="20"/>
              </w:rPr>
            </w:pPr>
          </w:p>
        </w:tc>
        <w:tc>
          <w:tcPr>
            <w:tcW w:w="471" w:type="pct"/>
            <w:vAlign w:val="center"/>
            <w:hideMark/>
          </w:tcPr>
          <w:p w14:paraId="58370830" w14:textId="77777777" w:rsidR="00000000" w:rsidRDefault="000C08A7">
            <w:pPr>
              <w:spacing w:after="100"/>
              <w:rPr>
                <w:rFonts w:eastAsia="Times New Roman"/>
                <w:sz w:val="20"/>
                <w:szCs w:val="20"/>
              </w:rPr>
            </w:pPr>
          </w:p>
        </w:tc>
        <w:tc>
          <w:tcPr>
            <w:tcW w:w="5" w:type="pct"/>
            <w:vAlign w:val="center"/>
            <w:hideMark/>
          </w:tcPr>
          <w:p w14:paraId="524209AE" w14:textId="77777777" w:rsidR="00000000" w:rsidRDefault="000C08A7">
            <w:pPr>
              <w:spacing w:after="100"/>
              <w:rPr>
                <w:rFonts w:eastAsia="Times New Roman"/>
                <w:sz w:val="20"/>
                <w:szCs w:val="20"/>
              </w:rPr>
            </w:pPr>
          </w:p>
        </w:tc>
        <w:tc>
          <w:tcPr>
            <w:tcW w:w="5" w:type="pct"/>
            <w:vAlign w:val="center"/>
            <w:hideMark/>
          </w:tcPr>
          <w:p w14:paraId="4A7A35CC" w14:textId="77777777" w:rsidR="00000000" w:rsidRDefault="000C08A7">
            <w:pPr>
              <w:spacing w:after="100"/>
              <w:rPr>
                <w:rFonts w:eastAsia="Times New Roman"/>
                <w:sz w:val="20"/>
                <w:szCs w:val="20"/>
              </w:rPr>
            </w:pPr>
          </w:p>
        </w:tc>
        <w:tc>
          <w:tcPr>
            <w:tcW w:w="19" w:type="pct"/>
            <w:vAlign w:val="center"/>
            <w:hideMark/>
          </w:tcPr>
          <w:p w14:paraId="4D6EA7ED" w14:textId="77777777" w:rsidR="00000000" w:rsidRDefault="000C08A7">
            <w:pPr>
              <w:spacing w:after="100"/>
              <w:rPr>
                <w:rFonts w:eastAsia="Times New Roman"/>
                <w:sz w:val="20"/>
                <w:szCs w:val="20"/>
              </w:rPr>
            </w:pPr>
          </w:p>
        </w:tc>
        <w:tc>
          <w:tcPr>
            <w:tcW w:w="5" w:type="pct"/>
            <w:vAlign w:val="center"/>
            <w:hideMark/>
          </w:tcPr>
          <w:p w14:paraId="292D209E" w14:textId="77777777" w:rsidR="00000000" w:rsidRDefault="000C08A7">
            <w:pPr>
              <w:spacing w:after="100"/>
              <w:rPr>
                <w:rFonts w:eastAsia="Times New Roman"/>
                <w:sz w:val="20"/>
                <w:szCs w:val="20"/>
              </w:rPr>
            </w:pPr>
          </w:p>
        </w:tc>
        <w:tc>
          <w:tcPr>
            <w:tcW w:w="50" w:type="pct"/>
            <w:vAlign w:val="center"/>
            <w:hideMark/>
          </w:tcPr>
          <w:p w14:paraId="434907FE" w14:textId="77777777" w:rsidR="00000000" w:rsidRDefault="000C08A7">
            <w:pPr>
              <w:spacing w:after="100"/>
              <w:rPr>
                <w:rFonts w:eastAsia="Times New Roman"/>
                <w:sz w:val="20"/>
                <w:szCs w:val="20"/>
              </w:rPr>
            </w:pPr>
          </w:p>
        </w:tc>
        <w:tc>
          <w:tcPr>
            <w:tcW w:w="471" w:type="pct"/>
            <w:vAlign w:val="center"/>
            <w:hideMark/>
          </w:tcPr>
          <w:p w14:paraId="63C476C2" w14:textId="77777777" w:rsidR="00000000" w:rsidRDefault="000C08A7">
            <w:pPr>
              <w:spacing w:after="100"/>
              <w:rPr>
                <w:rFonts w:eastAsia="Times New Roman"/>
                <w:sz w:val="20"/>
                <w:szCs w:val="20"/>
              </w:rPr>
            </w:pPr>
          </w:p>
        </w:tc>
        <w:tc>
          <w:tcPr>
            <w:tcW w:w="5" w:type="pct"/>
            <w:vAlign w:val="center"/>
            <w:hideMark/>
          </w:tcPr>
          <w:p w14:paraId="030CE85E" w14:textId="77777777" w:rsidR="00000000" w:rsidRDefault="000C08A7">
            <w:pPr>
              <w:spacing w:after="100"/>
              <w:rPr>
                <w:rFonts w:eastAsia="Times New Roman"/>
                <w:sz w:val="20"/>
                <w:szCs w:val="20"/>
              </w:rPr>
            </w:pPr>
          </w:p>
        </w:tc>
        <w:tc>
          <w:tcPr>
            <w:tcW w:w="5" w:type="pct"/>
            <w:vAlign w:val="center"/>
            <w:hideMark/>
          </w:tcPr>
          <w:p w14:paraId="213B033D" w14:textId="77777777" w:rsidR="00000000" w:rsidRDefault="000C08A7">
            <w:pPr>
              <w:spacing w:after="100"/>
              <w:rPr>
                <w:rFonts w:eastAsia="Times New Roman"/>
                <w:sz w:val="20"/>
                <w:szCs w:val="20"/>
              </w:rPr>
            </w:pPr>
          </w:p>
        </w:tc>
        <w:tc>
          <w:tcPr>
            <w:tcW w:w="19" w:type="pct"/>
            <w:vAlign w:val="center"/>
            <w:hideMark/>
          </w:tcPr>
          <w:p w14:paraId="6FF811A1" w14:textId="77777777" w:rsidR="00000000" w:rsidRDefault="000C08A7">
            <w:pPr>
              <w:spacing w:after="100"/>
              <w:rPr>
                <w:rFonts w:eastAsia="Times New Roman"/>
                <w:sz w:val="20"/>
                <w:szCs w:val="20"/>
              </w:rPr>
            </w:pPr>
          </w:p>
        </w:tc>
        <w:tc>
          <w:tcPr>
            <w:tcW w:w="5" w:type="pct"/>
            <w:vAlign w:val="center"/>
            <w:hideMark/>
          </w:tcPr>
          <w:p w14:paraId="1AC92F7F" w14:textId="77777777" w:rsidR="00000000" w:rsidRDefault="000C08A7">
            <w:pPr>
              <w:spacing w:after="100"/>
              <w:rPr>
                <w:rFonts w:eastAsia="Times New Roman"/>
                <w:sz w:val="20"/>
                <w:szCs w:val="20"/>
              </w:rPr>
            </w:pPr>
          </w:p>
        </w:tc>
        <w:tc>
          <w:tcPr>
            <w:tcW w:w="50" w:type="pct"/>
            <w:vAlign w:val="center"/>
            <w:hideMark/>
          </w:tcPr>
          <w:p w14:paraId="332FE518" w14:textId="77777777" w:rsidR="00000000" w:rsidRDefault="000C08A7">
            <w:pPr>
              <w:spacing w:after="100"/>
              <w:rPr>
                <w:rFonts w:eastAsia="Times New Roman"/>
                <w:sz w:val="20"/>
                <w:szCs w:val="20"/>
              </w:rPr>
            </w:pPr>
          </w:p>
        </w:tc>
        <w:tc>
          <w:tcPr>
            <w:tcW w:w="471" w:type="pct"/>
            <w:vAlign w:val="center"/>
            <w:hideMark/>
          </w:tcPr>
          <w:p w14:paraId="4F7487E9" w14:textId="77777777" w:rsidR="00000000" w:rsidRDefault="000C08A7">
            <w:pPr>
              <w:spacing w:after="100"/>
              <w:rPr>
                <w:rFonts w:eastAsia="Times New Roman"/>
                <w:sz w:val="20"/>
                <w:szCs w:val="20"/>
              </w:rPr>
            </w:pPr>
          </w:p>
        </w:tc>
        <w:tc>
          <w:tcPr>
            <w:tcW w:w="5" w:type="pct"/>
            <w:vAlign w:val="center"/>
            <w:hideMark/>
          </w:tcPr>
          <w:p w14:paraId="448EC658" w14:textId="77777777" w:rsidR="00000000" w:rsidRDefault="000C08A7">
            <w:pPr>
              <w:spacing w:after="100"/>
              <w:rPr>
                <w:rFonts w:eastAsia="Times New Roman"/>
                <w:sz w:val="20"/>
                <w:szCs w:val="20"/>
              </w:rPr>
            </w:pPr>
          </w:p>
        </w:tc>
        <w:tc>
          <w:tcPr>
            <w:tcW w:w="5" w:type="pct"/>
            <w:vAlign w:val="center"/>
            <w:hideMark/>
          </w:tcPr>
          <w:p w14:paraId="345BE97F" w14:textId="77777777" w:rsidR="00000000" w:rsidRDefault="000C08A7">
            <w:pPr>
              <w:spacing w:after="100"/>
              <w:rPr>
                <w:rFonts w:eastAsia="Times New Roman"/>
                <w:sz w:val="20"/>
                <w:szCs w:val="20"/>
              </w:rPr>
            </w:pPr>
          </w:p>
        </w:tc>
        <w:tc>
          <w:tcPr>
            <w:tcW w:w="19" w:type="pct"/>
            <w:vAlign w:val="center"/>
            <w:hideMark/>
          </w:tcPr>
          <w:p w14:paraId="45198A93" w14:textId="77777777" w:rsidR="00000000" w:rsidRDefault="000C08A7">
            <w:pPr>
              <w:spacing w:after="100"/>
              <w:rPr>
                <w:rFonts w:eastAsia="Times New Roman"/>
                <w:sz w:val="20"/>
                <w:szCs w:val="20"/>
              </w:rPr>
            </w:pPr>
          </w:p>
        </w:tc>
        <w:tc>
          <w:tcPr>
            <w:tcW w:w="5" w:type="pct"/>
            <w:vAlign w:val="center"/>
            <w:hideMark/>
          </w:tcPr>
          <w:p w14:paraId="7FE5F048" w14:textId="77777777" w:rsidR="00000000" w:rsidRDefault="000C08A7">
            <w:pPr>
              <w:spacing w:after="100"/>
              <w:rPr>
                <w:rFonts w:eastAsia="Times New Roman"/>
                <w:sz w:val="20"/>
                <w:szCs w:val="20"/>
              </w:rPr>
            </w:pPr>
          </w:p>
        </w:tc>
        <w:tc>
          <w:tcPr>
            <w:tcW w:w="50" w:type="pct"/>
            <w:vAlign w:val="center"/>
            <w:hideMark/>
          </w:tcPr>
          <w:p w14:paraId="333FF3EA" w14:textId="77777777" w:rsidR="00000000" w:rsidRDefault="000C08A7">
            <w:pPr>
              <w:spacing w:after="100"/>
              <w:rPr>
                <w:rFonts w:eastAsia="Times New Roman"/>
                <w:sz w:val="20"/>
                <w:szCs w:val="20"/>
              </w:rPr>
            </w:pPr>
          </w:p>
        </w:tc>
        <w:tc>
          <w:tcPr>
            <w:tcW w:w="471" w:type="pct"/>
            <w:vAlign w:val="center"/>
            <w:hideMark/>
          </w:tcPr>
          <w:p w14:paraId="377D384B" w14:textId="77777777" w:rsidR="00000000" w:rsidRDefault="000C08A7">
            <w:pPr>
              <w:spacing w:after="100"/>
              <w:rPr>
                <w:rFonts w:eastAsia="Times New Roman"/>
                <w:sz w:val="20"/>
                <w:szCs w:val="20"/>
              </w:rPr>
            </w:pPr>
          </w:p>
        </w:tc>
        <w:tc>
          <w:tcPr>
            <w:tcW w:w="5" w:type="pct"/>
            <w:vAlign w:val="center"/>
            <w:hideMark/>
          </w:tcPr>
          <w:p w14:paraId="59E55861" w14:textId="77777777" w:rsidR="00000000" w:rsidRDefault="000C08A7">
            <w:pPr>
              <w:spacing w:after="100"/>
              <w:rPr>
                <w:rFonts w:eastAsia="Times New Roman"/>
                <w:sz w:val="20"/>
                <w:szCs w:val="20"/>
              </w:rPr>
            </w:pPr>
          </w:p>
        </w:tc>
        <w:tc>
          <w:tcPr>
            <w:tcW w:w="5" w:type="pct"/>
            <w:vAlign w:val="center"/>
            <w:hideMark/>
          </w:tcPr>
          <w:p w14:paraId="4E7C77D9" w14:textId="77777777" w:rsidR="00000000" w:rsidRDefault="000C08A7">
            <w:pPr>
              <w:spacing w:after="100"/>
              <w:rPr>
                <w:rFonts w:eastAsia="Times New Roman"/>
                <w:sz w:val="20"/>
                <w:szCs w:val="20"/>
              </w:rPr>
            </w:pPr>
          </w:p>
        </w:tc>
        <w:tc>
          <w:tcPr>
            <w:tcW w:w="19" w:type="pct"/>
            <w:vAlign w:val="center"/>
            <w:hideMark/>
          </w:tcPr>
          <w:p w14:paraId="180EAE47" w14:textId="77777777" w:rsidR="00000000" w:rsidRDefault="000C08A7">
            <w:pPr>
              <w:spacing w:after="100"/>
              <w:rPr>
                <w:rFonts w:eastAsia="Times New Roman"/>
                <w:sz w:val="20"/>
                <w:szCs w:val="20"/>
              </w:rPr>
            </w:pPr>
          </w:p>
        </w:tc>
        <w:tc>
          <w:tcPr>
            <w:tcW w:w="5" w:type="pct"/>
            <w:vAlign w:val="center"/>
            <w:hideMark/>
          </w:tcPr>
          <w:p w14:paraId="0640A998" w14:textId="77777777" w:rsidR="00000000" w:rsidRDefault="000C08A7">
            <w:pPr>
              <w:spacing w:after="100"/>
              <w:rPr>
                <w:rFonts w:eastAsia="Times New Roman"/>
                <w:sz w:val="20"/>
                <w:szCs w:val="20"/>
              </w:rPr>
            </w:pPr>
          </w:p>
        </w:tc>
        <w:tc>
          <w:tcPr>
            <w:tcW w:w="50" w:type="pct"/>
            <w:vAlign w:val="center"/>
            <w:hideMark/>
          </w:tcPr>
          <w:p w14:paraId="79B6F0DA" w14:textId="77777777" w:rsidR="00000000" w:rsidRDefault="000C08A7">
            <w:pPr>
              <w:spacing w:after="100"/>
              <w:rPr>
                <w:rFonts w:eastAsia="Times New Roman"/>
                <w:sz w:val="20"/>
                <w:szCs w:val="20"/>
              </w:rPr>
            </w:pPr>
          </w:p>
        </w:tc>
        <w:tc>
          <w:tcPr>
            <w:tcW w:w="471" w:type="pct"/>
            <w:vAlign w:val="center"/>
            <w:hideMark/>
          </w:tcPr>
          <w:p w14:paraId="7A42C3B8" w14:textId="77777777" w:rsidR="00000000" w:rsidRDefault="000C08A7">
            <w:pPr>
              <w:spacing w:after="100"/>
              <w:rPr>
                <w:rFonts w:eastAsia="Times New Roman"/>
                <w:sz w:val="20"/>
                <w:szCs w:val="20"/>
              </w:rPr>
            </w:pPr>
          </w:p>
        </w:tc>
        <w:tc>
          <w:tcPr>
            <w:tcW w:w="5" w:type="pct"/>
            <w:vAlign w:val="center"/>
            <w:hideMark/>
          </w:tcPr>
          <w:p w14:paraId="6E5B52AA" w14:textId="77777777" w:rsidR="00000000" w:rsidRDefault="000C08A7">
            <w:pPr>
              <w:spacing w:after="100"/>
              <w:rPr>
                <w:rFonts w:eastAsia="Times New Roman"/>
                <w:sz w:val="20"/>
                <w:szCs w:val="20"/>
              </w:rPr>
            </w:pPr>
          </w:p>
        </w:tc>
      </w:tr>
      <w:tr w:rsidR="00000000" w14:paraId="5CB8E693" w14:textId="77777777">
        <w:trPr>
          <w:divId w:val="731927919"/>
          <w:jc w:val="center"/>
        </w:trPr>
        <w:tc>
          <w:tcPr>
            <w:tcW w:w="0" w:type="auto"/>
            <w:gridSpan w:val="3"/>
            <w:tcMar>
              <w:top w:w="0" w:type="dxa"/>
              <w:left w:w="20" w:type="dxa"/>
              <w:bottom w:w="0" w:type="dxa"/>
              <w:right w:w="20" w:type="dxa"/>
            </w:tcMar>
            <w:vAlign w:val="center"/>
            <w:hideMark/>
          </w:tcPr>
          <w:p w14:paraId="6E0B7E5A"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9FB3855"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45ACF59C"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574E9F" w14:textId="77777777" w:rsidR="00000000" w:rsidRDefault="000C08A7">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0B6FE14A"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E2277D9"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6B5CA0DD" w14:textId="77777777" w:rsidR="00000000" w:rsidRDefault="000C08A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9420BD" w14:textId="77777777" w:rsidR="00000000" w:rsidRDefault="000C08A7">
            <w:pPr>
              <w:spacing w:after="100"/>
              <w:jc w:val="center"/>
              <w:rPr>
                <w:rFonts w:eastAsia="Times New Roman"/>
              </w:rPr>
            </w:pPr>
            <w:r>
              <w:rPr>
                <w:rFonts w:eastAsia="Times New Roman"/>
                <w:b/>
                <w:bCs/>
                <w:color w:val="000000"/>
                <w:sz w:val="16"/>
                <w:szCs w:val="16"/>
              </w:rPr>
              <w:t>Change</w:t>
            </w:r>
          </w:p>
        </w:tc>
      </w:tr>
      <w:tr w:rsidR="00000000" w14:paraId="7EAF900B" w14:textId="77777777">
        <w:trPr>
          <w:divId w:val="731927919"/>
          <w:jc w:val="center"/>
        </w:trPr>
        <w:tc>
          <w:tcPr>
            <w:tcW w:w="0" w:type="auto"/>
            <w:gridSpan w:val="3"/>
            <w:tcBorders>
              <w:top w:val="single" w:sz="8" w:space="0" w:color="FFFFFF"/>
            </w:tcBorders>
            <w:tcMar>
              <w:top w:w="30" w:type="dxa"/>
              <w:left w:w="20" w:type="dxa"/>
              <w:bottom w:w="30" w:type="dxa"/>
              <w:right w:w="20" w:type="dxa"/>
            </w:tcMar>
            <w:vAlign w:val="bottom"/>
            <w:hideMark/>
          </w:tcPr>
          <w:p w14:paraId="3C726F2B" w14:textId="77777777" w:rsidR="00000000" w:rsidRDefault="000C08A7">
            <w:pPr>
              <w:spacing w:after="100"/>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14:paraId="0D1F8F54"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ECA40A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1F879D"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4A23AF2" w14:textId="77777777" w:rsidR="00000000" w:rsidRDefault="000C0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EBC367F"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83938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3BFA9BC"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ADF8FA0"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D95D067"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768F31B" w14:textId="77777777" w:rsidR="00000000" w:rsidRDefault="000C0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0433E09" w14:textId="77777777" w:rsidR="00000000" w:rsidRDefault="000C08A7">
            <w:pPr>
              <w:spacing w:after="100"/>
              <w:rPr>
                <w:rFonts w:eastAsia="Times New Roman"/>
                <w:sz w:val="20"/>
                <w:szCs w:val="20"/>
              </w:rPr>
            </w:pPr>
          </w:p>
        </w:tc>
      </w:tr>
      <w:tr w:rsidR="00000000" w14:paraId="71CAE084" w14:textId="77777777">
        <w:trPr>
          <w:divId w:val="731927919"/>
          <w:jc w:val="center"/>
        </w:trPr>
        <w:tc>
          <w:tcPr>
            <w:tcW w:w="0" w:type="auto"/>
            <w:gridSpan w:val="3"/>
            <w:tcBorders>
              <w:top w:val="single" w:sz="8" w:space="0" w:color="FFFFFF"/>
            </w:tcBorders>
            <w:tcMar>
              <w:top w:w="30" w:type="dxa"/>
              <w:left w:w="20" w:type="dxa"/>
              <w:bottom w:w="30" w:type="dxa"/>
              <w:right w:w="20" w:type="dxa"/>
            </w:tcMar>
            <w:vAlign w:val="bottom"/>
            <w:hideMark/>
          </w:tcPr>
          <w:p w14:paraId="3035FFB7" w14:textId="77777777" w:rsidR="00000000" w:rsidRDefault="000C08A7">
            <w:pPr>
              <w:spacing w:after="100"/>
              <w:divId w:val="933323992"/>
              <w:rPr>
                <w:rFonts w:eastAsia="Times New Roman"/>
              </w:rPr>
            </w:pPr>
            <w:r>
              <w:rPr>
                <w:rFonts w:eastAsia="Times New Roman"/>
                <w:color w:val="000000"/>
                <w:sz w:val="20"/>
                <w:szCs w:val="20"/>
              </w:rPr>
              <w:t>Medical charges processe</w:t>
            </w:r>
            <w:r>
              <w:rPr>
                <w:rFonts w:eastAsia="Times New Roman"/>
                <w:color w:val="000000"/>
                <w:sz w:val="20"/>
                <w:szCs w:val="20"/>
              </w:rPr>
              <w:t>d</w:t>
            </w:r>
            <w:r>
              <w:rPr>
                <w:rFonts w:eastAsia="Times New Roman"/>
                <w:color w:val="000000"/>
                <w:sz w:val="13"/>
                <w:szCs w:val="13"/>
              </w:rPr>
              <w:t>(1)(3</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14:paraId="229FE3ED"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F7C9C5" w14:textId="77777777" w:rsidR="00000000" w:rsidRDefault="000C08A7">
            <w:pPr>
              <w:spacing w:after="100"/>
              <w:jc w:val="right"/>
              <w:rPr>
                <w:rFonts w:eastAsia="Times New Roman"/>
              </w:rPr>
            </w:pPr>
            <w:r>
              <w:rPr>
                <w:rFonts w:eastAsia="Times New Roman"/>
                <w:color w:val="000000"/>
                <w:sz w:val="20"/>
                <w:szCs w:val="20"/>
              </w:rPr>
              <w:t>31,354.5 </w:t>
            </w:r>
          </w:p>
        </w:tc>
        <w:tc>
          <w:tcPr>
            <w:tcW w:w="0" w:type="auto"/>
            <w:shd w:val="clear" w:color="auto" w:fill="CCEEFF"/>
            <w:tcMar>
              <w:top w:w="30" w:type="dxa"/>
              <w:left w:w="0" w:type="dxa"/>
              <w:bottom w:w="30" w:type="dxa"/>
              <w:right w:w="20" w:type="dxa"/>
            </w:tcMar>
            <w:vAlign w:val="bottom"/>
            <w:hideMark/>
          </w:tcPr>
          <w:p w14:paraId="3F0480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B44BAE"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C815F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3FEC68B" w14:textId="77777777" w:rsidR="00000000" w:rsidRDefault="000C08A7">
            <w:pPr>
              <w:spacing w:after="100"/>
              <w:jc w:val="right"/>
              <w:rPr>
                <w:rFonts w:eastAsia="Times New Roman"/>
              </w:rPr>
            </w:pPr>
            <w:r>
              <w:rPr>
                <w:rFonts w:eastAsia="Times New Roman"/>
                <w:color w:val="000000"/>
                <w:sz w:val="20"/>
                <w:szCs w:val="20"/>
              </w:rPr>
              <w:t>30,979.5 </w:t>
            </w:r>
          </w:p>
        </w:tc>
        <w:tc>
          <w:tcPr>
            <w:tcW w:w="0" w:type="auto"/>
            <w:shd w:val="clear" w:color="auto" w:fill="CCEEFF"/>
            <w:tcMar>
              <w:top w:w="30" w:type="dxa"/>
              <w:left w:w="0" w:type="dxa"/>
              <w:bottom w:w="30" w:type="dxa"/>
              <w:right w:w="20" w:type="dxa"/>
            </w:tcMar>
            <w:vAlign w:val="bottom"/>
            <w:hideMark/>
          </w:tcPr>
          <w:p w14:paraId="7013B65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6D40A"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B415289" w14:textId="77777777" w:rsidR="00000000" w:rsidRDefault="000C08A7">
            <w:pPr>
              <w:spacing w:after="100"/>
              <w:jc w:val="center"/>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14:paraId="34080F83" w14:textId="77777777" w:rsidR="00000000" w:rsidRDefault="000C08A7">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3447E1D8"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AFD95C" w14:textId="77777777" w:rsidR="00000000" w:rsidRDefault="000C08A7">
            <w:pPr>
              <w:spacing w:after="100"/>
              <w:jc w:val="right"/>
              <w:rPr>
                <w:rFonts w:eastAsia="Times New Roman"/>
              </w:rPr>
            </w:pPr>
            <w:r>
              <w:rPr>
                <w:rFonts w:eastAsia="Times New Roman"/>
                <w:color w:val="000000"/>
                <w:sz w:val="20"/>
                <w:szCs w:val="20"/>
              </w:rPr>
              <w:t>94,753.3 </w:t>
            </w:r>
          </w:p>
        </w:tc>
        <w:tc>
          <w:tcPr>
            <w:tcW w:w="0" w:type="auto"/>
            <w:shd w:val="clear" w:color="auto" w:fill="CCEEFF"/>
            <w:tcMar>
              <w:top w:w="30" w:type="dxa"/>
              <w:left w:w="0" w:type="dxa"/>
              <w:bottom w:w="30" w:type="dxa"/>
              <w:right w:w="20" w:type="dxa"/>
            </w:tcMar>
            <w:vAlign w:val="bottom"/>
            <w:hideMark/>
          </w:tcPr>
          <w:p w14:paraId="2932799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031B0"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2EE28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B49090" w14:textId="77777777" w:rsidR="00000000" w:rsidRDefault="000C08A7">
            <w:pPr>
              <w:spacing w:after="100"/>
              <w:jc w:val="right"/>
              <w:rPr>
                <w:rFonts w:eastAsia="Times New Roman"/>
              </w:rPr>
            </w:pPr>
            <w:r>
              <w:rPr>
                <w:rFonts w:eastAsia="Times New Roman"/>
                <w:color w:val="000000"/>
                <w:sz w:val="20"/>
                <w:szCs w:val="20"/>
              </w:rPr>
              <w:t>88,354.1 </w:t>
            </w:r>
          </w:p>
        </w:tc>
        <w:tc>
          <w:tcPr>
            <w:tcW w:w="0" w:type="auto"/>
            <w:shd w:val="clear" w:color="auto" w:fill="CCEEFF"/>
            <w:tcMar>
              <w:top w:w="30" w:type="dxa"/>
              <w:left w:w="0" w:type="dxa"/>
              <w:bottom w:w="30" w:type="dxa"/>
              <w:right w:w="20" w:type="dxa"/>
            </w:tcMar>
            <w:vAlign w:val="bottom"/>
            <w:hideMark/>
          </w:tcPr>
          <w:p w14:paraId="7A1A970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213359"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9BBB992" w14:textId="77777777" w:rsidR="00000000" w:rsidRDefault="000C08A7">
            <w:pPr>
              <w:spacing w:after="100"/>
              <w:jc w:val="center"/>
              <w:rPr>
                <w:rFonts w:eastAsia="Times New Roman"/>
              </w:rPr>
            </w:pPr>
            <w:r>
              <w:rPr>
                <w:rFonts w:eastAsia="Times New Roman"/>
                <w:color w:val="000000"/>
                <w:sz w:val="20"/>
                <w:szCs w:val="20"/>
              </w:rPr>
              <w:t>7.2%</w:t>
            </w:r>
          </w:p>
        </w:tc>
      </w:tr>
      <w:tr w:rsidR="00000000" w14:paraId="049049EE" w14:textId="77777777">
        <w:trPr>
          <w:divId w:val="731927919"/>
          <w:jc w:val="center"/>
        </w:trPr>
        <w:tc>
          <w:tcPr>
            <w:tcW w:w="0" w:type="auto"/>
            <w:gridSpan w:val="3"/>
            <w:tcMar>
              <w:top w:w="30" w:type="dxa"/>
              <w:left w:w="20" w:type="dxa"/>
              <w:bottom w:w="30" w:type="dxa"/>
              <w:right w:w="20" w:type="dxa"/>
            </w:tcMar>
            <w:vAlign w:val="bottom"/>
            <w:hideMark/>
          </w:tcPr>
          <w:p w14:paraId="0F1416ED" w14:textId="77777777" w:rsidR="00000000" w:rsidRDefault="000C08A7">
            <w:pPr>
              <w:spacing w:after="100"/>
              <w:divId w:val="1476486953"/>
              <w:rPr>
                <w:rFonts w:eastAsia="Times New Roman"/>
              </w:rPr>
            </w:pPr>
            <w:r>
              <w:rPr>
                <w:rFonts w:eastAsia="Times New Roman"/>
                <w:color w:val="000000"/>
                <w:sz w:val="20"/>
                <w:szCs w:val="20"/>
              </w:rPr>
              <w:t>Potential medical cost saving</w:t>
            </w:r>
            <w:r>
              <w:rPr>
                <w:rFonts w:eastAsia="Times New Roman"/>
                <w:color w:val="000000"/>
                <w:sz w:val="20"/>
                <w:szCs w:val="20"/>
              </w:rPr>
              <w:t>s</w:t>
            </w:r>
            <w:r>
              <w:rPr>
                <w:rFonts w:eastAsia="Times New Roman"/>
                <w:color w:val="000000"/>
                <w:sz w:val="13"/>
                <w:szCs w:val="13"/>
              </w:rPr>
              <w:t>(2)(3</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14:paraId="10C03607"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8E5594D" w14:textId="77777777" w:rsidR="00000000" w:rsidRDefault="000C08A7">
            <w:pPr>
              <w:spacing w:after="100"/>
              <w:jc w:val="right"/>
              <w:rPr>
                <w:rFonts w:eastAsia="Times New Roman"/>
              </w:rPr>
            </w:pPr>
            <w:r>
              <w:rPr>
                <w:rFonts w:eastAsia="Times New Roman"/>
                <w:color w:val="000000"/>
                <w:sz w:val="20"/>
                <w:szCs w:val="20"/>
              </w:rPr>
              <w:t>5,317.9 </w:t>
            </w:r>
          </w:p>
        </w:tc>
        <w:tc>
          <w:tcPr>
            <w:tcW w:w="0" w:type="auto"/>
            <w:shd w:val="clear" w:color="auto" w:fill="FFFFFF"/>
            <w:tcMar>
              <w:top w:w="30" w:type="dxa"/>
              <w:left w:w="0" w:type="dxa"/>
              <w:bottom w:w="30" w:type="dxa"/>
              <w:right w:w="20" w:type="dxa"/>
            </w:tcMar>
            <w:vAlign w:val="bottom"/>
            <w:hideMark/>
          </w:tcPr>
          <w:p w14:paraId="519F9FA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C00AF"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733CED"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5F5139B" w14:textId="77777777" w:rsidR="00000000" w:rsidRDefault="000C08A7">
            <w:pPr>
              <w:spacing w:after="100"/>
              <w:jc w:val="right"/>
              <w:rPr>
                <w:rFonts w:eastAsia="Times New Roman"/>
              </w:rPr>
            </w:pPr>
            <w:r>
              <w:rPr>
                <w:rFonts w:eastAsia="Times New Roman"/>
                <w:color w:val="000000"/>
                <w:sz w:val="20"/>
                <w:szCs w:val="20"/>
              </w:rPr>
              <w:t>5,499.8 </w:t>
            </w:r>
          </w:p>
        </w:tc>
        <w:tc>
          <w:tcPr>
            <w:tcW w:w="0" w:type="auto"/>
            <w:shd w:val="clear" w:color="auto" w:fill="FFFFFF"/>
            <w:tcMar>
              <w:top w:w="30" w:type="dxa"/>
              <w:left w:w="0" w:type="dxa"/>
              <w:bottom w:w="30" w:type="dxa"/>
              <w:right w:w="20" w:type="dxa"/>
            </w:tcMar>
            <w:vAlign w:val="bottom"/>
            <w:hideMark/>
          </w:tcPr>
          <w:p w14:paraId="55FE146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6166E6" w14:textId="77777777" w:rsidR="00000000" w:rsidRDefault="000C0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6B530DD" w14:textId="77777777" w:rsidR="00000000" w:rsidRDefault="000C08A7">
            <w:pPr>
              <w:spacing w:after="100"/>
              <w:jc w:val="center"/>
              <w:rPr>
                <w:rFonts w:eastAsia="Times New Roman"/>
              </w:rPr>
            </w:pPr>
            <w:r>
              <w:rPr>
                <w:rFonts w:eastAsia="Times New Roman"/>
                <w:color w:val="000000"/>
                <w:sz w:val="20"/>
                <w:szCs w:val="20"/>
              </w:rPr>
              <w:t>(3.3)%</w:t>
            </w:r>
          </w:p>
        </w:tc>
        <w:tc>
          <w:tcPr>
            <w:tcW w:w="0" w:type="auto"/>
            <w:gridSpan w:val="3"/>
            <w:shd w:val="clear" w:color="auto" w:fill="FFFFFF"/>
            <w:tcMar>
              <w:top w:w="0" w:type="dxa"/>
              <w:left w:w="20" w:type="dxa"/>
              <w:bottom w:w="0" w:type="dxa"/>
              <w:right w:w="20" w:type="dxa"/>
            </w:tcMar>
            <w:vAlign w:val="center"/>
            <w:hideMark/>
          </w:tcPr>
          <w:p w14:paraId="102067AE" w14:textId="77777777" w:rsidR="00000000" w:rsidRDefault="000C08A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636261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65F72A8" w14:textId="77777777" w:rsidR="00000000" w:rsidRDefault="000C08A7">
            <w:pPr>
              <w:spacing w:after="100"/>
              <w:jc w:val="right"/>
              <w:rPr>
                <w:rFonts w:eastAsia="Times New Roman"/>
              </w:rPr>
            </w:pPr>
            <w:r>
              <w:rPr>
                <w:rFonts w:eastAsia="Times New Roman"/>
                <w:color w:val="000000"/>
                <w:sz w:val="20"/>
                <w:szCs w:val="20"/>
              </w:rPr>
              <w:t>16,497.7 </w:t>
            </w:r>
          </w:p>
        </w:tc>
        <w:tc>
          <w:tcPr>
            <w:tcW w:w="0" w:type="auto"/>
            <w:shd w:val="clear" w:color="auto" w:fill="FFFFFF"/>
            <w:tcMar>
              <w:top w:w="30" w:type="dxa"/>
              <w:left w:w="0" w:type="dxa"/>
              <w:bottom w:w="30" w:type="dxa"/>
              <w:right w:w="20" w:type="dxa"/>
            </w:tcMar>
            <w:vAlign w:val="bottom"/>
            <w:hideMark/>
          </w:tcPr>
          <w:p w14:paraId="36BE630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9249C"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2E4931"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BAB272" w14:textId="77777777" w:rsidR="00000000" w:rsidRDefault="000C08A7">
            <w:pPr>
              <w:spacing w:after="100"/>
              <w:jc w:val="right"/>
              <w:rPr>
                <w:rFonts w:eastAsia="Times New Roman"/>
              </w:rPr>
            </w:pPr>
            <w:r>
              <w:rPr>
                <w:rFonts w:eastAsia="Times New Roman"/>
                <w:color w:val="000000"/>
                <w:sz w:val="20"/>
                <w:szCs w:val="20"/>
              </w:rPr>
              <w:t>16,020.7 </w:t>
            </w:r>
          </w:p>
        </w:tc>
        <w:tc>
          <w:tcPr>
            <w:tcW w:w="0" w:type="auto"/>
            <w:shd w:val="clear" w:color="auto" w:fill="FFFFFF"/>
            <w:tcMar>
              <w:top w:w="30" w:type="dxa"/>
              <w:left w:w="0" w:type="dxa"/>
              <w:bottom w:w="30" w:type="dxa"/>
              <w:right w:w="20" w:type="dxa"/>
            </w:tcMar>
            <w:vAlign w:val="bottom"/>
            <w:hideMark/>
          </w:tcPr>
          <w:p w14:paraId="1A5C8A7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9DDC3" w14:textId="77777777" w:rsidR="00000000" w:rsidRDefault="000C08A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5FD6173" w14:textId="77777777" w:rsidR="00000000" w:rsidRDefault="000C08A7">
            <w:pPr>
              <w:spacing w:after="100"/>
              <w:jc w:val="center"/>
              <w:rPr>
                <w:rFonts w:eastAsia="Times New Roman"/>
              </w:rPr>
            </w:pPr>
            <w:r>
              <w:rPr>
                <w:rFonts w:eastAsia="Times New Roman"/>
                <w:color w:val="000000"/>
                <w:sz w:val="20"/>
                <w:szCs w:val="20"/>
              </w:rPr>
              <w:t>3.0%</w:t>
            </w:r>
          </w:p>
        </w:tc>
      </w:tr>
    </w:tbl>
    <w:p w14:paraId="2E70D813" w14:textId="77777777" w:rsidR="00000000" w:rsidRDefault="000C08A7">
      <w:pPr>
        <w:ind w:firstLine="360"/>
        <w:jc w:val="both"/>
        <w:divId w:val="318585383"/>
        <w:rPr>
          <w:rFonts w:eastAsia="Times New Roman"/>
        </w:rPr>
      </w:pPr>
      <w:r>
        <w:rPr>
          <w:rFonts w:eastAsia="Times New Roman"/>
          <w:color w:val="000000"/>
          <w:sz w:val="20"/>
          <w:szCs w:val="20"/>
        </w:rPr>
        <w:t>Medical charges processed increased for the three months ended September 30, 2022, as compared to the three months e</w:t>
      </w:r>
      <w:r>
        <w:rPr>
          <w:rFonts w:eastAsia="Times New Roman"/>
          <w:color w:val="000000"/>
          <w:sz w:val="20"/>
          <w:szCs w:val="20"/>
        </w:rPr>
        <w:t>nded September 30, 2021. This increase in medical charges processed was primarily due to increases in non-COVID-19 related claims, offset by declines in COVID-19 related claims during this time period. COVID-19 claims include services for COVID-19 testing,</w:t>
      </w:r>
      <w:r>
        <w:rPr>
          <w:rFonts w:eastAsia="Times New Roman"/>
          <w:color w:val="000000"/>
          <w:sz w:val="20"/>
          <w:szCs w:val="20"/>
        </w:rPr>
        <w:t xml:space="preserve"> treatment, and vaccines. Even though medical charges processed on non-COVID-19 claims increased during this period, potential medical cost savings declined for both COVID-19 and non-COVID-19 related claims for the three months ended September 30, 2022 as </w:t>
      </w:r>
      <w:r>
        <w:rPr>
          <w:rFonts w:eastAsia="Times New Roman"/>
          <w:color w:val="000000"/>
          <w:sz w:val="20"/>
          <w:szCs w:val="20"/>
        </w:rPr>
        <w:t xml:space="preserve">compared to the three months ended September 30, 2021, as a result of lower average </w:t>
      </w:r>
    </w:p>
    <w:p w14:paraId="3A1E159D" w14:textId="77777777" w:rsidR="00000000" w:rsidRDefault="000C08A7">
      <w:pPr>
        <w:ind w:firstLine="360"/>
        <w:jc w:val="center"/>
        <w:divId w:val="213664456"/>
        <w:rPr>
          <w:rFonts w:eastAsia="Times New Roman"/>
        </w:rPr>
      </w:pPr>
      <w:r>
        <w:rPr>
          <w:rFonts w:eastAsia="Times New Roman"/>
          <w:color w:val="000000"/>
          <w:sz w:val="20"/>
          <w:szCs w:val="20"/>
        </w:rPr>
        <w:t>21</w:t>
      </w:r>
    </w:p>
    <w:p w14:paraId="2F2FF12B" w14:textId="77777777" w:rsidR="00000000" w:rsidRDefault="000C08A7">
      <w:pPr>
        <w:rPr>
          <w:rFonts w:eastAsia="Times New Roman"/>
        </w:rPr>
      </w:pPr>
      <w:r>
        <w:rPr>
          <w:rFonts w:eastAsia="Times New Roman"/>
        </w:rPr>
        <w:pict w14:anchorId="38AF7F18">
          <v:rect id="_x0000_i1046" style="width:0;height:1.5pt" o:hralign="center" o:hrstd="t" o:hr="t" fillcolor="#a0a0a0" stroked="f"/>
        </w:pict>
      </w:r>
    </w:p>
    <w:p w14:paraId="5D43BCE3" w14:textId="77777777" w:rsidR="00000000" w:rsidRDefault="000C08A7">
      <w:pPr>
        <w:ind w:firstLine="360"/>
        <w:jc w:val="both"/>
        <w:divId w:val="1809082901"/>
        <w:rPr>
          <w:rFonts w:eastAsia="Times New Roman"/>
        </w:rPr>
      </w:pPr>
    </w:p>
    <w:p w14:paraId="0AB22822" w14:textId="77777777" w:rsidR="00000000" w:rsidRDefault="000C08A7">
      <w:pPr>
        <w:jc w:val="both"/>
        <w:divId w:val="949626480"/>
        <w:rPr>
          <w:rFonts w:eastAsia="Times New Roman"/>
        </w:rPr>
      </w:pPr>
      <w:r>
        <w:rPr>
          <w:rFonts w:eastAsia="Times New Roman"/>
          <w:color w:val="000000"/>
          <w:sz w:val="20"/>
          <w:szCs w:val="20"/>
        </w:rPr>
        <w:t>medical charges per claim, reducing the opportunity for potential medical cost savings and reflecting the change in healthcare utilization by health plan members.</w:t>
      </w:r>
    </w:p>
    <w:p w14:paraId="6FBA67C1" w14:textId="77777777" w:rsidR="00000000" w:rsidRDefault="000C08A7">
      <w:pPr>
        <w:ind w:firstLine="360"/>
        <w:jc w:val="both"/>
        <w:divId w:val="528445602"/>
        <w:rPr>
          <w:rFonts w:eastAsia="Times New Roman"/>
        </w:rPr>
      </w:pPr>
      <w:r>
        <w:rPr>
          <w:rFonts w:eastAsia="Times New Roman"/>
          <w:color w:val="000000"/>
          <w:sz w:val="20"/>
          <w:szCs w:val="20"/>
        </w:rPr>
        <w:t>Medical charges processed and potential medical cost sa</w:t>
      </w:r>
      <w:r>
        <w:rPr>
          <w:rFonts w:eastAsia="Times New Roman"/>
          <w:color w:val="000000"/>
          <w:sz w:val="20"/>
          <w:szCs w:val="20"/>
        </w:rPr>
        <w:t xml:space="preserve">vings increased for the nine months ended September 30, 2022, as compared to the nine months ended September 30, 2021. This increase in medical charges processed was the result of increases in non-COVID-19 medical charges processed. Potential medical cost </w:t>
      </w:r>
      <w:r>
        <w:rPr>
          <w:rFonts w:eastAsia="Times New Roman"/>
          <w:color w:val="000000"/>
          <w:sz w:val="20"/>
          <w:szCs w:val="20"/>
        </w:rPr>
        <w:t xml:space="preserve">savings increased on both COVID-19 and non-COVID-19 services, even though medical charges for COVID-19 services decreased during the nine months ended September 30, 2022, as compared to the nine months ended September 30, 2021. </w:t>
      </w:r>
    </w:p>
    <w:p w14:paraId="5D2B5B49" w14:textId="77777777" w:rsidR="00000000" w:rsidRDefault="000C08A7">
      <w:pPr>
        <w:ind w:firstLine="360"/>
        <w:jc w:val="both"/>
        <w:divId w:val="326785026"/>
        <w:rPr>
          <w:rFonts w:eastAsia="Times New Roman"/>
        </w:rPr>
      </w:pPr>
      <w:r>
        <w:rPr>
          <w:rFonts w:eastAsia="Times New Roman"/>
          <w:color w:val="000000"/>
          <w:sz w:val="20"/>
          <w:szCs w:val="20"/>
        </w:rPr>
        <w:t>___________________________</w:t>
      </w:r>
      <w:r>
        <w:rPr>
          <w:rFonts w:eastAsia="Times New Roman"/>
          <w:color w:val="000000"/>
          <w:sz w:val="20"/>
          <w:szCs w:val="20"/>
        </w:rPr>
        <w:t>__</w:t>
      </w:r>
    </w:p>
    <w:p w14:paraId="6359E93E" w14:textId="77777777" w:rsidR="00000000" w:rsidRDefault="000C08A7">
      <w:pPr>
        <w:ind w:hanging="360"/>
        <w:jc w:val="both"/>
        <w:divId w:val="2040204680"/>
        <w:rPr>
          <w:rFonts w:eastAsia="Times New Roman"/>
        </w:rPr>
      </w:pPr>
      <w:r>
        <w:rPr>
          <w:rFonts w:eastAsia="Times New Roman"/>
          <w:color w:val="000000"/>
          <w:sz w:val="20"/>
          <w:szCs w:val="20"/>
        </w:rPr>
        <w:t>(1)</w:t>
      </w:r>
      <w:r>
        <w:rPr>
          <w:rFonts w:eastAsia="Times New Roman"/>
          <w:color w:val="000000"/>
          <w:sz w:val="20"/>
          <w:szCs w:val="20"/>
        </w:rPr>
        <w:t>Medical charges processed represent the aggregate dollar amount of claims processed by our cost management and payment accuracy solutions in the period presented. The dollar amount of the claim for purposes of this calculation is the dollar amount of the c</w:t>
      </w:r>
      <w:r>
        <w:rPr>
          <w:rFonts w:eastAsia="Times New Roman"/>
          <w:color w:val="000000"/>
          <w:sz w:val="20"/>
          <w:szCs w:val="20"/>
        </w:rPr>
        <w:t xml:space="preserve">laim prior to any reductions that may be made as a result of the claim being processed by our solutions. Medical charges processed exclude medical charges processed by DHP in both time periods. </w:t>
      </w:r>
    </w:p>
    <w:p w14:paraId="0B55D4AE" w14:textId="77777777" w:rsidR="00000000" w:rsidRDefault="000C08A7">
      <w:pPr>
        <w:ind w:hanging="360"/>
        <w:jc w:val="both"/>
        <w:divId w:val="693960905"/>
        <w:rPr>
          <w:rFonts w:eastAsia="Times New Roman"/>
        </w:rPr>
      </w:pPr>
      <w:r>
        <w:rPr>
          <w:rFonts w:eastAsia="Times New Roman"/>
          <w:color w:val="000000"/>
          <w:sz w:val="20"/>
          <w:szCs w:val="20"/>
        </w:rPr>
        <w:t>(2)Potential medical cost savings represent the aggregate amo</w:t>
      </w:r>
      <w:r>
        <w:rPr>
          <w:rFonts w:eastAsia="Times New Roman"/>
          <w:color w:val="000000"/>
          <w:sz w:val="20"/>
          <w:szCs w:val="20"/>
        </w:rPr>
        <w:t>unt of potential savings in dollars identified by our cost management and payment accuracy solutions in the period presented. Since certain of our fees are based on the amount of savings achieved by our customers, and our customers are the final adjudicato</w:t>
      </w:r>
      <w:r>
        <w:rPr>
          <w:rFonts w:eastAsia="Times New Roman"/>
          <w:color w:val="000000"/>
          <w:sz w:val="20"/>
          <w:szCs w:val="20"/>
        </w:rPr>
        <w:t>r of the claims and may choose not to reduce claims or reduce claims by only a portion of the potential savings identified, potential medical cost savings may not directly correlate with the amount of fees earned in connection with the processing of such c</w:t>
      </w:r>
      <w:r>
        <w:rPr>
          <w:rFonts w:eastAsia="Times New Roman"/>
          <w:color w:val="000000"/>
          <w:sz w:val="20"/>
          <w:szCs w:val="20"/>
        </w:rPr>
        <w:t>laims. Potential medical cost savings exclude potential medical cost savings identified by DHP in both time periods.</w:t>
      </w:r>
    </w:p>
    <w:p w14:paraId="76CCD2ED" w14:textId="77777777" w:rsidR="00000000" w:rsidRDefault="000C08A7">
      <w:pPr>
        <w:ind w:hanging="360"/>
        <w:jc w:val="both"/>
        <w:divId w:val="672954815"/>
        <w:rPr>
          <w:rFonts w:eastAsia="Times New Roman"/>
        </w:rPr>
      </w:pPr>
      <w:r>
        <w:rPr>
          <w:rFonts w:eastAsia="Times New Roman"/>
          <w:color w:val="000000"/>
          <w:sz w:val="20"/>
          <w:szCs w:val="20"/>
        </w:rPr>
        <w:t xml:space="preserve">(3)Changes to previously reported medical charges processed and potential medical cost savings are due to claim development such as client </w:t>
      </w:r>
      <w:r>
        <w:rPr>
          <w:rFonts w:eastAsia="Times New Roman"/>
          <w:color w:val="000000"/>
          <w:sz w:val="20"/>
          <w:szCs w:val="20"/>
        </w:rPr>
        <w:t xml:space="preserve">claim resubmissions or cancellation of claims. Examples of these changes include, but are not limited to, adjudication changes, billing changes, and elimination of claims that were later determined to be invalid. </w:t>
      </w:r>
    </w:p>
    <w:p w14:paraId="2AC4C563" w14:textId="77777777" w:rsidR="00000000" w:rsidRDefault="000C08A7">
      <w:pPr>
        <w:ind w:firstLine="360"/>
        <w:jc w:val="both"/>
        <w:divId w:val="1340279985"/>
        <w:rPr>
          <w:rFonts w:eastAsia="Times New Roman"/>
        </w:rPr>
      </w:pPr>
      <w:r>
        <w:rPr>
          <w:rFonts w:eastAsia="Times New Roman"/>
          <w:b/>
          <w:bCs/>
          <w:color w:val="000000"/>
          <w:sz w:val="20"/>
          <w:szCs w:val="20"/>
        </w:rPr>
        <w:t>Components of Results of Operations</w:t>
      </w:r>
    </w:p>
    <w:p w14:paraId="59D52108" w14:textId="77777777" w:rsidR="00000000" w:rsidRDefault="000C08A7">
      <w:pPr>
        <w:ind w:firstLine="360"/>
        <w:jc w:val="both"/>
        <w:divId w:val="2080639573"/>
        <w:rPr>
          <w:rFonts w:eastAsia="Times New Roman"/>
        </w:rPr>
      </w:pPr>
      <w:r>
        <w:rPr>
          <w:rFonts w:eastAsia="Times New Roman"/>
          <w:b/>
          <w:bCs/>
          <w:i/>
          <w:iCs/>
          <w:color w:val="000000"/>
          <w:sz w:val="20"/>
          <w:szCs w:val="20"/>
        </w:rPr>
        <w:t>Revenu</w:t>
      </w:r>
      <w:r>
        <w:rPr>
          <w:rFonts w:eastAsia="Times New Roman"/>
          <w:b/>
          <w:bCs/>
          <w:i/>
          <w:iCs/>
          <w:color w:val="000000"/>
          <w:sz w:val="20"/>
          <w:szCs w:val="20"/>
        </w:rPr>
        <w:t>es</w:t>
      </w:r>
    </w:p>
    <w:p w14:paraId="60612757" w14:textId="77777777" w:rsidR="00000000" w:rsidRDefault="000C08A7">
      <w:pPr>
        <w:ind w:firstLine="360"/>
        <w:jc w:val="both"/>
        <w:divId w:val="1856841339"/>
        <w:rPr>
          <w:rFonts w:eastAsia="Times New Roman"/>
        </w:rPr>
      </w:pPr>
      <w:r>
        <w:rPr>
          <w:rFonts w:eastAsia="Times New Roman"/>
          <w:color w:val="000000"/>
          <w:sz w:val="20"/>
          <w:szCs w:val="20"/>
        </w:rPr>
        <w:t>We generate revenues from several sources including: (i) Network-Based Services that process claims at a discount compared to billed fee-for-service rates and by using an extensive network, (ii) Analytics-Based Services that use our leading and propriet</w:t>
      </w:r>
      <w:r>
        <w:rPr>
          <w:rFonts w:eastAsia="Times New Roman"/>
          <w:color w:val="000000"/>
          <w:sz w:val="20"/>
          <w:szCs w:val="20"/>
        </w:rPr>
        <w:t>ary information technology platform to offer customers solutions to reduce medical costs, and (iii) Payment and Revenue Integrity Services that use data, technology, and clinical expertise to identify improper, unnecessary and excessive charges. Payors typ</w:t>
      </w:r>
      <w:r>
        <w:rPr>
          <w:rFonts w:eastAsia="Times New Roman"/>
          <w:color w:val="000000"/>
          <w:sz w:val="20"/>
          <w:szCs w:val="20"/>
        </w:rPr>
        <w:t>ically compensate us through either a PSAV achieved or a PEPM rate.</w:t>
      </w:r>
    </w:p>
    <w:p w14:paraId="0A2F22FA" w14:textId="77777777" w:rsidR="00000000" w:rsidRDefault="000C08A7">
      <w:pPr>
        <w:ind w:firstLine="360"/>
        <w:jc w:val="both"/>
        <w:divId w:val="1555238847"/>
        <w:rPr>
          <w:rFonts w:eastAsia="Times New Roman"/>
        </w:rPr>
      </w:pPr>
      <w:r>
        <w:rPr>
          <w:rFonts w:eastAsia="Times New Roman"/>
          <w:b/>
          <w:bCs/>
          <w:i/>
          <w:iCs/>
          <w:color w:val="000000"/>
          <w:sz w:val="20"/>
          <w:szCs w:val="20"/>
        </w:rPr>
        <w:t>Costs of Services (exclusive of depreciation and amortization of intangible assets)</w:t>
      </w:r>
    </w:p>
    <w:p w14:paraId="4D5D99A6" w14:textId="77777777" w:rsidR="00000000" w:rsidRDefault="000C08A7">
      <w:pPr>
        <w:ind w:firstLine="360"/>
        <w:jc w:val="both"/>
        <w:divId w:val="735467933"/>
        <w:rPr>
          <w:rFonts w:eastAsia="Times New Roman"/>
        </w:rPr>
      </w:pPr>
      <w:r>
        <w:rPr>
          <w:rFonts w:eastAsia="Times New Roman"/>
          <w:color w:val="000000"/>
          <w:sz w:val="20"/>
          <w:szCs w:val="20"/>
        </w:rPr>
        <w:t>Costs of services (exclusive of depreciation and amortization of intangible assets) consist of all costs</w:t>
      </w:r>
      <w:r>
        <w:rPr>
          <w:rFonts w:eastAsia="Times New Roman"/>
          <w:color w:val="000000"/>
          <w:sz w:val="20"/>
          <w:szCs w:val="20"/>
        </w:rPr>
        <w:t xml:space="preserve"> specifically associated with claims processing activities for customers, sales and marketing, and the development and maintenance of our networks, analytics-based services, and payment and revenue integrity services. Two of the largest components in costs</w:t>
      </w:r>
      <w:r>
        <w:rPr>
          <w:rFonts w:eastAsia="Times New Roman"/>
          <w:color w:val="000000"/>
          <w:sz w:val="20"/>
          <w:szCs w:val="20"/>
        </w:rPr>
        <w:t xml:space="preserve"> of services are personnel expenses and access and bill review fees. Access and bill review fees include fees for accessing non-owned third-party provider networks, expenses associated with vendor fees for database access and systems technology used to rep</w:t>
      </w:r>
      <w:r>
        <w:rPr>
          <w:rFonts w:eastAsia="Times New Roman"/>
          <w:color w:val="000000"/>
          <w:sz w:val="20"/>
          <w:szCs w:val="20"/>
        </w:rPr>
        <w:t>rice claims, and outsourced services. Third-party network expenses are fees paid to non-owned provider networks used to supplement our owned network assets to provide more network claim savings to our customers.</w:t>
      </w:r>
    </w:p>
    <w:p w14:paraId="1ADC646D" w14:textId="77777777" w:rsidR="00000000" w:rsidRDefault="000C08A7">
      <w:pPr>
        <w:ind w:firstLine="360"/>
        <w:jc w:val="both"/>
        <w:divId w:val="1933003229"/>
        <w:rPr>
          <w:rFonts w:eastAsia="Times New Roman"/>
        </w:rPr>
      </w:pPr>
      <w:r>
        <w:rPr>
          <w:rFonts w:eastAsia="Times New Roman"/>
          <w:b/>
          <w:bCs/>
          <w:i/>
          <w:iCs/>
          <w:color w:val="000000"/>
          <w:sz w:val="20"/>
          <w:szCs w:val="20"/>
        </w:rPr>
        <w:t>General and Administrative Expenses</w:t>
      </w:r>
    </w:p>
    <w:p w14:paraId="14056B63" w14:textId="77777777" w:rsidR="00000000" w:rsidRDefault="000C08A7">
      <w:pPr>
        <w:ind w:firstLine="360"/>
        <w:jc w:val="both"/>
        <w:divId w:val="1169445980"/>
        <w:rPr>
          <w:rFonts w:eastAsia="Times New Roman"/>
        </w:rPr>
      </w:pPr>
      <w:r>
        <w:rPr>
          <w:rFonts w:eastAsia="Times New Roman"/>
          <w:color w:val="000000"/>
          <w:sz w:val="20"/>
          <w:szCs w:val="20"/>
        </w:rPr>
        <w:t xml:space="preserve">General </w:t>
      </w:r>
      <w:r>
        <w:rPr>
          <w:rFonts w:eastAsia="Times New Roman"/>
          <w:color w:val="000000"/>
          <w:sz w:val="20"/>
          <w:szCs w:val="20"/>
        </w:rPr>
        <w:t>and administrative expenses include corporate management and governance functions composed of general management, legal, treasury, tax, real estate, financial reporting, auditing, benefits and human resource administration, communications, public relations</w:t>
      </w:r>
      <w:r>
        <w:rPr>
          <w:rFonts w:eastAsia="Times New Roman"/>
          <w:color w:val="000000"/>
          <w:sz w:val="20"/>
          <w:szCs w:val="20"/>
        </w:rPr>
        <w:t>, billing and information management. In addition, general and administrative expenses include taxes, insurance, advertising, transaction costs, and other general expenses.</w:t>
      </w:r>
    </w:p>
    <w:p w14:paraId="2EF57AE0" w14:textId="77777777" w:rsidR="00000000" w:rsidRDefault="000C08A7">
      <w:pPr>
        <w:ind w:firstLine="360"/>
        <w:jc w:val="both"/>
        <w:divId w:val="1607808855"/>
        <w:rPr>
          <w:rFonts w:eastAsia="Times New Roman"/>
        </w:rPr>
      </w:pPr>
      <w:r>
        <w:rPr>
          <w:rFonts w:eastAsia="Times New Roman"/>
          <w:b/>
          <w:bCs/>
          <w:i/>
          <w:iCs/>
          <w:color w:val="000000"/>
          <w:sz w:val="20"/>
          <w:szCs w:val="20"/>
        </w:rPr>
        <w:t>Depreciation Expense</w:t>
      </w:r>
    </w:p>
    <w:p w14:paraId="1A77A8E9" w14:textId="77777777" w:rsidR="00000000" w:rsidRDefault="000C08A7">
      <w:pPr>
        <w:ind w:firstLine="360"/>
        <w:jc w:val="both"/>
        <w:divId w:val="337387512"/>
        <w:rPr>
          <w:rFonts w:eastAsia="Times New Roman"/>
        </w:rPr>
      </w:pPr>
      <w:r>
        <w:rPr>
          <w:rFonts w:eastAsia="Times New Roman"/>
          <w:color w:val="000000"/>
          <w:sz w:val="20"/>
          <w:szCs w:val="20"/>
        </w:rPr>
        <w:t>Depreciation expense consists of depreciation and amortization</w:t>
      </w:r>
      <w:r>
        <w:rPr>
          <w:rFonts w:eastAsia="Times New Roman"/>
          <w:color w:val="000000"/>
          <w:sz w:val="20"/>
          <w:szCs w:val="20"/>
        </w:rPr>
        <w:t xml:space="preserve"> of property and equipment related to our investments in leasehold improvements, furniture and equipment, computer hardware and software, and internally generated capitalized software development costs. We provide for depreciation and amortization on prope</w:t>
      </w:r>
      <w:r>
        <w:rPr>
          <w:rFonts w:eastAsia="Times New Roman"/>
          <w:color w:val="000000"/>
          <w:sz w:val="20"/>
          <w:szCs w:val="20"/>
        </w:rPr>
        <w:t>rty and equipment using the straight-line method to allocate the cost of depreciable assets over their estimated useful lives.</w:t>
      </w:r>
    </w:p>
    <w:p w14:paraId="7B97BBB2" w14:textId="77777777" w:rsidR="00000000" w:rsidRDefault="000C08A7">
      <w:pPr>
        <w:ind w:firstLine="360"/>
        <w:jc w:val="center"/>
        <w:divId w:val="131216929"/>
        <w:rPr>
          <w:rFonts w:eastAsia="Times New Roman"/>
        </w:rPr>
      </w:pPr>
      <w:r>
        <w:rPr>
          <w:rFonts w:eastAsia="Times New Roman"/>
          <w:color w:val="000000"/>
          <w:sz w:val="20"/>
          <w:szCs w:val="20"/>
        </w:rPr>
        <w:t>22</w:t>
      </w:r>
    </w:p>
    <w:p w14:paraId="07089FB1" w14:textId="77777777" w:rsidR="00000000" w:rsidRDefault="000C08A7">
      <w:pPr>
        <w:rPr>
          <w:rFonts w:eastAsia="Times New Roman"/>
        </w:rPr>
      </w:pPr>
      <w:r>
        <w:rPr>
          <w:rFonts w:eastAsia="Times New Roman"/>
        </w:rPr>
        <w:pict w14:anchorId="3FAB9E40">
          <v:rect id="_x0000_i1047" style="width:0;height:1.5pt" o:hralign="center" o:hrstd="t" o:hr="t" fillcolor="#a0a0a0" stroked="f"/>
        </w:pict>
      </w:r>
    </w:p>
    <w:p w14:paraId="70E2FEDF" w14:textId="77777777" w:rsidR="00000000" w:rsidRDefault="000C08A7">
      <w:pPr>
        <w:ind w:firstLine="360"/>
        <w:jc w:val="both"/>
        <w:divId w:val="1109621109"/>
        <w:rPr>
          <w:rFonts w:eastAsia="Times New Roman"/>
        </w:rPr>
      </w:pPr>
    </w:p>
    <w:p w14:paraId="4F58AC58" w14:textId="77777777" w:rsidR="00000000" w:rsidRDefault="000C08A7">
      <w:pPr>
        <w:ind w:firstLine="360"/>
        <w:jc w:val="both"/>
        <w:divId w:val="488597834"/>
        <w:rPr>
          <w:rFonts w:eastAsia="Times New Roman"/>
        </w:rPr>
      </w:pPr>
      <w:r>
        <w:rPr>
          <w:rFonts w:eastAsia="Times New Roman"/>
          <w:b/>
          <w:bCs/>
          <w:i/>
          <w:iCs/>
          <w:color w:val="000000"/>
          <w:sz w:val="20"/>
          <w:szCs w:val="20"/>
        </w:rPr>
        <w:t>Amortization of intangible assets</w:t>
      </w:r>
    </w:p>
    <w:p w14:paraId="17D88536" w14:textId="77777777" w:rsidR="00000000" w:rsidRDefault="000C08A7">
      <w:pPr>
        <w:divId w:val="1598635549"/>
        <w:rPr>
          <w:rFonts w:eastAsia="Times New Roman"/>
        </w:rPr>
      </w:pPr>
      <w:r>
        <w:rPr>
          <w:rFonts w:eastAsia="Times New Roman"/>
          <w:color w:val="000000"/>
          <w:sz w:val="20"/>
          <w:szCs w:val="20"/>
        </w:rPr>
        <w:t>Amortization of intangible assets includes amortizatio</w:t>
      </w:r>
      <w:r>
        <w:rPr>
          <w:rFonts w:eastAsia="Times New Roman"/>
          <w:color w:val="000000"/>
          <w:sz w:val="20"/>
          <w:szCs w:val="20"/>
        </w:rPr>
        <w:t>n of the value of our customer relationships, provider network, technology, and trademarks which were identified in valuing the intangible assets in connection with the June 6, 2016 acquisition by H&amp;F and its affiliates, as well as recent acquisitions of H</w:t>
      </w:r>
      <w:r>
        <w:rPr>
          <w:rFonts w:eastAsia="Times New Roman"/>
          <w:color w:val="000000"/>
          <w:sz w:val="20"/>
          <w:szCs w:val="20"/>
        </w:rPr>
        <w:t xml:space="preserve">ST and DHP by the Company. </w:t>
      </w:r>
    </w:p>
    <w:p w14:paraId="687B28E7" w14:textId="77777777" w:rsidR="00000000" w:rsidRDefault="000C08A7">
      <w:pPr>
        <w:ind w:firstLine="360"/>
        <w:jc w:val="both"/>
        <w:divId w:val="1988897285"/>
        <w:rPr>
          <w:rFonts w:eastAsia="Times New Roman"/>
        </w:rPr>
      </w:pPr>
      <w:r>
        <w:rPr>
          <w:rFonts w:eastAsia="Times New Roman"/>
          <w:b/>
          <w:bCs/>
          <w:i/>
          <w:iCs/>
          <w:color w:val="000000"/>
          <w:sz w:val="20"/>
          <w:szCs w:val="20"/>
          <w:shd w:val="clear" w:color="auto" w:fill="FFFFFF"/>
        </w:rPr>
        <w:t>Interest expense</w:t>
      </w:r>
    </w:p>
    <w:p w14:paraId="57DD2046" w14:textId="77777777" w:rsidR="00000000" w:rsidRDefault="000C08A7">
      <w:pPr>
        <w:ind w:firstLine="360"/>
        <w:jc w:val="both"/>
        <w:divId w:val="83887846"/>
        <w:rPr>
          <w:rFonts w:eastAsia="Times New Roman"/>
        </w:rPr>
      </w:pPr>
      <w:r>
        <w:rPr>
          <w:rFonts w:eastAsia="Times New Roman"/>
          <w:color w:val="000000"/>
          <w:sz w:val="20"/>
          <w:szCs w:val="20"/>
          <w:shd w:val="clear" w:color="auto" w:fill="FFFFFF"/>
        </w:rPr>
        <w:t xml:space="preserve">Interest expense consists of accrued interest and related interest payments on our outstanding long-term debt and amortization of debt issuance costs and discounts. </w:t>
      </w:r>
    </w:p>
    <w:p w14:paraId="592C0F05" w14:textId="77777777" w:rsidR="00000000" w:rsidRDefault="000C08A7">
      <w:pPr>
        <w:ind w:firstLine="360"/>
        <w:jc w:val="both"/>
        <w:divId w:val="592473450"/>
        <w:rPr>
          <w:rFonts w:eastAsia="Times New Roman"/>
        </w:rPr>
      </w:pPr>
      <w:r>
        <w:rPr>
          <w:rFonts w:eastAsia="Times New Roman"/>
          <w:b/>
          <w:bCs/>
          <w:i/>
          <w:iCs/>
          <w:color w:val="000000"/>
          <w:sz w:val="20"/>
          <w:szCs w:val="20"/>
          <w:shd w:val="clear" w:color="auto" w:fill="FFFFFF"/>
        </w:rPr>
        <w:t>Interest income</w:t>
      </w:r>
    </w:p>
    <w:p w14:paraId="0A491ABF" w14:textId="77777777" w:rsidR="00000000" w:rsidRDefault="000C08A7">
      <w:pPr>
        <w:ind w:firstLine="360"/>
        <w:jc w:val="both"/>
        <w:divId w:val="531922682"/>
        <w:rPr>
          <w:rFonts w:eastAsia="Times New Roman"/>
        </w:rPr>
      </w:pPr>
      <w:r>
        <w:rPr>
          <w:rFonts w:eastAsia="Times New Roman"/>
          <w:color w:val="000000"/>
          <w:sz w:val="20"/>
          <w:szCs w:val="20"/>
        </w:rPr>
        <w:t>Interest income consists primarily of bank interest.</w:t>
      </w:r>
    </w:p>
    <w:p w14:paraId="3193C264" w14:textId="77777777" w:rsidR="00000000" w:rsidRDefault="000C08A7">
      <w:pPr>
        <w:ind w:firstLine="360"/>
        <w:jc w:val="both"/>
        <w:divId w:val="1975717186"/>
        <w:rPr>
          <w:rFonts w:eastAsia="Times New Roman"/>
        </w:rPr>
      </w:pPr>
      <w:r>
        <w:rPr>
          <w:rFonts w:eastAsia="Times New Roman"/>
          <w:b/>
          <w:bCs/>
          <w:i/>
          <w:iCs/>
          <w:color w:val="000000"/>
          <w:sz w:val="20"/>
          <w:szCs w:val="20"/>
        </w:rPr>
        <w:t>Loss on extinguishment of debt</w:t>
      </w:r>
    </w:p>
    <w:p w14:paraId="0C95483A" w14:textId="77777777" w:rsidR="00000000" w:rsidRDefault="000C08A7">
      <w:pPr>
        <w:ind w:firstLine="360"/>
        <w:jc w:val="both"/>
        <w:divId w:val="545028289"/>
        <w:rPr>
          <w:rFonts w:eastAsia="Times New Roman"/>
        </w:rPr>
      </w:pPr>
      <w:r>
        <w:rPr>
          <w:rFonts w:eastAsia="Times New Roman"/>
          <w:color w:val="000000"/>
          <w:sz w:val="20"/>
          <w:szCs w:val="20"/>
        </w:rPr>
        <w:t xml:space="preserve">The Company recognizes a loss on extinguishment of debt for the difference between the net carrying amount of the extinguished debt immediately </w:t>
      </w:r>
      <w:r>
        <w:rPr>
          <w:rFonts w:eastAsia="Times New Roman"/>
          <w:color w:val="000000"/>
          <w:sz w:val="20"/>
          <w:szCs w:val="20"/>
          <w:shd w:val="clear" w:color="auto" w:fill="FFFFFF"/>
        </w:rPr>
        <w:t>before the refinancing and t</w:t>
      </w:r>
      <w:r>
        <w:rPr>
          <w:rFonts w:eastAsia="Times New Roman"/>
          <w:color w:val="000000"/>
          <w:sz w:val="20"/>
          <w:szCs w:val="20"/>
          <w:shd w:val="clear" w:color="auto" w:fill="FFFFFF"/>
        </w:rPr>
        <w:t>he fair value of the new debt instruments, and fees associated with the issuance of the new debt under the refinancing.</w:t>
      </w:r>
    </w:p>
    <w:p w14:paraId="5600A100" w14:textId="77777777" w:rsidR="00000000" w:rsidRDefault="000C08A7">
      <w:pPr>
        <w:ind w:firstLine="360"/>
        <w:jc w:val="both"/>
        <w:divId w:val="752892451"/>
        <w:rPr>
          <w:rFonts w:eastAsia="Times New Roman"/>
        </w:rPr>
      </w:pPr>
      <w:r>
        <w:rPr>
          <w:rFonts w:eastAsia="Times New Roman"/>
          <w:b/>
          <w:bCs/>
          <w:i/>
          <w:iCs/>
          <w:color w:val="000000"/>
          <w:sz w:val="20"/>
          <w:szCs w:val="20"/>
        </w:rPr>
        <w:t xml:space="preserve">Gain on change in fair value of Private Placement Warrants and Unvested Founder Shares </w:t>
      </w:r>
    </w:p>
    <w:p w14:paraId="712D6539" w14:textId="77777777" w:rsidR="00000000" w:rsidRDefault="000C08A7">
      <w:pPr>
        <w:ind w:firstLine="360"/>
        <w:jc w:val="both"/>
        <w:divId w:val="2015647530"/>
        <w:rPr>
          <w:rFonts w:eastAsia="Times New Roman"/>
        </w:rPr>
      </w:pPr>
      <w:r>
        <w:rPr>
          <w:rFonts w:eastAsia="Times New Roman"/>
          <w:color w:val="000000"/>
          <w:sz w:val="20"/>
          <w:szCs w:val="20"/>
        </w:rPr>
        <w:t>The Company re-measures at each reporting period</w:t>
      </w:r>
      <w:r>
        <w:rPr>
          <w:rFonts w:eastAsia="Times New Roman"/>
          <w:color w:val="000000"/>
          <w:sz w:val="20"/>
          <w:szCs w:val="20"/>
        </w:rPr>
        <w:t xml:space="preserve"> the fair value of the Private Placement Warrants and Unvested Founder Shares. The changes in fair value are primarily due to the changes in the stock price of the Company's Class A common stock and </w:t>
      </w:r>
      <w:r>
        <w:rPr>
          <w:rFonts w:eastAsia="Times New Roman"/>
          <w:color w:val="000000"/>
          <w:sz w:val="20"/>
          <w:szCs w:val="20"/>
          <w:shd w:val="clear" w:color="auto" w:fill="FFFFFF"/>
        </w:rPr>
        <w:t>the passage of time over that period.</w:t>
      </w:r>
    </w:p>
    <w:p w14:paraId="75912EF2" w14:textId="77777777" w:rsidR="00000000" w:rsidRDefault="000C08A7">
      <w:pPr>
        <w:ind w:firstLine="360"/>
        <w:jc w:val="both"/>
        <w:divId w:val="1975484018"/>
        <w:rPr>
          <w:rFonts w:eastAsia="Times New Roman"/>
        </w:rPr>
      </w:pPr>
      <w:r>
        <w:rPr>
          <w:rFonts w:eastAsia="Times New Roman"/>
          <w:b/>
          <w:bCs/>
          <w:i/>
          <w:iCs/>
          <w:color w:val="000000"/>
          <w:sz w:val="20"/>
          <w:szCs w:val="20"/>
        </w:rPr>
        <w:t>Income tax (benefit</w:t>
      </w:r>
      <w:r>
        <w:rPr>
          <w:rFonts w:eastAsia="Times New Roman"/>
          <w:b/>
          <w:bCs/>
          <w:i/>
          <w:iCs/>
          <w:color w:val="000000"/>
          <w:sz w:val="20"/>
          <w:szCs w:val="20"/>
        </w:rPr>
        <w:t>) expense</w:t>
      </w:r>
    </w:p>
    <w:p w14:paraId="5DC2E1D7" w14:textId="77777777" w:rsidR="00000000" w:rsidRDefault="000C08A7">
      <w:pPr>
        <w:ind w:firstLine="360"/>
        <w:jc w:val="both"/>
        <w:divId w:val="2015919089"/>
        <w:rPr>
          <w:rFonts w:eastAsia="Times New Roman"/>
        </w:rPr>
      </w:pPr>
      <w:r>
        <w:rPr>
          <w:rFonts w:eastAsia="Times New Roman"/>
          <w:color w:val="000000"/>
          <w:sz w:val="20"/>
          <w:szCs w:val="20"/>
        </w:rPr>
        <w:t xml:space="preserve">Income tax (benefit) expense consists of federal, state, and local income taxes. </w:t>
      </w:r>
    </w:p>
    <w:p w14:paraId="185ECC8D" w14:textId="77777777" w:rsidR="00000000" w:rsidRDefault="000C08A7">
      <w:pPr>
        <w:ind w:firstLine="360"/>
        <w:jc w:val="both"/>
        <w:divId w:val="177352961"/>
        <w:rPr>
          <w:rFonts w:eastAsia="Times New Roman"/>
        </w:rPr>
      </w:pPr>
      <w:r>
        <w:rPr>
          <w:rFonts w:eastAsia="Times New Roman"/>
          <w:b/>
          <w:bCs/>
          <w:color w:val="000000"/>
          <w:sz w:val="20"/>
          <w:szCs w:val="20"/>
        </w:rPr>
        <w:t>Non-GAAP Financial Measures</w:t>
      </w:r>
    </w:p>
    <w:p w14:paraId="07D9EFBA" w14:textId="77777777" w:rsidR="00000000" w:rsidRDefault="000C08A7">
      <w:pPr>
        <w:ind w:firstLine="360"/>
        <w:jc w:val="both"/>
        <w:divId w:val="17972126"/>
        <w:rPr>
          <w:rFonts w:eastAsia="Times New Roman"/>
        </w:rPr>
      </w:pPr>
      <w:r>
        <w:rPr>
          <w:rFonts w:eastAsia="Times New Roman"/>
          <w:color w:val="000000"/>
          <w:sz w:val="20"/>
          <w:szCs w:val="20"/>
        </w:rPr>
        <w:t>We use EBITDA, Adjusted EBITDA and Adjusted EPS to evaluate our financial performance. EBITDA, Adjusted EBITDA and adjusted EPS are fina</w:t>
      </w:r>
      <w:r>
        <w:rPr>
          <w:rFonts w:eastAsia="Times New Roman"/>
          <w:color w:val="000000"/>
          <w:sz w:val="20"/>
          <w:szCs w:val="20"/>
        </w:rPr>
        <w:t>ncial measures that are not presented in accordance with GAAP. We believe the presentation of these non-GAAP financial measures provides useful information to investors in assessing our financial condition and results of operations across reporting periods</w:t>
      </w:r>
      <w:r>
        <w:rPr>
          <w:rFonts w:eastAsia="Times New Roman"/>
          <w:color w:val="000000"/>
          <w:sz w:val="20"/>
          <w:szCs w:val="20"/>
        </w:rPr>
        <w:t xml:space="preserve"> on a consistent basis by excluding items that we do not believe are indicative of our financial operating results of our core business.</w:t>
      </w:r>
    </w:p>
    <w:p w14:paraId="4ECE7661" w14:textId="77777777" w:rsidR="00000000" w:rsidRDefault="000C08A7">
      <w:pPr>
        <w:ind w:firstLine="360"/>
        <w:jc w:val="both"/>
        <w:divId w:val="912087713"/>
        <w:rPr>
          <w:rFonts w:eastAsia="Times New Roman"/>
        </w:rPr>
      </w:pPr>
      <w:r>
        <w:rPr>
          <w:rFonts w:eastAsia="Times New Roman"/>
          <w:color w:val="000000"/>
          <w:sz w:val="20"/>
          <w:szCs w:val="20"/>
        </w:rPr>
        <w:t>These measurements of financial performance have important limitations as analytical tools and should not be considered</w:t>
      </w:r>
      <w:r>
        <w:rPr>
          <w:rFonts w:eastAsia="Times New Roman"/>
          <w:color w:val="000000"/>
          <w:sz w:val="20"/>
          <w:szCs w:val="20"/>
        </w:rPr>
        <w:t xml:space="preserve"> in isolation or as a substitute for analysis of our results as reported under GAAP. Additionally, they may not be comparable to other similarly titled measures of other companies. Some of these limitations are:</w:t>
      </w:r>
    </w:p>
    <w:p w14:paraId="61A04FD6" w14:textId="77777777" w:rsidR="00000000" w:rsidRDefault="000C08A7">
      <w:pPr>
        <w:ind w:hanging="360"/>
        <w:jc w:val="both"/>
        <w:divId w:val="1914386429"/>
        <w:rPr>
          <w:rFonts w:eastAsia="Times New Roman"/>
        </w:rPr>
      </w:pPr>
      <w:r>
        <w:rPr>
          <w:rFonts w:eastAsia="Times New Roman"/>
          <w:color w:val="000000"/>
          <w:sz w:val="20"/>
          <w:szCs w:val="20"/>
        </w:rPr>
        <w:t>•such measures do not reflect our cash expen</w:t>
      </w:r>
      <w:r>
        <w:rPr>
          <w:rFonts w:eastAsia="Times New Roman"/>
          <w:color w:val="000000"/>
          <w:sz w:val="20"/>
          <w:szCs w:val="20"/>
        </w:rPr>
        <w:t>ditures or future requirements for capital expenditures or contractual commitments;</w:t>
      </w:r>
    </w:p>
    <w:p w14:paraId="5E23B475" w14:textId="77777777" w:rsidR="00000000" w:rsidRDefault="000C08A7">
      <w:pPr>
        <w:ind w:hanging="360"/>
        <w:jc w:val="both"/>
        <w:divId w:val="104813383"/>
        <w:rPr>
          <w:rFonts w:eastAsia="Times New Roman"/>
        </w:rPr>
      </w:pPr>
      <w:r>
        <w:rPr>
          <w:rFonts w:eastAsia="Times New Roman"/>
          <w:color w:val="000000"/>
          <w:sz w:val="20"/>
          <w:szCs w:val="20"/>
        </w:rPr>
        <w:t>•</w:t>
      </w:r>
      <w:r>
        <w:rPr>
          <w:rFonts w:eastAsia="Times New Roman"/>
          <w:color w:val="000000"/>
          <w:sz w:val="20"/>
          <w:szCs w:val="20"/>
        </w:rPr>
        <w:t>such measures do not reflect changes in, or cash requirements for, our working capital needs;</w:t>
      </w:r>
    </w:p>
    <w:p w14:paraId="1ACEE60A" w14:textId="77777777" w:rsidR="00000000" w:rsidRDefault="000C08A7">
      <w:pPr>
        <w:ind w:hanging="360"/>
        <w:jc w:val="both"/>
        <w:divId w:val="1609701994"/>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14:paraId="0E5BD8F0" w14:textId="77777777" w:rsidR="00000000" w:rsidRDefault="000C08A7">
      <w:pPr>
        <w:ind w:hanging="360"/>
        <w:jc w:val="both"/>
        <w:divId w:val="1598825138"/>
        <w:rPr>
          <w:rFonts w:eastAsia="Times New Roman"/>
        </w:rPr>
      </w:pPr>
      <w:r>
        <w:rPr>
          <w:rFonts w:eastAsia="Times New Roman"/>
          <w:color w:val="000000"/>
          <w:sz w:val="20"/>
          <w:szCs w:val="20"/>
        </w:rPr>
        <w:t>•such measur</w:t>
      </w:r>
      <w:r>
        <w:rPr>
          <w:rFonts w:eastAsia="Times New Roman"/>
          <w:color w:val="000000"/>
          <w:sz w:val="20"/>
          <w:szCs w:val="20"/>
        </w:rPr>
        <w:t>es do not reflect any cash requirements for any future replacement of depreciated assets;</w:t>
      </w:r>
    </w:p>
    <w:p w14:paraId="749E37B7" w14:textId="77777777" w:rsidR="00000000" w:rsidRDefault="000C08A7">
      <w:pPr>
        <w:ind w:hanging="360"/>
        <w:jc w:val="both"/>
        <w:divId w:val="208536677"/>
        <w:rPr>
          <w:rFonts w:eastAsia="Times New Roman"/>
        </w:rPr>
      </w:pPr>
      <w:r>
        <w:rPr>
          <w:rFonts w:eastAsia="Times New Roman"/>
          <w:color w:val="000000"/>
          <w:sz w:val="20"/>
          <w:szCs w:val="20"/>
        </w:rPr>
        <w:t>•such measures do not reflect the impact of stock-based compensation upon our results of operations;</w:t>
      </w:r>
    </w:p>
    <w:p w14:paraId="74CC6116" w14:textId="77777777" w:rsidR="00000000" w:rsidRDefault="000C08A7">
      <w:pPr>
        <w:ind w:hanging="360"/>
        <w:jc w:val="both"/>
        <w:divId w:val="531579553"/>
        <w:rPr>
          <w:rFonts w:eastAsia="Times New Roman"/>
        </w:rPr>
      </w:pPr>
      <w:r>
        <w:rPr>
          <w:rFonts w:eastAsia="Times New Roman"/>
          <w:color w:val="000000"/>
          <w:sz w:val="20"/>
          <w:szCs w:val="20"/>
        </w:rPr>
        <w:t>•such measures do not reflect our income tax (benefit) expense or</w:t>
      </w:r>
      <w:r>
        <w:rPr>
          <w:rFonts w:eastAsia="Times New Roman"/>
          <w:color w:val="000000"/>
          <w:sz w:val="20"/>
          <w:szCs w:val="20"/>
        </w:rPr>
        <w:t xml:space="preserve"> the cash requirements to pay our income taxes;</w:t>
      </w:r>
    </w:p>
    <w:p w14:paraId="5FB581B3" w14:textId="77777777" w:rsidR="00000000" w:rsidRDefault="000C08A7">
      <w:pPr>
        <w:ind w:hanging="360"/>
        <w:jc w:val="both"/>
        <w:divId w:val="1190610233"/>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operations; and</w:t>
      </w:r>
    </w:p>
    <w:p w14:paraId="513DA1D8" w14:textId="77777777" w:rsidR="00000000" w:rsidRDefault="000C08A7">
      <w:pPr>
        <w:ind w:hanging="360"/>
        <w:jc w:val="both"/>
        <w:divId w:val="698823588"/>
        <w:rPr>
          <w:rFonts w:eastAsia="Times New Roman"/>
        </w:rPr>
      </w:pPr>
      <w:r>
        <w:rPr>
          <w:rFonts w:eastAsia="Times New Roman"/>
          <w:color w:val="000000"/>
          <w:sz w:val="20"/>
          <w:szCs w:val="20"/>
        </w:rPr>
        <w:t>•other companies in our industry may calculate these mea</w:t>
      </w:r>
      <w:r>
        <w:rPr>
          <w:rFonts w:eastAsia="Times New Roman"/>
          <w:color w:val="000000"/>
          <w:sz w:val="20"/>
          <w:szCs w:val="20"/>
        </w:rPr>
        <w:t>sures differently from how we do, limiting their usefulness as a comparative measure.</w:t>
      </w:r>
    </w:p>
    <w:p w14:paraId="4476B1F0" w14:textId="77777777" w:rsidR="00000000" w:rsidRDefault="000C08A7">
      <w:pPr>
        <w:ind w:firstLine="360"/>
        <w:jc w:val="center"/>
        <w:divId w:val="1096706941"/>
        <w:rPr>
          <w:rFonts w:eastAsia="Times New Roman"/>
        </w:rPr>
      </w:pPr>
      <w:r>
        <w:rPr>
          <w:rFonts w:eastAsia="Times New Roman"/>
          <w:color w:val="000000"/>
          <w:sz w:val="20"/>
          <w:szCs w:val="20"/>
        </w:rPr>
        <w:t>23</w:t>
      </w:r>
    </w:p>
    <w:p w14:paraId="18950F32" w14:textId="77777777" w:rsidR="00000000" w:rsidRDefault="000C08A7">
      <w:pPr>
        <w:rPr>
          <w:rFonts w:eastAsia="Times New Roman"/>
        </w:rPr>
      </w:pPr>
      <w:r>
        <w:rPr>
          <w:rFonts w:eastAsia="Times New Roman"/>
        </w:rPr>
        <w:pict w14:anchorId="35E2D19F">
          <v:rect id="_x0000_i1048" style="width:0;height:1.5pt" o:hralign="center" o:hrstd="t" o:hr="t" fillcolor="#a0a0a0" stroked="f"/>
        </w:pict>
      </w:r>
    </w:p>
    <w:p w14:paraId="29749DD3" w14:textId="77777777" w:rsidR="00000000" w:rsidRDefault="000C08A7">
      <w:pPr>
        <w:ind w:firstLine="360"/>
        <w:jc w:val="both"/>
        <w:divId w:val="1804034768"/>
        <w:rPr>
          <w:rFonts w:eastAsia="Times New Roman"/>
        </w:rPr>
      </w:pPr>
    </w:p>
    <w:p w14:paraId="79D76504" w14:textId="77777777" w:rsidR="00000000" w:rsidRDefault="000C08A7">
      <w:pPr>
        <w:ind w:firstLine="360"/>
        <w:jc w:val="both"/>
        <w:divId w:val="2135635954"/>
        <w:rPr>
          <w:rFonts w:eastAsia="Times New Roman"/>
        </w:rPr>
      </w:pPr>
      <w:r>
        <w:rPr>
          <w:rFonts w:eastAsia="Times New Roman"/>
          <w:color w:val="000000"/>
          <w:sz w:val="20"/>
          <w:szCs w:val="20"/>
        </w:rPr>
        <w:t xml:space="preserve">In evaluating EBITDA, Adjusted EBITDA and Adjusted EPS, you should be aware that in the future we may incur expenses similar to </w:t>
      </w:r>
      <w:r>
        <w:rPr>
          <w:rFonts w:eastAsia="Times New Roman"/>
          <w:color w:val="000000"/>
          <w:sz w:val="20"/>
          <w:szCs w:val="20"/>
        </w:rPr>
        <w:t>those eliminated in the presentation.</w:t>
      </w:r>
    </w:p>
    <w:p w14:paraId="574B4197" w14:textId="77777777" w:rsidR="00000000" w:rsidRDefault="000C08A7">
      <w:pPr>
        <w:ind w:firstLine="360"/>
        <w:jc w:val="both"/>
        <w:divId w:val="1688561042"/>
        <w:rPr>
          <w:rFonts w:eastAsia="Times New Roman"/>
        </w:rPr>
      </w:pPr>
      <w:r>
        <w:rPr>
          <w:rFonts w:eastAsia="Times New Roman"/>
          <w:color w:val="000000"/>
          <w:sz w:val="20"/>
          <w:szCs w:val="20"/>
        </w:rPr>
        <w:t>EBITDA, Adjusted EBITDA, and Adjusted EPS are widely used measures of corporate profitability eliminating the effects of financing and capital expenditures from the operating results. We define EBITDA as net income adj</w:t>
      </w:r>
      <w:r>
        <w:rPr>
          <w:rFonts w:eastAsia="Times New Roman"/>
          <w:color w:val="000000"/>
          <w:sz w:val="20"/>
          <w:szCs w:val="20"/>
        </w:rPr>
        <w:t>usted for interest expense, interest income, income tax expense, depreciation, amortization of intangible assets, and non-income taxes. We define Adjusted EBITDA as EBITDA further adjusted to eliminate the impact of certain items that we do not consider to</w:t>
      </w:r>
      <w:r>
        <w:rPr>
          <w:rFonts w:eastAsia="Times New Roman"/>
          <w:color w:val="000000"/>
          <w:sz w:val="20"/>
          <w:szCs w:val="20"/>
        </w:rPr>
        <w:t xml:space="preserve"> be indicative of our core business, including other expenses, net, gain on change in fair value of Private Placement Warrants and Unvested Founder Shares, transaction related expenses, loss on debt extinguishment, gain on investments and stock-based compe</w:t>
      </w:r>
      <w:r>
        <w:rPr>
          <w:rFonts w:eastAsia="Times New Roman"/>
          <w:color w:val="000000"/>
          <w:sz w:val="20"/>
          <w:szCs w:val="20"/>
        </w:rPr>
        <w:t>nsation. See our unaudited condensed consolidated financial statements included in this Quarterly Report for more information regarding these adjustments. Adjusted EBITDA is used in our agreements governing our outstanding indebtedness for debt covenant co</w:t>
      </w:r>
      <w:r>
        <w:rPr>
          <w:rFonts w:eastAsia="Times New Roman"/>
          <w:color w:val="000000"/>
          <w:sz w:val="20"/>
          <w:szCs w:val="20"/>
        </w:rPr>
        <w:t>mpliance purposes. Our Adjusted EBITDA calculation is consistent with the definition of Adjusted EBITDA used in our debt instruments.</w:t>
      </w:r>
    </w:p>
    <w:p w14:paraId="7D20107F" w14:textId="77777777" w:rsidR="00000000" w:rsidRDefault="000C08A7">
      <w:pPr>
        <w:ind w:firstLine="360"/>
        <w:jc w:val="both"/>
        <w:divId w:val="1249536271"/>
        <w:rPr>
          <w:rFonts w:eastAsia="Times New Roman"/>
        </w:rPr>
      </w:pPr>
      <w:r>
        <w:rPr>
          <w:rFonts w:eastAsia="Times New Roman"/>
          <w:color w:val="000000"/>
          <w:sz w:val="20"/>
          <w:szCs w:val="20"/>
        </w:rPr>
        <w:t>Adjusted EPS is used in reporting to our Board and executive management and as a component of the measurement of our perfo</w:t>
      </w:r>
      <w:r>
        <w:rPr>
          <w:rFonts w:eastAsia="Times New Roman"/>
          <w:color w:val="000000"/>
          <w:sz w:val="20"/>
          <w:szCs w:val="20"/>
        </w:rPr>
        <w:t>rmance. We believe that this measure provides useful information to investors because it is the profitability measure we use to evaluate earnings performance on a comparable year-to-year basis. Adjusted EPS is defined as net income adjusted for amortizatio</w:t>
      </w:r>
      <w:r>
        <w:rPr>
          <w:rFonts w:eastAsia="Times New Roman"/>
          <w:color w:val="000000"/>
          <w:sz w:val="20"/>
          <w:szCs w:val="20"/>
        </w:rPr>
        <w:t>n of intangible assets, stock-based compensation, transaction related expenses, loss on debt extinguishment, gain on investments, other expense, gain on change in fair value of Private Placement Warrants and Unvested Founder Shares and tax effect of adjust</w:t>
      </w:r>
      <w:r>
        <w:rPr>
          <w:rFonts w:eastAsia="Times New Roman"/>
          <w:color w:val="000000"/>
          <w:sz w:val="20"/>
          <w:szCs w:val="20"/>
        </w:rPr>
        <w:t>ments to arrive at Adjusted net income divided by our basic weighted average number of shares outstanding.</w:t>
      </w:r>
    </w:p>
    <w:p w14:paraId="5225E5C0" w14:textId="77777777" w:rsidR="00000000" w:rsidRDefault="000C08A7">
      <w:pPr>
        <w:ind w:firstLine="360"/>
        <w:jc w:val="both"/>
        <w:divId w:val="2038965204"/>
        <w:rPr>
          <w:rFonts w:eastAsia="Times New Roman"/>
        </w:rPr>
      </w:pPr>
      <w:r>
        <w:rPr>
          <w:rFonts w:eastAsia="Times New Roman"/>
          <w:color w:val="000000"/>
          <w:sz w:val="20"/>
          <w:szCs w:val="20"/>
        </w:rPr>
        <w:t>The following table presents a reconciliation of net income to EBITDA and Adjusted EBITDA for the periods presented: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3220"/>
        <w:gridCol w:w="38"/>
        <w:gridCol w:w="120"/>
        <w:gridCol w:w="996"/>
        <w:gridCol w:w="36"/>
        <w:gridCol w:w="36"/>
        <w:gridCol w:w="36"/>
        <w:gridCol w:w="36"/>
        <w:gridCol w:w="120"/>
        <w:gridCol w:w="996"/>
        <w:gridCol w:w="36"/>
        <w:gridCol w:w="36"/>
        <w:gridCol w:w="36"/>
        <w:gridCol w:w="36"/>
        <w:gridCol w:w="120"/>
        <w:gridCol w:w="996"/>
        <w:gridCol w:w="36"/>
        <w:gridCol w:w="36"/>
        <w:gridCol w:w="36"/>
        <w:gridCol w:w="36"/>
        <w:gridCol w:w="120"/>
        <w:gridCol w:w="999"/>
        <w:gridCol w:w="36"/>
      </w:tblGrid>
      <w:tr w:rsidR="00000000" w14:paraId="00DD4D31" w14:textId="77777777">
        <w:trPr>
          <w:divId w:val="1260328956"/>
          <w:jc w:val="center"/>
        </w:trPr>
        <w:tc>
          <w:tcPr>
            <w:tcW w:w="50" w:type="pct"/>
            <w:vAlign w:val="center"/>
            <w:hideMark/>
          </w:tcPr>
          <w:p w14:paraId="12EBDC48" w14:textId="77777777" w:rsidR="00000000" w:rsidRDefault="000C08A7">
            <w:pPr>
              <w:ind w:firstLine="360"/>
              <w:jc w:val="both"/>
              <w:rPr>
                <w:rFonts w:eastAsia="Times New Roman"/>
              </w:rPr>
            </w:pPr>
          </w:p>
        </w:tc>
        <w:tc>
          <w:tcPr>
            <w:tcW w:w="2024" w:type="pct"/>
            <w:vAlign w:val="center"/>
            <w:hideMark/>
          </w:tcPr>
          <w:p w14:paraId="7D6E6E59" w14:textId="77777777" w:rsidR="00000000" w:rsidRDefault="000C08A7">
            <w:pPr>
              <w:spacing w:after="100"/>
              <w:rPr>
                <w:rFonts w:eastAsia="Times New Roman"/>
                <w:sz w:val="20"/>
                <w:szCs w:val="20"/>
              </w:rPr>
            </w:pPr>
          </w:p>
        </w:tc>
        <w:tc>
          <w:tcPr>
            <w:tcW w:w="5" w:type="pct"/>
            <w:vAlign w:val="center"/>
            <w:hideMark/>
          </w:tcPr>
          <w:p w14:paraId="108C5561" w14:textId="77777777" w:rsidR="00000000" w:rsidRDefault="000C08A7">
            <w:pPr>
              <w:spacing w:after="100"/>
              <w:rPr>
                <w:rFonts w:eastAsia="Times New Roman"/>
                <w:sz w:val="20"/>
                <w:szCs w:val="20"/>
              </w:rPr>
            </w:pPr>
          </w:p>
        </w:tc>
        <w:tc>
          <w:tcPr>
            <w:tcW w:w="50" w:type="pct"/>
            <w:vAlign w:val="center"/>
            <w:hideMark/>
          </w:tcPr>
          <w:p w14:paraId="72B42641" w14:textId="77777777" w:rsidR="00000000" w:rsidRDefault="000C08A7">
            <w:pPr>
              <w:spacing w:after="100"/>
              <w:rPr>
                <w:rFonts w:eastAsia="Times New Roman"/>
                <w:sz w:val="20"/>
                <w:szCs w:val="20"/>
              </w:rPr>
            </w:pPr>
          </w:p>
        </w:tc>
        <w:tc>
          <w:tcPr>
            <w:tcW w:w="652" w:type="pct"/>
            <w:vAlign w:val="center"/>
            <w:hideMark/>
          </w:tcPr>
          <w:p w14:paraId="042C786A" w14:textId="77777777" w:rsidR="00000000" w:rsidRDefault="000C08A7">
            <w:pPr>
              <w:spacing w:after="100"/>
              <w:rPr>
                <w:rFonts w:eastAsia="Times New Roman"/>
                <w:sz w:val="20"/>
                <w:szCs w:val="20"/>
              </w:rPr>
            </w:pPr>
          </w:p>
        </w:tc>
        <w:tc>
          <w:tcPr>
            <w:tcW w:w="5" w:type="pct"/>
            <w:vAlign w:val="center"/>
            <w:hideMark/>
          </w:tcPr>
          <w:p w14:paraId="39142418" w14:textId="77777777" w:rsidR="00000000" w:rsidRDefault="000C08A7">
            <w:pPr>
              <w:spacing w:after="100"/>
              <w:rPr>
                <w:rFonts w:eastAsia="Times New Roman"/>
                <w:sz w:val="20"/>
                <w:szCs w:val="20"/>
              </w:rPr>
            </w:pPr>
          </w:p>
        </w:tc>
        <w:tc>
          <w:tcPr>
            <w:tcW w:w="5" w:type="pct"/>
            <w:vAlign w:val="center"/>
            <w:hideMark/>
          </w:tcPr>
          <w:p w14:paraId="54B97F4A" w14:textId="77777777" w:rsidR="00000000" w:rsidRDefault="000C08A7">
            <w:pPr>
              <w:spacing w:after="100"/>
              <w:rPr>
                <w:rFonts w:eastAsia="Times New Roman"/>
                <w:sz w:val="20"/>
                <w:szCs w:val="20"/>
              </w:rPr>
            </w:pPr>
          </w:p>
        </w:tc>
        <w:tc>
          <w:tcPr>
            <w:tcW w:w="19" w:type="pct"/>
            <w:vAlign w:val="center"/>
            <w:hideMark/>
          </w:tcPr>
          <w:p w14:paraId="6B551A2A" w14:textId="77777777" w:rsidR="00000000" w:rsidRDefault="000C08A7">
            <w:pPr>
              <w:spacing w:after="100"/>
              <w:rPr>
                <w:rFonts w:eastAsia="Times New Roman"/>
                <w:sz w:val="20"/>
                <w:szCs w:val="20"/>
              </w:rPr>
            </w:pPr>
          </w:p>
        </w:tc>
        <w:tc>
          <w:tcPr>
            <w:tcW w:w="5" w:type="pct"/>
            <w:vAlign w:val="center"/>
            <w:hideMark/>
          </w:tcPr>
          <w:p w14:paraId="3AD9A6C2" w14:textId="77777777" w:rsidR="00000000" w:rsidRDefault="000C08A7">
            <w:pPr>
              <w:spacing w:after="100"/>
              <w:rPr>
                <w:rFonts w:eastAsia="Times New Roman"/>
                <w:sz w:val="20"/>
                <w:szCs w:val="20"/>
              </w:rPr>
            </w:pPr>
          </w:p>
        </w:tc>
        <w:tc>
          <w:tcPr>
            <w:tcW w:w="50" w:type="pct"/>
            <w:vAlign w:val="center"/>
            <w:hideMark/>
          </w:tcPr>
          <w:p w14:paraId="4ADF30B9" w14:textId="77777777" w:rsidR="00000000" w:rsidRDefault="000C08A7">
            <w:pPr>
              <w:spacing w:after="100"/>
              <w:rPr>
                <w:rFonts w:eastAsia="Times New Roman"/>
                <w:sz w:val="20"/>
                <w:szCs w:val="20"/>
              </w:rPr>
            </w:pPr>
          </w:p>
        </w:tc>
        <w:tc>
          <w:tcPr>
            <w:tcW w:w="652" w:type="pct"/>
            <w:vAlign w:val="center"/>
            <w:hideMark/>
          </w:tcPr>
          <w:p w14:paraId="6F5D17A6" w14:textId="77777777" w:rsidR="00000000" w:rsidRDefault="000C08A7">
            <w:pPr>
              <w:spacing w:after="100"/>
              <w:rPr>
                <w:rFonts w:eastAsia="Times New Roman"/>
                <w:sz w:val="20"/>
                <w:szCs w:val="20"/>
              </w:rPr>
            </w:pPr>
          </w:p>
        </w:tc>
        <w:tc>
          <w:tcPr>
            <w:tcW w:w="5" w:type="pct"/>
            <w:vAlign w:val="center"/>
            <w:hideMark/>
          </w:tcPr>
          <w:p w14:paraId="61613177" w14:textId="77777777" w:rsidR="00000000" w:rsidRDefault="000C08A7">
            <w:pPr>
              <w:spacing w:after="100"/>
              <w:rPr>
                <w:rFonts w:eastAsia="Times New Roman"/>
                <w:sz w:val="20"/>
                <w:szCs w:val="20"/>
              </w:rPr>
            </w:pPr>
          </w:p>
        </w:tc>
        <w:tc>
          <w:tcPr>
            <w:tcW w:w="5" w:type="pct"/>
            <w:vAlign w:val="center"/>
            <w:hideMark/>
          </w:tcPr>
          <w:p w14:paraId="68B38D4D" w14:textId="77777777" w:rsidR="00000000" w:rsidRDefault="000C08A7">
            <w:pPr>
              <w:spacing w:after="100"/>
              <w:rPr>
                <w:rFonts w:eastAsia="Times New Roman"/>
                <w:sz w:val="20"/>
                <w:szCs w:val="20"/>
              </w:rPr>
            </w:pPr>
          </w:p>
        </w:tc>
        <w:tc>
          <w:tcPr>
            <w:tcW w:w="19" w:type="pct"/>
            <w:vAlign w:val="center"/>
            <w:hideMark/>
          </w:tcPr>
          <w:p w14:paraId="4B40B277" w14:textId="77777777" w:rsidR="00000000" w:rsidRDefault="000C08A7">
            <w:pPr>
              <w:spacing w:after="100"/>
              <w:rPr>
                <w:rFonts w:eastAsia="Times New Roman"/>
                <w:sz w:val="20"/>
                <w:szCs w:val="20"/>
              </w:rPr>
            </w:pPr>
          </w:p>
        </w:tc>
        <w:tc>
          <w:tcPr>
            <w:tcW w:w="5" w:type="pct"/>
            <w:vAlign w:val="center"/>
            <w:hideMark/>
          </w:tcPr>
          <w:p w14:paraId="0C0B63DD" w14:textId="77777777" w:rsidR="00000000" w:rsidRDefault="000C08A7">
            <w:pPr>
              <w:spacing w:after="100"/>
              <w:rPr>
                <w:rFonts w:eastAsia="Times New Roman"/>
                <w:sz w:val="20"/>
                <w:szCs w:val="20"/>
              </w:rPr>
            </w:pPr>
          </w:p>
        </w:tc>
        <w:tc>
          <w:tcPr>
            <w:tcW w:w="50" w:type="pct"/>
            <w:vAlign w:val="center"/>
            <w:hideMark/>
          </w:tcPr>
          <w:p w14:paraId="2C02C697" w14:textId="77777777" w:rsidR="00000000" w:rsidRDefault="000C08A7">
            <w:pPr>
              <w:spacing w:after="100"/>
              <w:rPr>
                <w:rFonts w:eastAsia="Times New Roman"/>
                <w:sz w:val="20"/>
                <w:szCs w:val="20"/>
              </w:rPr>
            </w:pPr>
          </w:p>
        </w:tc>
        <w:tc>
          <w:tcPr>
            <w:tcW w:w="652" w:type="pct"/>
            <w:vAlign w:val="center"/>
            <w:hideMark/>
          </w:tcPr>
          <w:p w14:paraId="01895644" w14:textId="77777777" w:rsidR="00000000" w:rsidRDefault="000C08A7">
            <w:pPr>
              <w:spacing w:after="100"/>
              <w:rPr>
                <w:rFonts w:eastAsia="Times New Roman"/>
                <w:sz w:val="20"/>
                <w:szCs w:val="20"/>
              </w:rPr>
            </w:pPr>
          </w:p>
        </w:tc>
        <w:tc>
          <w:tcPr>
            <w:tcW w:w="5" w:type="pct"/>
            <w:vAlign w:val="center"/>
            <w:hideMark/>
          </w:tcPr>
          <w:p w14:paraId="0CBF2627" w14:textId="77777777" w:rsidR="00000000" w:rsidRDefault="000C08A7">
            <w:pPr>
              <w:spacing w:after="100"/>
              <w:rPr>
                <w:rFonts w:eastAsia="Times New Roman"/>
                <w:sz w:val="20"/>
                <w:szCs w:val="20"/>
              </w:rPr>
            </w:pPr>
          </w:p>
        </w:tc>
        <w:tc>
          <w:tcPr>
            <w:tcW w:w="5" w:type="pct"/>
            <w:vAlign w:val="center"/>
            <w:hideMark/>
          </w:tcPr>
          <w:p w14:paraId="1C276988" w14:textId="77777777" w:rsidR="00000000" w:rsidRDefault="000C08A7">
            <w:pPr>
              <w:spacing w:after="100"/>
              <w:rPr>
                <w:rFonts w:eastAsia="Times New Roman"/>
                <w:sz w:val="20"/>
                <w:szCs w:val="20"/>
              </w:rPr>
            </w:pPr>
          </w:p>
        </w:tc>
        <w:tc>
          <w:tcPr>
            <w:tcW w:w="19" w:type="pct"/>
            <w:vAlign w:val="center"/>
            <w:hideMark/>
          </w:tcPr>
          <w:p w14:paraId="2F0850B3" w14:textId="77777777" w:rsidR="00000000" w:rsidRDefault="000C08A7">
            <w:pPr>
              <w:spacing w:after="100"/>
              <w:rPr>
                <w:rFonts w:eastAsia="Times New Roman"/>
                <w:sz w:val="20"/>
                <w:szCs w:val="20"/>
              </w:rPr>
            </w:pPr>
          </w:p>
        </w:tc>
        <w:tc>
          <w:tcPr>
            <w:tcW w:w="5" w:type="pct"/>
            <w:vAlign w:val="center"/>
            <w:hideMark/>
          </w:tcPr>
          <w:p w14:paraId="6D0CAD64" w14:textId="77777777" w:rsidR="00000000" w:rsidRDefault="000C08A7">
            <w:pPr>
              <w:spacing w:after="100"/>
              <w:rPr>
                <w:rFonts w:eastAsia="Times New Roman"/>
                <w:sz w:val="20"/>
                <w:szCs w:val="20"/>
              </w:rPr>
            </w:pPr>
          </w:p>
        </w:tc>
        <w:tc>
          <w:tcPr>
            <w:tcW w:w="50" w:type="pct"/>
            <w:vAlign w:val="center"/>
            <w:hideMark/>
          </w:tcPr>
          <w:p w14:paraId="1A64CD07" w14:textId="77777777" w:rsidR="00000000" w:rsidRDefault="000C08A7">
            <w:pPr>
              <w:spacing w:after="100"/>
              <w:rPr>
                <w:rFonts w:eastAsia="Times New Roman"/>
                <w:sz w:val="20"/>
                <w:szCs w:val="20"/>
              </w:rPr>
            </w:pPr>
          </w:p>
        </w:tc>
        <w:tc>
          <w:tcPr>
            <w:tcW w:w="653" w:type="pct"/>
            <w:vAlign w:val="center"/>
            <w:hideMark/>
          </w:tcPr>
          <w:p w14:paraId="281A52CC" w14:textId="77777777" w:rsidR="00000000" w:rsidRDefault="000C08A7">
            <w:pPr>
              <w:spacing w:after="100"/>
              <w:rPr>
                <w:rFonts w:eastAsia="Times New Roman"/>
                <w:sz w:val="20"/>
                <w:szCs w:val="20"/>
              </w:rPr>
            </w:pPr>
          </w:p>
        </w:tc>
        <w:tc>
          <w:tcPr>
            <w:tcW w:w="5" w:type="pct"/>
            <w:vAlign w:val="center"/>
            <w:hideMark/>
          </w:tcPr>
          <w:p w14:paraId="14E71A01" w14:textId="77777777" w:rsidR="00000000" w:rsidRDefault="000C08A7">
            <w:pPr>
              <w:spacing w:after="100"/>
              <w:rPr>
                <w:rFonts w:eastAsia="Times New Roman"/>
                <w:sz w:val="20"/>
                <w:szCs w:val="20"/>
              </w:rPr>
            </w:pPr>
          </w:p>
        </w:tc>
      </w:tr>
      <w:tr w:rsidR="00000000" w14:paraId="5057EC81" w14:textId="77777777">
        <w:trPr>
          <w:divId w:val="1260328956"/>
          <w:jc w:val="center"/>
        </w:trPr>
        <w:tc>
          <w:tcPr>
            <w:tcW w:w="0" w:type="auto"/>
            <w:gridSpan w:val="3"/>
            <w:tcMar>
              <w:top w:w="0" w:type="dxa"/>
              <w:left w:w="20" w:type="dxa"/>
              <w:bottom w:w="0" w:type="dxa"/>
              <w:right w:w="20" w:type="dxa"/>
            </w:tcMar>
            <w:vAlign w:val="center"/>
            <w:hideMark/>
          </w:tcPr>
          <w:p w14:paraId="44E70673"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DEF45B7"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0F525DEB"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E9AB27"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23CB9513" w14:textId="77777777">
        <w:trPr>
          <w:divId w:val="1260328956"/>
          <w:jc w:val="center"/>
        </w:trPr>
        <w:tc>
          <w:tcPr>
            <w:tcW w:w="0" w:type="auto"/>
            <w:gridSpan w:val="3"/>
            <w:tcMar>
              <w:top w:w="30" w:type="dxa"/>
              <w:left w:w="20" w:type="dxa"/>
              <w:bottom w:w="30" w:type="dxa"/>
              <w:right w:w="20" w:type="dxa"/>
            </w:tcMar>
            <w:vAlign w:val="bottom"/>
            <w:hideMark/>
          </w:tcPr>
          <w:p w14:paraId="5818FBEF"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5185EF5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A3ADB0F"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F27FC0"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181BD686"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018A20"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91CD758"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7E568F"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2443894B" w14:textId="77777777">
        <w:trPr>
          <w:divId w:val="1260328956"/>
          <w:trHeight w:val="300"/>
          <w:jc w:val="center"/>
        </w:trPr>
        <w:tc>
          <w:tcPr>
            <w:tcW w:w="0" w:type="auto"/>
            <w:gridSpan w:val="3"/>
            <w:tcMar>
              <w:top w:w="0" w:type="dxa"/>
              <w:left w:w="20" w:type="dxa"/>
              <w:bottom w:w="0" w:type="dxa"/>
              <w:right w:w="20" w:type="dxa"/>
            </w:tcMar>
            <w:vAlign w:val="center"/>
            <w:hideMark/>
          </w:tcPr>
          <w:p w14:paraId="5422CDAC" w14:textId="77777777" w:rsidR="00000000" w:rsidRDefault="000C0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6391C2B"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7FA91E8"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BC6DE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D079E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E2587C"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69494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2D7739" w14:textId="77777777" w:rsidR="00000000" w:rsidRDefault="000C08A7">
            <w:pPr>
              <w:spacing w:after="100"/>
              <w:rPr>
                <w:rFonts w:eastAsia="Times New Roman"/>
                <w:sz w:val="20"/>
                <w:szCs w:val="20"/>
              </w:rPr>
            </w:pPr>
          </w:p>
        </w:tc>
      </w:tr>
      <w:tr w:rsidR="00000000" w14:paraId="71FABE58" w14:textId="77777777">
        <w:trPr>
          <w:divId w:val="1260328956"/>
          <w:jc w:val="center"/>
        </w:trPr>
        <w:tc>
          <w:tcPr>
            <w:tcW w:w="0" w:type="auto"/>
            <w:gridSpan w:val="3"/>
            <w:shd w:val="clear" w:color="auto" w:fill="CCEEFF"/>
            <w:tcMar>
              <w:top w:w="30" w:type="dxa"/>
              <w:left w:w="20" w:type="dxa"/>
              <w:bottom w:w="30" w:type="dxa"/>
              <w:right w:w="20" w:type="dxa"/>
            </w:tcMar>
            <w:vAlign w:val="bottom"/>
            <w:hideMark/>
          </w:tcPr>
          <w:p w14:paraId="4DF6D5F1" w14:textId="77777777" w:rsidR="00000000" w:rsidRDefault="000C08A7">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117A544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CFFAD1E"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shd w:val="clear" w:color="auto" w:fill="CCEEFF"/>
            <w:tcMar>
              <w:top w:w="30" w:type="dxa"/>
              <w:left w:w="0" w:type="dxa"/>
              <w:bottom w:w="30" w:type="dxa"/>
              <w:right w:w="20" w:type="dxa"/>
            </w:tcMar>
            <w:vAlign w:val="bottom"/>
            <w:hideMark/>
          </w:tcPr>
          <w:p w14:paraId="17A1076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5DA6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B86F0B"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88D9BA"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shd w:val="clear" w:color="auto" w:fill="CCEEFF"/>
            <w:tcMar>
              <w:top w:w="30" w:type="dxa"/>
              <w:left w:w="0" w:type="dxa"/>
              <w:bottom w:w="30" w:type="dxa"/>
              <w:right w:w="20" w:type="dxa"/>
            </w:tcMar>
            <w:vAlign w:val="bottom"/>
            <w:hideMark/>
          </w:tcPr>
          <w:p w14:paraId="7315A18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E222D7"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5F5C8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6CCF3B"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shd w:val="clear" w:color="auto" w:fill="CCEEFF"/>
            <w:tcMar>
              <w:top w:w="30" w:type="dxa"/>
              <w:left w:w="0" w:type="dxa"/>
              <w:bottom w:w="30" w:type="dxa"/>
              <w:right w:w="20" w:type="dxa"/>
            </w:tcMar>
            <w:vAlign w:val="bottom"/>
            <w:hideMark/>
          </w:tcPr>
          <w:p w14:paraId="2356C26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6CDD8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57C964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9D3D9E"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36518F7F" w14:textId="77777777" w:rsidR="00000000" w:rsidRDefault="000C08A7">
            <w:pPr>
              <w:spacing w:after="100"/>
              <w:jc w:val="right"/>
              <w:rPr>
                <w:rFonts w:eastAsia="Times New Roman"/>
              </w:rPr>
            </w:pPr>
          </w:p>
        </w:tc>
      </w:tr>
      <w:tr w:rsidR="00000000" w14:paraId="02FF8B2D" w14:textId="77777777">
        <w:trPr>
          <w:divId w:val="1260328956"/>
          <w:jc w:val="center"/>
        </w:trPr>
        <w:tc>
          <w:tcPr>
            <w:tcW w:w="0" w:type="auto"/>
            <w:gridSpan w:val="3"/>
            <w:shd w:val="clear" w:color="auto" w:fill="FFFFFF"/>
            <w:tcMar>
              <w:top w:w="30" w:type="dxa"/>
              <w:left w:w="20" w:type="dxa"/>
              <w:bottom w:w="30" w:type="dxa"/>
              <w:right w:w="20" w:type="dxa"/>
            </w:tcMar>
            <w:vAlign w:val="bottom"/>
            <w:hideMark/>
          </w:tcPr>
          <w:p w14:paraId="3B65338D" w14:textId="77777777" w:rsidR="00000000" w:rsidRDefault="000C08A7">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34776C2F"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E173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EB35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3CAB4"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C44603"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BECD24"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D08EB5" w14:textId="77777777" w:rsidR="00000000" w:rsidRDefault="000C08A7">
            <w:pPr>
              <w:spacing w:after="100"/>
              <w:rPr>
                <w:rFonts w:eastAsia="Times New Roman"/>
                <w:sz w:val="20"/>
                <w:szCs w:val="20"/>
              </w:rPr>
            </w:pPr>
          </w:p>
        </w:tc>
      </w:tr>
      <w:tr w:rsidR="00000000" w14:paraId="06780F4D"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208AF386" w14:textId="77777777" w:rsidR="00000000" w:rsidRDefault="000C08A7">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0DAD1BAD" w14:textId="77777777" w:rsidR="00000000" w:rsidRDefault="000C08A7">
            <w:pPr>
              <w:spacing w:after="100"/>
              <w:jc w:val="right"/>
              <w:rPr>
                <w:rFonts w:eastAsia="Times New Roman"/>
              </w:rPr>
            </w:pPr>
            <w:r>
              <w:rPr>
                <w:rFonts w:eastAsia="Times New Roman"/>
                <w:color w:val="000000"/>
                <w:sz w:val="20"/>
                <w:szCs w:val="20"/>
              </w:rPr>
              <w:t>77,087 </w:t>
            </w:r>
          </w:p>
        </w:tc>
        <w:tc>
          <w:tcPr>
            <w:tcW w:w="0" w:type="auto"/>
            <w:shd w:val="clear" w:color="auto" w:fill="CCEEFF"/>
            <w:tcMar>
              <w:top w:w="30" w:type="dxa"/>
              <w:left w:w="0" w:type="dxa"/>
              <w:bottom w:w="30" w:type="dxa"/>
              <w:right w:w="20" w:type="dxa"/>
            </w:tcMar>
            <w:vAlign w:val="bottom"/>
            <w:hideMark/>
          </w:tcPr>
          <w:p w14:paraId="450B649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F875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9715AE" w14:textId="77777777" w:rsidR="00000000" w:rsidRDefault="000C08A7">
            <w:pPr>
              <w:spacing w:after="100"/>
              <w:jc w:val="right"/>
              <w:rPr>
                <w:rFonts w:eastAsia="Times New Roman"/>
              </w:rPr>
            </w:pPr>
            <w:r>
              <w:rPr>
                <w:rFonts w:eastAsia="Times New Roman"/>
                <w:color w:val="000000"/>
                <w:sz w:val="20"/>
                <w:szCs w:val="20"/>
              </w:rPr>
              <w:t>67,512 </w:t>
            </w:r>
          </w:p>
        </w:tc>
        <w:tc>
          <w:tcPr>
            <w:tcW w:w="0" w:type="auto"/>
            <w:shd w:val="clear" w:color="auto" w:fill="CCEEFF"/>
            <w:tcMar>
              <w:top w:w="30" w:type="dxa"/>
              <w:left w:w="0" w:type="dxa"/>
              <w:bottom w:w="30" w:type="dxa"/>
              <w:right w:w="20" w:type="dxa"/>
            </w:tcMar>
            <w:vAlign w:val="bottom"/>
            <w:hideMark/>
          </w:tcPr>
          <w:p w14:paraId="6C27733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C48B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D9938" w14:textId="77777777" w:rsidR="00000000" w:rsidRDefault="000C08A7">
            <w:pPr>
              <w:spacing w:after="100"/>
              <w:jc w:val="right"/>
              <w:rPr>
                <w:rFonts w:eastAsia="Times New Roman"/>
              </w:rPr>
            </w:pPr>
            <w:r>
              <w:rPr>
                <w:rFonts w:eastAsia="Times New Roman"/>
                <w:color w:val="000000"/>
                <w:sz w:val="20"/>
                <w:szCs w:val="20"/>
              </w:rPr>
              <w:t>221,228 </w:t>
            </w:r>
          </w:p>
        </w:tc>
        <w:tc>
          <w:tcPr>
            <w:tcW w:w="0" w:type="auto"/>
            <w:shd w:val="clear" w:color="auto" w:fill="CCEEFF"/>
            <w:tcMar>
              <w:top w:w="30" w:type="dxa"/>
              <w:left w:w="0" w:type="dxa"/>
              <w:bottom w:w="30" w:type="dxa"/>
              <w:right w:w="20" w:type="dxa"/>
            </w:tcMar>
            <w:vAlign w:val="bottom"/>
            <w:hideMark/>
          </w:tcPr>
          <w:p w14:paraId="6DEC014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9545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6325A" w14:textId="77777777" w:rsidR="00000000" w:rsidRDefault="000C08A7">
            <w:pPr>
              <w:spacing w:after="100"/>
              <w:jc w:val="right"/>
              <w:rPr>
                <w:rFonts w:eastAsia="Times New Roman"/>
              </w:rPr>
            </w:pPr>
            <w:r>
              <w:rPr>
                <w:rFonts w:eastAsia="Times New Roman"/>
                <w:color w:val="000000"/>
                <w:sz w:val="20"/>
                <w:szCs w:val="20"/>
              </w:rPr>
              <w:t>195,233 </w:t>
            </w:r>
          </w:p>
        </w:tc>
        <w:tc>
          <w:tcPr>
            <w:tcW w:w="0" w:type="auto"/>
            <w:shd w:val="clear" w:color="auto" w:fill="CCEEFF"/>
            <w:tcMar>
              <w:top w:w="30" w:type="dxa"/>
              <w:left w:w="0" w:type="dxa"/>
              <w:bottom w:w="30" w:type="dxa"/>
              <w:right w:w="20" w:type="dxa"/>
            </w:tcMar>
            <w:vAlign w:val="bottom"/>
            <w:hideMark/>
          </w:tcPr>
          <w:p w14:paraId="456673DF" w14:textId="77777777" w:rsidR="00000000" w:rsidRDefault="000C08A7">
            <w:pPr>
              <w:spacing w:after="100"/>
              <w:jc w:val="right"/>
              <w:rPr>
                <w:rFonts w:eastAsia="Times New Roman"/>
              </w:rPr>
            </w:pPr>
          </w:p>
        </w:tc>
      </w:tr>
      <w:tr w:rsidR="00000000" w14:paraId="57A4A3A8"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46EFB5EB" w14:textId="77777777" w:rsidR="00000000" w:rsidRDefault="000C08A7">
            <w:pPr>
              <w:spacing w:after="100"/>
              <w:rPr>
                <w:rFonts w:eastAsia="Times New Roman"/>
              </w:rPr>
            </w:pPr>
            <w:r>
              <w:rPr>
                <w:rFonts w:eastAsia="Times New Roman"/>
                <w:color w:val="000000"/>
                <w:sz w:val="20"/>
                <w:szCs w:val="20"/>
              </w:rPr>
              <w:t>Interest income</w:t>
            </w:r>
          </w:p>
        </w:tc>
        <w:tc>
          <w:tcPr>
            <w:tcW w:w="0" w:type="auto"/>
            <w:gridSpan w:val="2"/>
            <w:shd w:val="clear" w:color="auto" w:fill="FFFFFF"/>
            <w:tcMar>
              <w:top w:w="30" w:type="dxa"/>
              <w:left w:w="20" w:type="dxa"/>
              <w:bottom w:w="30" w:type="dxa"/>
              <w:right w:w="0" w:type="dxa"/>
            </w:tcMar>
            <w:vAlign w:val="bottom"/>
            <w:hideMark/>
          </w:tcPr>
          <w:p w14:paraId="7522D401" w14:textId="77777777" w:rsidR="00000000" w:rsidRDefault="000C08A7">
            <w:pPr>
              <w:spacing w:after="100"/>
              <w:jc w:val="right"/>
              <w:rPr>
                <w:rFonts w:eastAsia="Times New Roman"/>
              </w:rPr>
            </w:pPr>
            <w:r>
              <w:rPr>
                <w:rFonts w:eastAsia="Times New Roman"/>
                <w:color w:val="000000"/>
                <w:sz w:val="20"/>
                <w:szCs w:val="20"/>
              </w:rPr>
              <w:t>(886)</w:t>
            </w:r>
          </w:p>
        </w:tc>
        <w:tc>
          <w:tcPr>
            <w:tcW w:w="0" w:type="auto"/>
            <w:shd w:val="clear" w:color="auto" w:fill="FFFFFF"/>
            <w:tcMar>
              <w:top w:w="30" w:type="dxa"/>
              <w:left w:w="0" w:type="dxa"/>
              <w:bottom w:w="30" w:type="dxa"/>
              <w:right w:w="20" w:type="dxa"/>
            </w:tcMar>
            <w:vAlign w:val="bottom"/>
            <w:hideMark/>
          </w:tcPr>
          <w:p w14:paraId="542C302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164C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C4CB43" w14:textId="77777777" w:rsidR="00000000" w:rsidRDefault="000C08A7">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14:paraId="31B6AB6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DB1F3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4A01D6" w14:textId="77777777" w:rsidR="00000000" w:rsidRDefault="000C08A7">
            <w:pPr>
              <w:spacing w:after="100"/>
              <w:jc w:val="right"/>
              <w:rPr>
                <w:rFonts w:eastAsia="Times New Roman"/>
              </w:rPr>
            </w:pPr>
            <w:r>
              <w:rPr>
                <w:rFonts w:eastAsia="Times New Roman"/>
                <w:color w:val="000000"/>
                <w:sz w:val="20"/>
                <w:szCs w:val="20"/>
              </w:rPr>
              <w:t>(944)</w:t>
            </w:r>
          </w:p>
        </w:tc>
        <w:tc>
          <w:tcPr>
            <w:tcW w:w="0" w:type="auto"/>
            <w:shd w:val="clear" w:color="auto" w:fill="FFFFFF"/>
            <w:tcMar>
              <w:top w:w="30" w:type="dxa"/>
              <w:left w:w="0" w:type="dxa"/>
              <w:bottom w:w="30" w:type="dxa"/>
              <w:right w:w="20" w:type="dxa"/>
            </w:tcMar>
            <w:vAlign w:val="bottom"/>
            <w:hideMark/>
          </w:tcPr>
          <w:p w14:paraId="7E353BB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3FE40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1C65D2" w14:textId="77777777" w:rsidR="00000000" w:rsidRDefault="000C08A7">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14:paraId="057AEB61" w14:textId="77777777" w:rsidR="00000000" w:rsidRDefault="000C08A7">
            <w:pPr>
              <w:spacing w:after="100"/>
              <w:jc w:val="right"/>
              <w:rPr>
                <w:rFonts w:eastAsia="Times New Roman"/>
              </w:rPr>
            </w:pPr>
          </w:p>
        </w:tc>
      </w:tr>
      <w:tr w:rsidR="00000000" w14:paraId="24CC12D3"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62273F71" w14:textId="77777777" w:rsidR="00000000" w:rsidRDefault="000C08A7">
            <w:pPr>
              <w:spacing w:after="100"/>
              <w:rPr>
                <w:rFonts w:eastAsia="Times New Roman"/>
              </w:rPr>
            </w:pPr>
            <w:r>
              <w:rPr>
                <w:rFonts w:eastAsia="Times New Roman"/>
                <w:color w:val="000000"/>
                <w:sz w:val="20"/>
                <w:szCs w:val="20"/>
              </w:rPr>
              <w:t>(Benefit) provision for income taxes</w:t>
            </w:r>
          </w:p>
        </w:tc>
        <w:tc>
          <w:tcPr>
            <w:tcW w:w="0" w:type="auto"/>
            <w:gridSpan w:val="2"/>
            <w:shd w:val="clear" w:color="auto" w:fill="CCEEFF"/>
            <w:tcMar>
              <w:top w:w="30" w:type="dxa"/>
              <w:left w:w="20" w:type="dxa"/>
              <w:bottom w:w="30" w:type="dxa"/>
              <w:right w:w="0" w:type="dxa"/>
            </w:tcMar>
            <w:vAlign w:val="bottom"/>
            <w:hideMark/>
          </w:tcPr>
          <w:p w14:paraId="16B9C2F8" w14:textId="77777777" w:rsidR="00000000" w:rsidRDefault="000C08A7">
            <w:pPr>
              <w:spacing w:after="100"/>
              <w:jc w:val="right"/>
              <w:rPr>
                <w:rFonts w:eastAsia="Times New Roman"/>
              </w:rPr>
            </w:pPr>
            <w:r>
              <w:rPr>
                <w:rFonts w:eastAsia="Times New Roman"/>
                <w:color w:val="000000"/>
                <w:sz w:val="20"/>
                <w:szCs w:val="20"/>
              </w:rPr>
              <w:t>(10,687)</w:t>
            </w:r>
          </w:p>
        </w:tc>
        <w:tc>
          <w:tcPr>
            <w:tcW w:w="0" w:type="auto"/>
            <w:shd w:val="clear" w:color="auto" w:fill="CCEEFF"/>
            <w:tcMar>
              <w:top w:w="30" w:type="dxa"/>
              <w:left w:w="0" w:type="dxa"/>
              <w:bottom w:w="30" w:type="dxa"/>
              <w:right w:w="20" w:type="dxa"/>
            </w:tcMar>
            <w:vAlign w:val="bottom"/>
            <w:hideMark/>
          </w:tcPr>
          <w:p w14:paraId="6F7973A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73D3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D43595" w14:textId="77777777" w:rsidR="00000000" w:rsidRDefault="000C08A7">
            <w:pPr>
              <w:spacing w:after="100"/>
              <w:jc w:val="right"/>
              <w:rPr>
                <w:rFonts w:eastAsia="Times New Roman"/>
              </w:rPr>
            </w:pPr>
            <w:r>
              <w:rPr>
                <w:rFonts w:eastAsia="Times New Roman"/>
                <w:color w:val="000000"/>
                <w:sz w:val="20"/>
                <w:szCs w:val="20"/>
              </w:rPr>
              <w:t>19,565 </w:t>
            </w:r>
          </w:p>
        </w:tc>
        <w:tc>
          <w:tcPr>
            <w:tcW w:w="0" w:type="auto"/>
            <w:shd w:val="clear" w:color="auto" w:fill="CCEEFF"/>
            <w:tcMar>
              <w:top w:w="30" w:type="dxa"/>
              <w:left w:w="0" w:type="dxa"/>
              <w:bottom w:w="30" w:type="dxa"/>
              <w:right w:w="20" w:type="dxa"/>
            </w:tcMar>
            <w:vAlign w:val="bottom"/>
            <w:hideMark/>
          </w:tcPr>
          <w:p w14:paraId="2A185D5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C2702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59149" w14:textId="77777777" w:rsidR="00000000" w:rsidRDefault="000C08A7">
            <w:pPr>
              <w:spacing w:after="100"/>
              <w:jc w:val="right"/>
              <w:rPr>
                <w:rFonts w:eastAsia="Times New Roman"/>
              </w:rPr>
            </w:pPr>
            <w:r>
              <w:rPr>
                <w:rFonts w:eastAsia="Times New Roman"/>
                <w:color w:val="000000"/>
                <w:sz w:val="20"/>
                <w:szCs w:val="20"/>
              </w:rPr>
              <w:t>10,025 </w:t>
            </w:r>
          </w:p>
        </w:tc>
        <w:tc>
          <w:tcPr>
            <w:tcW w:w="0" w:type="auto"/>
            <w:shd w:val="clear" w:color="auto" w:fill="CCEEFF"/>
            <w:tcMar>
              <w:top w:w="30" w:type="dxa"/>
              <w:left w:w="0" w:type="dxa"/>
              <w:bottom w:w="30" w:type="dxa"/>
              <w:right w:w="20" w:type="dxa"/>
            </w:tcMar>
            <w:vAlign w:val="bottom"/>
            <w:hideMark/>
          </w:tcPr>
          <w:p w14:paraId="4EB386C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6FB7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96596" w14:textId="77777777" w:rsidR="00000000" w:rsidRDefault="000C08A7">
            <w:pPr>
              <w:spacing w:after="100"/>
              <w:jc w:val="right"/>
              <w:rPr>
                <w:rFonts w:eastAsia="Times New Roman"/>
              </w:rPr>
            </w:pPr>
            <w:r>
              <w:rPr>
                <w:rFonts w:eastAsia="Times New Roman"/>
                <w:color w:val="000000"/>
                <w:sz w:val="20"/>
                <w:szCs w:val="20"/>
              </w:rPr>
              <w:t>23,817 </w:t>
            </w:r>
          </w:p>
        </w:tc>
        <w:tc>
          <w:tcPr>
            <w:tcW w:w="0" w:type="auto"/>
            <w:shd w:val="clear" w:color="auto" w:fill="CCEEFF"/>
            <w:tcMar>
              <w:top w:w="30" w:type="dxa"/>
              <w:left w:w="0" w:type="dxa"/>
              <w:bottom w:w="30" w:type="dxa"/>
              <w:right w:w="20" w:type="dxa"/>
            </w:tcMar>
            <w:vAlign w:val="bottom"/>
            <w:hideMark/>
          </w:tcPr>
          <w:p w14:paraId="6D2AFA2A" w14:textId="77777777" w:rsidR="00000000" w:rsidRDefault="000C08A7">
            <w:pPr>
              <w:spacing w:after="100"/>
              <w:jc w:val="right"/>
              <w:rPr>
                <w:rFonts w:eastAsia="Times New Roman"/>
              </w:rPr>
            </w:pPr>
          </w:p>
        </w:tc>
      </w:tr>
      <w:tr w:rsidR="00000000" w14:paraId="777B1DDD"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43FADBFA" w14:textId="77777777" w:rsidR="00000000" w:rsidRDefault="000C08A7">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09D5EFEC" w14:textId="77777777" w:rsidR="00000000" w:rsidRDefault="000C08A7">
            <w:pPr>
              <w:spacing w:after="100"/>
              <w:jc w:val="right"/>
              <w:rPr>
                <w:rFonts w:eastAsia="Times New Roman"/>
              </w:rPr>
            </w:pPr>
            <w:r>
              <w:rPr>
                <w:rFonts w:eastAsia="Times New Roman"/>
                <w:color w:val="000000"/>
                <w:sz w:val="20"/>
                <w:szCs w:val="20"/>
              </w:rPr>
              <w:t>17,481 </w:t>
            </w:r>
          </w:p>
        </w:tc>
        <w:tc>
          <w:tcPr>
            <w:tcW w:w="0" w:type="auto"/>
            <w:shd w:val="clear" w:color="auto" w:fill="FFFFFF"/>
            <w:tcMar>
              <w:top w:w="30" w:type="dxa"/>
              <w:left w:w="0" w:type="dxa"/>
              <w:bottom w:w="30" w:type="dxa"/>
              <w:right w:w="20" w:type="dxa"/>
            </w:tcMar>
            <w:vAlign w:val="bottom"/>
            <w:hideMark/>
          </w:tcPr>
          <w:p w14:paraId="6F61EC0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A7AFD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119E0D" w14:textId="77777777" w:rsidR="00000000" w:rsidRDefault="000C08A7">
            <w:pPr>
              <w:spacing w:after="100"/>
              <w:jc w:val="right"/>
              <w:rPr>
                <w:rFonts w:eastAsia="Times New Roman"/>
              </w:rPr>
            </w:pPr>
            <w:r>
              <w:rPr>
                <w:rFonts w:eastAsia="Times New Roman"/>
                <w:color w:val="000000"/>
                <w:sz w:val="20"/>
                <w:szCs w:val="20"/>
              </w:rPr>
              <w:t>15,783 </w:t>
            </w:r>
          </w:p>
        </w:tc>
        <w:tc>
          <w:tcPr>
            <w:tcW w:w="0" w:type="auto"/>
            <w:shd w:val="clear" w:color="auto" w:fill="FFFFFF"/>
            <w:tcMar>
              <w:top w:w="30" w:type="dxa"/>
              <w:left w:w="0" w:type="dxa"/>
              <w:bottom w:w="30" w:type="dxa"/>
              <w:right w:w="20" w:type="dxa"/>
            </w:tcMar>
            <w:vAlign w:val="bottom"/>
            <w:hideMark/>
          </w:tcPr>
          <w:p w14:paraId="74E9357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B5AAF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6BB1C0" w14:textId="77777777" w:rsidR="00000000" w:rsidRDefault="000C08A7">
            <w:pPr>
              <w:spacing w:after="100"/>
              <w:jc w:val="right"/>
              <w:rPr>
                <w:rFonts w:eastAsia="Times New Roman"/>
              </w:rPr>
            </w:pPr>
            <w:r>
              <w:rPr>
                <w:rFonts w:eastAsia="Times New Roman"/>
                <w:color w:val="000000"/>
                <w:sz w:val="20"/>
                <w:szCs w:val="20"/>
              </w:rPr>
              <w:t>51,248 </w:t>
            </w:r>
          </w:p>
        </w:tc>
        <w:tc>
          <w:tcPr>
            <w:tcW w:w="0" w:type="auto"/>
            <w:shd w:val="clear" w:color="auto" w:fill="FFFFFF"/>
            <w:tcMar>
              <w:top w:w="30" w:type="dxa"/>
              <w:left w:w="0" w:type="dxa"/>
              <w:bottom w:w="30" w:type="dxa"/>
              <w:right w:w="20" w:type="dxa"/>
            </w:tcMar>
            <w:vAlign w:val="bottom"/>
            <w:hideMark/>
          </w:tcPr>
          <w:p w14:paraId="3B8ED03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D5BF8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205DF" w14:textId="77777777" w:rsidR="00000000" w:rsidRDefault="000C08A7">
            <w:pPr>
              <w:spacing w:after="100"/>
              <w:jc w:val="right"/>
              <w:rPr>
                <w:rFonts w:eastAsia="Times New Roman"/>
              </w:rPr>
            </w:pPr>
            <w:r>
              <w:rPr>
                <w:rFonts w:eastAsia="Times New Roman"/>
                <w:color w:val="000000"/>
                <w:sz w:val="20"/>
                <w:szCs w:val="20"/>
              </w:rPr>
              <w:t>48,956 </w:t>
            </w:r>
          </w:p>
        </w:tc>
        <w:tc>
          <w:tcPr>
            <w:tcW w:w="0" w:type="auto"/>
            <w:shd w:val="clear" w:color="auto" w:fill="FFFFFF"/>
            <w:tcMar>
              <w:top w:w="30" w:type="dxa"/>
              <w:left w:w="0" w:type="dxa"/>
              <w:bottom w:w="30" w:type="dxa"/>
              <w:right w:w="20" w:type="dxa"/>
            </w:tcMar>
            <w:vAlign w:val="bottom"/>
            <w:hideMark/>
          </w:tcPr>
          <w:p w14:paraId="5B4815D9" w14:textId="77777777" w:rsidR="00000000" w:rsidRDefault="000C08A7">
            <w:pPr>
              <w:spacing w:after="100"/>
              <w:jc w:val="right"/>
              <w:rPr>
                <w:rFonts w:eastAsia="Times New Roman"/>
              </w:rPr>
            </w:pPr>
          </w:p>
        </w:tc>
      </w:tr>
      <w:tr w:rsidR="00000000" w14:paraId="425C3002"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4935A70A" w14:textId="77777777" w:rsidR="00000000" w:rsidRDefault="000C08A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2A55F8EF" w14:textId="77777777" w:rsidR="00000000" w:rsidRDefault="000C08A7">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3F3BBB8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96B1B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2C9ABD" w14:textId="77777777" w:rsidR="00000000" w:rsidRDefault="000C08A7">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733915C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6752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CA0435" w14:textId="77777777" w:rsidR="00000000" w:rsidRDefault="000C08A7">
            <w:pPr>
              <w:spacing w:after="100"/>
              <w:jc w:val="right"/>
              <w:rPr>
                <w:rFonts w:eastAsia="Times New Roman"/>
              </w:rPr>
            </w:pPr>
            <w:r>
              <w:rPr>
                <w:rFonts w:eastAsia="Times New Roman"/>
                <w:color w:val="000000"/>
                <w:sz w:val="20"/>
                <w:szCs w:val="20"/>
              </w:rPr>
              <w:t>255,408 </w:t>
            </w:r>
          </w:p>
        </w:tc>
        <w:tc>
          <w:tcPr>
            <w:tcW w:w="0" w:type="auto"/>
            <w:shd w:val="clear" w:color="auto" w:fill="CCEEFF"/>
            <w:tcMar>
              <w:top w:w="30" w:type="dxa"/>
              <w:left w:w="0" w:type="dxa"/>
              <w:bottom w:w="30" w:type="dxa"/>
              <w:right w:w="20" w:type="dxa"/>
            </w:tcMar>
            <w:vAlign w:val="bottom"/>
            <w:hideMark/>
          </w:tcPr>
          <w:p w14:paraId="5B103C6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E9D20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2BEAA7" w14:textId="77777777" w:rsidR="00000000" w:rsidRDefault="000C08A7">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78D5EFC4" w14:textId="77777777" w:rsidR="00000000" w:rsidRDefault="000C08A7">
            <w:pPr>
              <w:spacing w:after="100"/>
              <w:jc w:val="right"/>
              <w:rPr>
                <w:rFonts w:eastAsia="Times New Roman"/>
              </w:rPr>
            </w:pPr>
          </w:p>
        </w:tc>
      </w:tr>
      <w:tr w:rsidR="00000000" w14:paraId="63230222"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65AA95AA" w14:textId="77777777" w:rsidR="00000000" w:rsidRDefault="000C08A7">
            <w:pPr>
              <w:spacing w:after="100"/>
              <w:rPr>
                <w:rFonts w:eastAsia="Times New Roman"/>
              </w:rPr>
            </w:pPr>
            <w:r>
              <w:rPr>
                <w:rFonts w:eastAsia="Times New Roman"/>
                <w:color w:val="000000"/>
                <w:sz w:val="20"/>
                <w:szCs w:val="20"/>
              </w:rPr>
              <w:t>Non-income taxes</w:t>
            </w:r>
          </w:p>
        </w:tc>
        <w:tc>
          <w:tcPr>
            <w:tcW w:w="0" w:type="auto"/>
            <w:gridSpan w:val="2"/>
            <w:shd w:val="clear" w:color="auto" w:fill="FFFFFF"/>
            <w:tcMar>
              <w:top w:w="30" w:type="dxa"/>
              <w:left w:w="20" w:type="dxa"/>
              <w:bottom w:w="30" w:type="dxa"/>
              <w:right w:w="0" w:type="dxa"/>
            </w:tcMar>
            <w:vAlign w:val="bottom"/>
            <w:hideMark/>
          </w:tcPr>
          <w:p w14:paraId="5C3C8BE6" w14:textId="77777777" w:rsidR="00000000" w:rsidRDefault="000C08A7">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14:paraId="19CFDB0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12B1F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4379A7" w14:textId="77777777" w:rsidR="00000000" w:rsidRDefault="000C08A7">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14:paraId="059EB25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D8A8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292B39" w14:textId="77777777" w:rsidR="00000000" w:rsidRDefault="000C08A7">
            <w:pPr>
              <w:spacing w:after="100"/>
              <w:jc w:val="right"/>
              <w:rPr>
                <w:rFonts w:eastAsia="Times New Roman"/>
              </w:rPr>
            </w:pPr>
            <w:r>
              <w:rPr>
                <w:rFonts w:eastAsia="Times New Roman"/>
                <w:color w:val="000000"/>
                <w:sz w:val="20"/>
                <w:szCs w:val="20"/>
              </w:rPr>
              <w:t>1,069 </w:t>
            </w:r>
          </w:p>
        </w:tc>
        <w:tc>
          <w:tcPr>
            <w:tcW w:w="0" w:type="auto"/>
            <w:shd w:val="clear" w:color="auto" w:fill="FFFFFF"/>
            <w:tcMar>
              <w:top w:w="30" w:type="dxa"/>
              <w:left w:w="0" w:type="dxa"/>
              <w:bottom w:w="30" w:type="dxa"/>
              <w:right w:w="20" w:type="dxa"/>
            </w:tcMar>
            <w:vAlign w:val="bottom"/>
            <w:hideMark/>
          </w:tcPr>
          <w:p w14:paraId="106C080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D5BC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6833D" w14:textId="77777777" w:rsidR="00000000" w:rsidRDefault="000C08A7">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14:paraId="4D557980" w14:textId="77777777" w:rsidR="00000000" w:rsidRDefault="000C08A7">
            <w:pPr>
              <w:spacing w:after="100"/>
              <w:jc w:val="right"/>
              <w:rPr>
                <w:rFonts w:eastAsia="Times New Roman"/>
              </w:rPr>
            </w:pPr>
          </w:p>
        </w:tc>
      </w:tr>
      <w:tr w:rsidR="00000000" w14:paraId="24321C05" w14:textId="77777777">
        <w:trPr>
          <w:divId w:val="1260328956"/>
          <w:jc w:val="center"/>
        </w:trPr>
        <w:tc>
          <w:tcPr>
            <w:tcW w:w="0" w:type="auto"/>
            <w:gridSpan w:val="3"/>
            <w:shd w:val="clear" w:color="auto" w:fill="CCEEFF"/>
            <w:tcMar>
              <w:top w:w="30" w:type="dxa"/>
              <w:left w:w="20" w:type="dxa"/>
              <w:bottom w:w="30" w:type="dxa"/>
              <w:right w:w="20" w:type="dxa"/>
            </w:tcMar>
            <w:vAlign w:val="bottom"/>
            <w:hideMark/>
          </w:tcPr>
          <w:p w14:paraId="5115BC00" w14:textId="77777777" w:rsidR="00000000" w:rsidRDefault="000C08A7">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DA2A2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913347" w14:textId="77777777" w:rsidR="00000000" w:rsidRDefault="000C08A7">
            <w:pPr>
              <w:spacing w:after="100"/>
              <w:jc w:val="right"/>
              <w:rPr>
                <w:rFonts w:eastAsia="Times New Roman"/>
              </w:rPr>
            </w:pPr>
            <w:r>
              <w:rPr>
                <w:rFonts w:eastAsia="Times New Roman"/>
                <w:color w:val="000000"/>
                <w:sz w:val="20"/>
                <w:szCs w:val="20"/>
              </w:rPr>
              <w:t>187,934 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68FB5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F1C9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777FA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809A0" w14:textId="77777777" w:rsidR="00000000" w:rsidRDefault="000C08A7">
            <w:pPr>
              <w:spacing w:after="100"/>
              <w:jc w:val="right"/>
              <w:rPr>
                <w:rFonts w:eastAsia="Times New Roman"/>
              </w:rPr>
            </w:pPr>
            <w:r>
              <w:rPr>
                <w:rFonts w:eastAsia="Times New Roman"/>
                <w:color w:val="000000"/>
                <w:sz w:val="20"/>
                <w:szCs w:val="20"/>
              </w:rPr>
              <w:t>266,321 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45F33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FCE96"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F508E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63D899" w14:textId="77777777" w:rsidR="00000000" w:rsidRDefault="000C08A7">
            <w:pPr>
              <w:spacing w:after="100"/>
              <w:jc w:val="right"/>
              <w:rPr>
                <w:rFonts w:eastAsia="Times New Roman"/>
              </w:rPr>
            </w:pPr>
            <w:r>
              <w:rPr>
                <w:rFonts w:eastAsia="Times New Roman"/>
                <w:color w:val="000000"/>
                <w:sz w:val="20"/>
                <w:szCs w:val="20"/>
              </w:rPr>
              <w:t>615,260 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93E9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634554"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6787E0"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D4667B" w14:textId="77777777" w:rsidR="00000000" w:rsidRDefault="000C08A7">
            <w:pPr>
              <w:spacing w:after="100"/>
              <w:jc w:val="right"/>
              <w:rPr>
                <w:rFonts w:eastAsia="Times New Roman"/>
              </w:rPr>
            </w:pPr>
            <w:r>
              <w:rPr>
                <w:rFonts w:eastAsia="Times New Roman"/>
                <w:color w:val="000000"/>
                <w:sz w:val="20"/>
                <w:szCs w:val="20"/>
              </w:rPr>
              <w:t>601,278 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6C48D0" w14:textId="77777777" w:rsidR="00000000" w:rsidRDefault="000C08A7">
            <w:pPr>
              <w:spacing w:after="100"/>
              <w:jc w:val="right"/>
              <w:rPr>
                <w:rFonts w:eastAsia="Times New Roman"/>
              </w:rPr>
            </w:pPr>
          </w:p>
        </w:tc>
      </w:tr>
      <w:tr w:rsidR="00000000" w14:paraId="0EAB48B3" w14:textId="77777777">
        <w:trPr>
          <w:divId w:val="1260328956"/>
          <w:jc w:val="center"/>
        </w:trPr>
        <w:tc>
          <w:tcPr>
            <w:tcW w:w="0" w:type="auto"/>
            <w:gridSpan w:val="3"/>
            <w:shd w:val="clear" w:color="auto" w:fill="FFFFFF"/>
            <w:tcMar>
              <w:top w:w="30" w:type="dxa"/>
              <w:left w:w="20" w:type="dxa"/>
              <w:bottom w:w="30" w:type="dxa"/>
              <w:right w:w="20" w:type="dxa"/>
            </w:tcMar>
            <w:vAlign w:val="bottom"/>
            <w:hideMark/>
          </w:tcPr>
          <w:p w14:paraId="3169B818" w14:textId="77777777" w:rsidR="00000000" w:rsidRDefault="000C08A7">
            <w:pPr>
              <w:spacing w:after="100"/>
              <w:rPr>
                <w:rFonts w:eastAsia="Times New Roman"/>
              </w:rPr>
            </w:pPr>
            <w:r>
              <w:rPr>
                <w:rFonts w:eastAsia="Times New Roman"/>
                <w:color w:val="000000"/>
                <w:sz w:val="20"/>
                <w:szCs w:val="20"/>
              </w:rPr>
              <w:t>Adjustments: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C8471D"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5CE793"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42CA32E"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7CFF12"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520EF0"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13C5E8"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9C4261" w14:textId="77777777" w:rsidR="00000000" w:rsidRDefault="000C08A7">
            <w:pPr>
              <w:spacing w:after="100"/>
              <w:rPr>
                <w:rFonts w:eastAsia="Times New Roman"/>
                <w:sz w:val="20"/>
                <w:szCs w:val="20"/>
              </w:rPr>
            </w:pPr>
          </w:p>
        </w:tc>
      </w:tr>
      <w:tr w:rsidR="00000000" w14:paraId="32AD8B19"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5C10BD1D" w14:textId="77777777" w:rsidR="00000000" w:rsidRDefault="000C08A7">
            <w:pPr>
              <w:spacing w:after="100"/>
              <w:rPr>
                <w:rFonts w:eastAsia="Times New Roman"/>
              </w:rPr>
            </w:pPr>
            <w:r>
              <w:rPr>
                <w:rFonts w:eastAsia="Times New Roman"/>
                <w:color w:val="000000"/>
                <w:sz w:val="20"/>
                <w:szCs w:val="20"/>
              </w:rPr>
              <w:t>Other expenses, net</w:t>
            </w:r>
          </w:p>
        </w:tc>
        <w:tc>
          <w:tcPr>
            <w:tcW w:w="0" w:type="auto"/>
            <w:gridSpan w:val="2"/>
            <w:shd w:val="clear" w:color="auto" w:fill="CCEEFF"/>
            <w:tcMar>
              <w:top w:w="30" w:type="dxa"/>
              <w:left w:w="20" w:type="dxa"/>
              <w:bottom w:w="30" w:type="dxa"/>
              <w:right w:w="0" w:type="dxa"/>
            </w:tcMar>
            <w:vAlign w:val="bottom"/>
            <w:hideMark/>
          </w:tcPr>
          <w:p w14:paraId="0933E352" w14:textId="77777777" w:rsidR="00000000" w:rsidRDefault="000C08A7">
            <w:pPr>
              <w:spacing w:after="100"/>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14:paraId="26A475D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983A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4CB9F8" w14:textId="77777777" w:rsidR="00000000" w:rsidRDefault="000C08A7">
            <w:pPr>
              <w:spacing w:after="100"/>
              <w:jc w:val="right"/>
              <w:rPr>
                <w:rFonts w:eastAsia="Times New Roman"/>
              </w:rPr>
            </w:pPr>
            <w:r>
              <w:rPr>
                <w:rFonts w:eastAsia="Times New Roman"/>
                <w:color w:val="000000"/>
                <w:sz w:val="20"/>
                <w:szCs w:val="20"/>
              </w:rPr>
              <w:t>3,569 </w:t>
            </w:r>
          </w:p>
        </w:tc>
        <w:tc>
          <w:tcPr>
            <w:tcW w:w="0" w:type="auto"/>
            <w:shd w:val="clear" w:color="auto" w:fill="CCEEFF"/>
            <w:tcMar>
              <w:top w:w="30" w:type="dxa"/>
              <w:left w:w="0" w:type="dxa"/>
              <w:bottom w:w="30" w:type="dxa"/>
              <w:right w:w="20" w:type="dxa"/>
            </w:tcMar>
            <w:vAlign w:val="bottom"/>
            <w:hideMark/>
          </w:tcPr>
          <w:p w14:paraId="5B87352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040F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9904FF" w14:textId="77777777" w:rsidR="00000000" w:rsidRDefault="000C08A7">
            <w:pPr>
              <w:spacing w:after="100"/>
              <w:jc w:val="right"/>
              <w:rPr>
                <w:rFonts w:eastAsia="Times New Roman"/>
              </w:rPr>
            </w:pPr>
            <w:r>
              <w:rPr>
                <w:rFonts w:eastAsia="Times New Roman"/>
                <w:color w:val="000000"/>
                <w:sz w:val="20"/>
                <w:szCs w:val="20"/>
              </w:rPr>
              <w:t>2,206 </w:t>
            </w:r>
          </w:p>
        </w:tc>
        <w:tc>
          <w:tcPr>
            <w:tcW w:w="0" w:type="auto"/>
            <w:shd w:val="clear" w:color="auto" w:fill="CCEEFF"/>
            <w:tcMar>
              <w:top w:w="30" w:type="dxa"/>
              <w:left w:w="0" w:type="dxa"/>
              <w:bottom w:w="30" w:type="dxa"/>
              <w:right w:w="20" w:type="dxa"/>
            </w:tcMar>
            <w:vAlign w:val="bottom"/>
            <w:hideMark/>
          </w:tcPr>
          <w:p w14:paraId="4061663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AC23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1A86D7" w14:textId="77777777" w:rsidR="00000000" w:rsidRDefault="000C08A7">
            <w:pPr>
              <w:spacing w:after="100"/>
              <w:jc w:val="right"/>
              <w:rPr>
                <w:rFonts w:eastAsia="Times New Roman"/>
              </w:rPr>
            </w:pPr>
            <w:r>
              <w:rPr>
                <w:rFonts w:eastAsia="Times New Roman"/>
                <w:color w:val="000000"/>
                <w:sz w:val="20"/>
                <w:szCs w:val="20"/>
              </w:rPr>
              <w:t>4,280 </w:t>
            </w:r>
          </w:p>
        </w:tc>
        <w:tc>
          <w:tcPr>
            <w:tcW w:w="0" w:type="auto"/>
            <w:shd w:val="clear" w:color="auto" w:fill="CCEEFF"/>
            <w:tcMar>
              <w:top w:w="30" w:type="dxa"/>
              <w:left w:w="0" w:type="dxa"/>
              <w:bottom w:w="30" w:type="dxa"/>
              <w:right w:w="20" w:type="dxa"/>
            </w:tcMar>
            <w:vAlign w:val="bottom"/>
            <w:hideMark/>
          </w:tcPr>
          <w:p w14:paraId="7BB39023" w14:textId="77777777" w:rsidR="00000000" w:rsidRDefault="000C08A7">
            <w:pPr>
              <w:spacing w:after="100"/>
              <w:jc w:val="right"/>
              <w:rPr>
                <w:rFonts w:eastAsia="Times New Roman"/>
              </w:rPr>
            </w:pPr>
          </w:p>
        </w:tc>
      </w:tr>
      <w:tr w:rsidR="00000000" w14:paraId="5CEF4798"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46BE05A3" w14:textId="77777777" w:rsidR="00000000" w:rsidRDefault="000C08A7">
            <w:pPr>
              <w:spacing w:after="100"/>
              <w:rPr>
                <w:rFonts w:eastAsia="Times New Roman"/>
              </w:rPr>
            </w:pPr>
            <w:r>
              <w:rPr>
                <w:rFonts w:eastAsia="Times New Roman"/>
                <w:color w:val="000000"/>
                <w:sz w:val="20"/>
                <w:szCs w:val="20"/>
              </w:rPr>
              <w:t>Integration expenses</w:t>
            </w:r>
          </w:p>
        </w:tc>
        <w:tc>
          <w:tcPr>
            <w:tcW w:w="0" w:type="auto"/>
            <w:gridSpan w:val="2"/>
            <w:shd w:val="clear" w:color="auto" w:fill="FFFFFF"/>
            <w:tcMar>
              <w:top w:w="30" w:type="dxa"/>
              <w:left w:w="20" w:type="dxa"/>
              <w:bottom w:w="30" w:type="dxa"/>
              <w:right w:w="0" w:type="dxa"/>
            </w:tcMar>
            <w:vAlign w:val="bottom"/>
            <w:hideMark/>
          </w:tcPr>
          <w:p w14:paraId="02EB29F7" w14:textId="77777777" w:rsidR="00000000" w:rsidRDefault="000C08A7">
            <w:pPr>
              <w:spacing w:after="100"/>
              <w:jc w:val="right"/>
              <w:rPr>
                <w:rFonts w:eastAsia="Times New Roman"/>
              </w:rPr>
            </w:pPr>
            <w:r>
              <w:rPr>
                <w:rFonts w:eastAsia="Times New Roman"/>
                <w:color w:val="000000"/>
                <w:sz w:val="20"/>
                <w:szCs w:val="20"/>
              </w:rPr>
              <w:t>1,066 </w:t>
            </w:r>
          </w:p>
        </w:tc>
        <w:tc>
          <w:tcPr>
            <w:tcW w:w="0" w:type="auto"/>
            <w:shd w:val="clear" w:color="auto" w:fill="FFFFFF"/>
            <w:tcMar>
              <w:top w:w="30" w:type="dxa"/>
              <w:left w:w="0" w:type="dxa"/>
              <w:bottom w:w="30" w:type="dxa"/>
              <w:right w:w="20" w:type="dxa"/>
            </w:tcMar>
            <w:vAlign w:val="bottom"/>
            <w:hideMark/>
          </w:tcPr>
          <w:p w14:paraId="12B5A3D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5BA1B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89B57" w14:textId="77777777" w:rsidR="00000000" w:rsidRDefault="000C08A7">
            <w:pPr>
              <w:spacing w:after="100"/>
              <w:jc w:val="right"/>
              <w:rPr>
                <w:rFonts w:eastAsia="Times New Roman"/>
              </w:rPr>
            </w:pPr>
            <w:r>
              <w:rPr>
                <w:rFonts w:eastAsia="Times New Roman"/>
                <w:color w:val="000000"/>
                <w:sz w:val="20"/>
                <w:szCs w:val="20"/>
              </w:rPr>
              <w:t>2,991 </w:t>
            </w:r>
          </w:p>
        </w:tc>
        <w:tc>
          <w:tcPr>
            <w:tcW w:w="0" w:type="auto"/>
            <w:shd w:val="clear" w:color="auto" w:fill="FFFFFF"/>
            <w:tcMar>
              <w:top w:w="30" w:type="dxa"/>
              <w:left w:w="0" w:type="dxa"/>
              <w:bottom w:w="30" w:type="dxa"/>
              <w:right w:w="20" w:type="dxa"/>
            </w:tcMar>
            <w:vAlign w:val="bottom"/>
            <w:hideMark/>
          </w:tcPr>
          <w:p w14:paraId="254C1D9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8F50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D54C6" w14:textId="77777777" w:rsidR="00000000" w:rsidRDefault="000C08A7">
            <w:pPr>
              <w:spacing w:after="100"/>
              <w:jc w:val="right"/>
              <w:rPr>
                <w:rFonts w:eastAsia="Times New Roman"/>
              </w:rPr>
            </w:pPr>
            <w:r>
              <w:rPr>
                <w:rFonts w:eastAsia="Times New Roman"/>
                <w:color w:val="000000"/>
                <w:sz w:val="20"/>
                <w:szCs w:val="20"/>
              </w:rPr>
              <w:t>3,762 </w:t>
            </w:r>
          </w:p>
        </w:tc>
        <w:tc>
          <w:tcPr>
            <w:tcW w:w="0" w:type="auto"/>
            <w:shd w:val="clear" w:color="auto" w:fill="FFFFFF"/>
            <w:tcMar>
              <w:top w:w="30" w:type="dxa"/>
              <w:left w:w="0" w:type="dxa"/>
              <w:bottom w:w="30" w:type="dxa"/>
              <w:right w:w="20" w:type="dxa"/>
            </w:tcMar>
            <w:vAlign w:val="bottom"/>
            <w:hideMark/>
          </w:tcPr>
          <w:p w14:paraId="6F2A2F8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E5B2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B0263" w14:textId="77777777" w:rsidR="00000000" w:rsidRDefault="000C08A7">
            <w:pPr>
              <w:spacing w:after="100"/>
              <w:jc w:val="right"/>
              <w:rPr>
                <w:rFonts w:eastAsia="Times New Roman"/>
              </w:rPr>
            </w:pPr>
            <w:r>
              <w:rPr>
                <w:rFonts w:eastAsia="Times New Roman"/>
                <w:color w:val="000000"/>
                <w:sz w:val="20"/>
                <w:szCs w:val="20"/>
              </w:rPr>
              <w:t>7,679 </w:t>
            </w:r>
          </w:p>
        </w:tc>
        <w:tc>
          <w:tcPr>
            <w:tcW w:w="0" w:type="auto"/>
            <w:shd w:val="clear" w:color="auto" w:fill="FFFFFF"/>
            <w:tcMar>
              <w:top w:w="30" w:type="dxa"/>
              <w:left w:w="0" w:type="dxa"/>
              <w:bottom w:w="30" w:type="dxa"/>
              <w:right w:w="20" w:type="dxa"/>
            </w:tcMar>
            <w:vAlign w:val="bottom"/>
            <w:hideMark/>
          </w:tcPr>
          <w:p w14:paraId="0F878468" w14:textId="77777777" w:rsidR="00000000" w:rsidRDefault="000C08A7">
            <w:pPr>
              <w:spacing w:after="100"/>
              <w:jc w:val="right"/>
              <w:rPr>
                <w:rFonts w:eastAsia="Times New Roman"/>
              </w:rPr>
            </w:pPr>
          </w:p>
        </w:tc>
      </w:tr>
      <w:tr w:rsidR="00000000" w14:paraId="06FE495E"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629A8CCD"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gridSpan w:val="2"/>
            <w:shd w:val="clear" w:color="auto" w:fill="CCEEFF"/>
            <w:tcMar>
              <w:top w:w="30" w:type="dxa"/>
              <w:left w:w="20" w:type="dxa"/>
              <w:bottom w:w="30" w:type="dxa"/>
              <w:right w:w="0" w:type="dxa"/>
            </w:tcMar>
            <w:vAlign w:val="bottom"/>
            <w:hideMark/>
          </w:tcPr>
          <w:p w14:paraId="5E18749B" w14:textId="77777777" w:rsidR="00000000" w:rsidRDefault="000C08A7">
            <w:pPr>
              <w:spacing w:after="100"/>
              <w:jc w:val="right"/>
              <w:rPr>
                <w:rFonts w:eastAsia="Times New Roman"/>
              </w:rPr>
            </w:pPr>
            <w:r>
              <w:rPr>
                <w:rFonts w:eastAsia="Times New Roman"/>
                <w:color w:val="000000"/>
                <w:sz w:val="20"/>
                <w:szCs w:val="20"/>
              </w:rPr>
              <w:t>(48,851)</w:t>
            </w:r>
          </w:p>
        </w:tc>
        <w:tc>
          <w:tcPr>
            <w:tcW w:w="0" w:type="auto"/>
            <w:shd w:val="clear" w:color="auto" w:fill="CCEEFF"/>
            <w:tcMar>
              <w:top w:w="30" w:type="dxa"/>
              <w:left w:w="0" w:type="dxa"/>
              <w:bottom w:w="30" w:type="dxa"/>
              <w:right w:w="20" w:type="dxa"/>
            </w:tcMar>
            <w:vAlign w:val="bottom"/>
            <w:hideMark/>
          </w:tcPr>
          <w:p w14:paraId="6B3E39D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EF88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D03446" w14:textId="77777777" w:rsidR="00000000" w:rsidRDefault="000C08A7">
            <w:pPr>
              <w:spacing w:after="100"/>
              <w:jc w:val="right"/>
              <w:rPr>
                <w:rFonts w:eastAsia="Times New Roman"/>
              </w:rPr>
            </w:pPr>
            <w:r>
              <w:rPr>
                <w:rFonts w:eastAsia="Times New Roman"/>
                <w:color w:val="000000"/>
                <w:sz w:val="20"/>
                <w:szCs w:val="20"/>
              </w:rPr>
              <w:t>(76,636)</w:t>
            </w:r>
          </w:p>
        </w:tc>
        <w:tc>
          <w:tcPr>
            <w:tcW w:w="0" w:type="auto"/>
            <w:shd w:val="clear" w:color="auto" w:fill="CCEEFF"/>
            <w:tcMar>
              <w:top w:w="30" w:type="dxa"/>
              <w:left w:w="0" w:type="dxa"/>
              <w:bottom w:w="30" w:type="dxa"/>
              <w:right w:w="20" w:type="dxa"/>
            </w:tcMar>
            <w:vAlign w:val="bottom"/>
            <w:hideMark/>
          </w:tcPr>
          <w:p w14:paraId="657218E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1331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822B3D" w14:textId="77777777" w:rsidR="00000000" w:rsidRDefault="000C08A7">
            <w:pPr>
              <w:spacing w:after="100"/>
              <w:jc w:val="right"/>
              <w:rPr>
                <w:rFonts w:eastAsia="Times New Roman"/>
              </w:rPr>
            </w:pPr>
            <w:r>
              <w:rPr>
                <w:rFonts w:eastAsia="Times New Roman"/>
                <w:color w:val="000000"/>
                <w:sz w:val="20"/>
                <w:szCs w:val="20"/>
              </w:rPr>
              <w:t>(56,443)</w:t>
            </w:r>
          </w:p>
        </w:tc>
        <w:tc>
          <w:tcPr>
            <w:tcW w:w="0" w:type="auto"/>
            <w:shd w:val="clear" w:color="auto" w:fill="CCEEFF"/>
            <w:tcMar>
              <w:top w:w="30" w:type="dxa"/>
              <w:left w:w="0" w:type="dxa"/>
              <w:bottom w:w="30" w:type="dxa"/>
              <w:right w:w="20" w:type="dxa"/>
            </w:tcMar>
            <w:vAlign w:val="bottom"/>
            <w:hideMark/>
          </w:tcPr>
          <w:p w14:paraId="3BC17EE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D4EA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F89D4" w14:textId="77777777" w:rsidR="00000000" w:rsidRDefault="000C08A7">
            <w:pPr>
              <w:spacing w:after="100"/>
              <w:jc w:val="right"/>
              <w:rPr>
                <w:rFonts w:eastAsia="Times New Roman"/>
              </w:rPr>
            </w:pPr>
            <w:r>
              <w:rPr>
                <w:rFonts w:eastAsia="Times New Roman"/>
                <w:color w:val="000000"/>
                <w:sz w:val="20"/>
                <w:szCs w:val="20"/>
              </w:rPr>
              <w:t>(35,451)</w:t>
            </w:r>
          </w:p>
        </w:tc>
        <w:tc>
          <w:tcPr>
            <w:tcW w:w="0" w:type="auto"/>
            <w:shd w:val="clear" w:color="auto" w:fill="CCEEFF"/>
            <w:tcMar>
              <w:top w:w="30" w:type="dxa"/>
              <w:left w:w="0" w:type="dxa"/>
              <w:bottom w:w="30" w:type="dxa"/>
              <w:right w:w="20" w:type="dxa"/>
            </w:tcMar>
            <w:vAlign w:val="bottom"/>
            <w:hideMark/>
          </w:tcPr>
          <w:p w14:paraId="7CC75B16" w14:textId="77777777" w:rsidR="00000000" w:rsidRDefault="000C08A7">
            <w:pPr>
              <w:spacing w:after="100"/>
              <w:jc w:val="right"/>
              <w:rPr>
                <w:rFonts w:eastAsia="Times New Roman"/>
              </w:rPr>
            </w:pPr>
          </w:p>
        </w:tc>
      </w:tr>
      <w:tr w:rsidR="00000000" w14:paraId="64F26FB8"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64513DB0" w14:textId="77777777" w:rsidR="00000000" w:rsidRDefault="000C08A7">
            <w:pPr>
              <w:spacing w:after="100"/>
              <w:rPr>
                <w:rFonts w:eastAsia="Times New Roman"/>
              </w:rPr>
            </w:pPr>
            <w:r>
              <w:rPr>
                <w:rFonts w:eastAsia="Times New Roman"/>
                <w:color w:val="00000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1BB87F07" w14:textId="77777777" w:rsidR="00000000" w:rsidRDefault="000C08A7">
            <w:pPr>
              <w:spacing w:after="100"/>
              <w:jc w:val="right"/>
              <w:rPr>
                <w:rFonts w:eastAsia="Times New Roman"/>
              </w:rPr>
            </w:pPr>
            <w:r>
              <w:rPr>
                <w:rFonts w:eastAsia="Times New Roman"/>
                <w:color w:val="000000"/>
                <w:sz w:val="20"/>
                <w:szCs w:val="20"/>
              </w:rPr>
              <w:t>27,408 </w:t>
            </w:r>
          </w:p>
        </w:tc>
        <w:tc>
          <w:tcPr>
            <w:tcW w:w="0" w:type="auto"/>
            <w:shd w:val="clear" w:color="auto" w:fill="FFFFFF"/>
            <w:tcMar>
              <w:top w:w="30" w:type="dxa"/>
              <w:left w:w="0" w:type="dxa"/>
              <w:bottom w:w="30" w:type="dxa"/>
              <w:right w:w="20" w:type="dxa"/>
            </w:tcMar>
            <w:vAlign w:val="bottom"/>
            <w:hideMark/>
          </w:tcPr>
          <w:p w14:paraId="0FEDED3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1F6E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59BDEF" w14:textId="77777777" w:rsidR="00000000" w:rsidRDefault="000C08A7">
            <w:pPr>
              <w:spacing w:after="100"/>
              <w:jc w:val="right"/>
              <w:rPr>
                <w:rFonts w:eastAsia="Times New Roman"/>
              </w:rPr>
            </w:pPr>
            <w:r>
              <w:rPr>
                <w:rFonts w:eastAsia="Times New Roman"/>
                <w:color w:val="000000"/>
                <w:sz w:val="20"/>
                <w:szCs w:val="20"/>
              </w:rPr>
              <w:t>1,541 </w:t>
            </w:r>
          </w:p>
        </w:tc>
        <w:tc>
          <w:tcPr>
            <w:tcW w:w="0" w:type="auto"/>
            <w:shd w:val="clear" w:color="auto" w:fill="FFFFFF"/>
            <w:tcMar>
              <w:top w:w="30" w:type="dxa"/>
              <w:left w:w="0" w:type="dxa"/>
              <w:bottom w:w="30" w:type="dxa"/>
              <w:right w:w="20" w:type="dxa"/>
            </w:tcMar>
            <w:vAlign w:val="bottom"/>
            <w:hideMark/>
          </w:tcPr>
          <w:p w14:paraId="18D82E4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7412F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0857E9" w14:textId="77777777" w:rsidR="00000000" w:rsidRDefault="000C08A7">
            <w:pPr>
              <w:spacing w:after="100"/>
              <w:jc w:val="right"/>
              <w:rPr>
                <w:rFonts w:eastAsia="Times New Roman"/>
              </w:rPr>
            </w:pPr>
            <w:r>
              <w:rPr>
                <w:rFonts w:eastAsia="Times New Roman"/>
                <w:color w:val="000000"/>
                <w:sz w:val="20"/>
                <w:szCs w:val="20"/>
              </w:rPr>
              <w:t>31,420 </w:t>
            </w:r>
          </w:p>
        </w:tc>
        <w:tc>
          <w:tcPr>
            <w:tcW w:w="0" w:type="auto"/>
            <w:shd w:val="clear" w:color="auto" w:fill="FFFFFF"/>
            <w:tcMar>
              <w:top w:w="30" w:type="dxa"/>
              <w:left w:w="0" w:type="dxa"/>
              <w:bottom w:w="30" w:type="dxa"/>
              <w:right w:w="20" w:type="dxa"/>
            </w:tcMar>
            <w:vAlign w:val="bottom"/>
            <w:hideMark/>
          </w:tcPr>
          <w:p w14:paraId="532158B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56355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49D713" w14:textId="77777777" w:rsidR="00000000" w:rsidRDefault="000C08A7">
            <w:pPr>
              <w:spacing w:after="100"/>
              <w:jc w:val="right"/>
              <w:rPr>
                <w:rFonts w:eastAsia="Times New Roman"/>
              </w:rPr>
            </w:pPr>
            <w:r>
              <w:rPr>
                <w:rFonts w:eastAsia="Times New Roman"/>
                <w:color w:val="000000"/>
                <w:sz w:val="20"/>
                <w:szCs w:val="20"/>
              </w:rPr>
              <w:t>7,972 </w:t>
            </w:r>
          </w:p>
        </w:tc>
        <w:tc>
          <w:tcPr>
            <w:tcW w:w="0" w:type="auto"/>
            <w:shd w:val="clear" w:color="auto" w:fill="FFFFFF"/>
            <w:tcMar>
              <w:top w:w="30" w:type="dxa"/>
              <w:left w:w="0" w:type="dxa"/>
              <w:bottom w:w="30" w:type="dxa"/>
              <w:right w:w="20" w:type="dxa"/>
            </w:tcMar>
            <w:vAlign w:val="bottom"/>
            <w:hideMark/>
          </w:tcPr>
          <w:p w14:paraId="62CCC6C5" w14:textId="77777777" w:rsidR="00000000" w:rsidRDefault="000C08A7">
            <w:pPr>
              <w:spacing w:after="100"/>
              <w:jc w:val="right"/>
              <w:rPr>
                <w:rFonts w:eastAsia="Times New Roman"/>
              </w:rPr>
            </w:pPr>
          </w:p>
        </w:tc>
      </w:tr>
      <w:tr w:rsidR="00000000" w14:paraId="7361C651"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43B4E539" w14:textId="77777777" w:rsidR="00000000" w:rsidRDefault="000C08A7">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CCEEFF"/>
            <w:tcMar>
              <w:top w:w="30" w:type="dxa"/>
              <w:left w:w="20" w:type="dxa"/>
              <w:bottom w:w="30" w:type="dxa"/>
              <w:right w:w="0" w:type="dxa"/>
            </w:tcMar>
            <w:vAlign w:val="bottom"/>
            <w:hideMark/>
          </w:tcPr>
          <w:p w14:paraId="0DCA8D7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A17B8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0BA79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29B16F"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3088DE2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BEFDB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8523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717B23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1BFF4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1E36B1"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CCEEFF"/>
            <w:tcMar>
              <w:top w:w="30" w:type="dxa"/>
              <w:left w:w="0" w:type="dxa"/>
              <w:bottom w:w="30" w:type="dxa"/>
              <w:right w:w="20" w:type="dxa"/>
            </w:tcMar>
            <w:vAlign w:val="bottom"/>
            <w:hideMark/>
          </w:tcPr>
          <w:p w14:paraId="2624F899" w14:textId="77777777" w:rsidR="00000000" w:rsidRDefault="000C08A7">
            <w:pPr>
              <w:spacing w:after="100"/>
              <w:jc w:val="right"/>
              <w:rPr>
                <w:rFonts w:eastAsia="Times New Roman"/>
              </w:rPr>
            </w:pPr>
          </w:p>
        </w:tc>
      </w:tr>
      <w:tr w:rsidR="00000000" w14:paraId="580A49A9" w14:textId="77777777">
        <w:trPr>
          <w:divId w:val="1260328956"/>
          <w:jc w:val="center"/>
        </w:trPr>
        <w:tc>
          <w:tcPr>
            <w:tcW w:w="0" w:type="auto"/>
            <w:gridSpan w:val="3"/>
            <w:shd w:val="clear" w:color="auto" w:fill="FFFFFF"/>
            <w:tcMar>
              <w:top w:w="30" w:type="dxa"/>
              <w:left w:w="155" w:type="dxa"/>
              <w:bottom w:w="30" w:type="dxa"/>
              <w:right w:w="20" w:type="dxa"/>
            </w:tcMar>
            <w:vAlign w:val="bottom"/>
            <w:hideMark/>
          </w:tcPr>
          <w:p w14:paraId="09020F3C" w14:textId="77777777" w:rsidR="00000000" w:rsidRDefault="000C08A7">
            <w:pPr>
              <w:spacing w:after="100"/>
              <w:rPr>
                <w:rFonts w:eastAsia="Times New Roman"/>
              </w:rPr>
            </w:pPr>
            <w:r>
              <w:rPr>
                <w:rFonts w:eastAsia="Times New Roman"/>
                <w:color w:val="000000"/>
                <w:sz w:val="20"/>
                <w:szCs w:val="20"/>
              </w:rPr>
              <w:t>Gain on investments</w:t>
            </w:r>
          </w:p>
        </w:tc>
        <w:tc>
          <w:tcPr>
            <w:tcW w:w="0" w:type="auto"/>
            <w:gridSpan w:val="2"/>
            <w:shd w:val="clear" w:color="auto" w:fill="FFFFFF"/>
            <w:tcMar>
              <w:top w:w="30" w:type="dxa"/>
              <w:left w:w="20" w:type="dxa"/>
              <w:bottom w:w="30" w:type="dxa"/>
              <w:right w:w="0" w:type="dxa"/>
            </w:tcMar>
            <w:vAlign w:val="bottom"/>
            <w:hideMark/>
          </w:tcPr>
          <w:p w14:paraId="2F0F2360"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CCE4A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CBF2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EDDE9D"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81DD4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338D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77C16E" w14:textId="77777777" w:rsidR="00000000" w:rsidRDefault="000C08A7">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3D447D7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8D21D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58A52D" w14:textId="77777777" w:rsidR="00000000" w:rsidRDefault="000C08A7">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7FC58849" w14:textId="77777777" w:rsidR="00000000" w:rsidRDefault="000C08A7">
            <w:pPr>
              <w:spacing w:after="100"/>
              <w:jc w:val="right"/>
              <w:rPr>
                <w:rFonts w:eastAsia="Times New Roman"/>
              </w:rPr>
            </w:pPr>
          </w:p>
        </w:tc>
      </w:tr>
      <w:tr w:rsidR="00000000" w14:paraId="24671A2F" w14:textId="77777777">
        <w:trPr>
          <w:divId w:val="1260328956"/>
          <w:jc w:val="center"/>
        </w:trPr>
        <w:tc>
          <w:tcPr>
            <w:tcW w:w="0" w:type="auto"/>
            <w:gridSpan w:val="3"/>
            <w:shd w:val="clear" w:color="auto" w:fill="CCEEFF"/>
            <w:tcMar>
              <w:top w:w="30" w:type="dxa"/>
              <w:left w:w="155" w:type="dxa"/>
              <w:bottom w:w="30" w:type="dxa"/>
              <w:right w:w="20" w:type="dxa"/>
            </w:tcMar>
            <w:vAlign w:val="bottom"/>
            <w:hideMark/>
          </w:tcPr>
          <w:p w14:paraId="1DB8BD07" w14:textId="77777777" w:rsidR="00000000" w:rsidRDefault="000C08A7">
            <w:pPr>
              <w:spacing w:after="100"/>
              <w:rPr>
                <w:rFonts w:eastAsia="Times New Roman"/>
              </w:rPr>
            </w:pPr>
            <w:r>
              <w:rPr>
                <w:rFonts w:eastAsia="Times New Roman"/>
                <w:color w:val="000000"/>
                <w:sz w:val="20"/>
                <w:szCs w:val="20"/>
              </w:rPr>
              <w:t>Stock-based compensation</w:t>
            </w:r>
          </w:p>
        </w:tc>
        <w:tc>
          <w:tcPr>
            <w:tcW w:w="0" w:type="auto"/>
            <w:gridSpan w:val="2"/>
            <w:shd w:val="clear" w:color="auto" w:fill="CCEEFF"/>
            <w:tcMar>
              <w:top w:w="30" w:type="dxa"/>
              <w:left w:w="20" w:type="dxa"/>
              <w:bottom w:w="30" w:type="dxa"/>
              <w:right w:w="0" w:type="dxa"/>
            </w:tcMar>
            <w:vAlign w:val="bottom"/>
            <w:hideMark/>
          </w:tcPr>
          <w:p w14:paraId="533866D8" w14:textId="77777777" w:rsidR="00000000" w:rsidRDefault="000C08A7">
            <w:pPr>
              <w:spacing w:after="100"/>
              <w:jc w:val="right"/>
              <w:rPr>
                <w:rFonts w:eastAsia="Times New Roman"/>
              </w:rPr>
            </w:pPr>
            <w:r>
              <w:rPr>
                <w:rFonts w:eastAsia="Times New Roman"/>
                <w:color w:val="000000"/>
                <w:sz w:val="20"/>
                <w:szCs w:val="20"/>
              </w:rPr>
              <w:t>4,064 </w:t>
            </w:r>
          </w:p>
        </w:tc>
        <w:tc>
          <w:tcPr>
            <w:tcW w:w="0" w:type="auto"/>
            <w:shd w:val="clear" w:color="auto" w:fill="CCEEFF"/>
            <w:tcMar>
              <w:top w:w="30" w:type="dxa"/>
              <w:left w:w="0" w:type="dxa"/>
              <w:bottom w:w="30" w:type="dxa"/>
              <w:right w:w="20" w:type="dxa"/>
            </w:tcMar>
            <w:vAlign w:val="bottom"/>
            <w:hideMark/>
          </w:tcPr>
          <w:p w14:paraId="35CE5A3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8B3F8"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CD1AD1" w14:textId="77777777" w:rsidR="00000000" w:rsidRDefault="000C08A7">
            <w:pPr>
              <w:spacing w:after="100"/>
              <w:jc w:val="right"/>
              <w:rPr>
                <w:rFonts w:eastAsia="Times New Roman"/>
              </w:rPr>
            </w:pPr>
            <w:r>
              <w:rPr>
                <w:rFonts w:eastAsia="Times New Roman"/>
                <w:color w:val="000000"/>
                <w:sz w:val="20"/>
                <w:szCs w:val="20"/>
              </w:rPr>
              <w:t>4,752 </w:t>
            </w:r>
          </w:p>
        </w:tc>
        <w:tc>
          <w:tcPr>
            <w:tcW w:w="0" w:type="auto"/>
            <w:shd w:val="clear" w:color="auto" w:fill="CCEEFF"/>
            <w:tcMar>
              <w:top w:w="30" w:type="dxa"/>
              <w:left w:w="0" w:type="dxa"/>
              <w:bottom w:w="30" w:type="dxa"/>
              <w:right w:w="20" w:type="dxa"/>
            </w:tcMar>
            <w:vAlign w:val="bottom"/>
            <w:hideMark/>
          </w:tcPr>
          <w:p w14:paraId="1E8AA91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5467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EE54FF" w14:textId="77777777" w:rsidR="00000000" w:rsidRDefault="000C08A7">
            <w:pPr>
              <w:spacing w:after="100"/>
              <w:jc w:val="right"/>
              <w:rPr>
                <w:rFonts w:eastAsia="Times New Roman"/>
              </w:rPr>
            </w:pPr>
            <w:r>
              <w:rPr>
                <w:rFonts w:eastAsia="Times New Roman"/>
                <w:color w:val="000000"/>
                <w:sz w:val="20"/>
                <w:szCs w:val="20"/>
              </w:rPr>
              <w:t>11,298 </w:t>
            </w:r>
          </w:p>
        </w:tc>
        <w:tc>
          <w:tcPr>
            <w:tcW w:w="0" w:type="auto"/>
            <w:shd w:val="clear" w:color="auto" w:fill="CCEEFF"/>
            <w:tcMar>
              <w:top w:w="30" w:type="dxa"/>
              <w:left w:w="0" w:type="dxa"/>
              <w:bottom w:w="30" w:type="dxa"/>
              <w:right w:w="20" w:type="dxa"/>
            </w:tcMar>
            <w:vAlign w:val="bottom"/>
            <w:hideMark/>
          </w:tcPr>
          <w:p w14:paraId="413F92D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0A0D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571912" w14:textId="77777777" w:rsidR="00000000" w:rsidRDefault="000C08A7">
            <w:pPr>
              <w:spacing w:after="100"/>
              <w:jc w:val="right"/>
              <w:rPr>
                <w:rFonts w:eastAsia="Times New Roman"/>
              </w:rPr>
            </w:pPr>
            <w:r>
              <w:rPr>
                <w:rFonts w:eastAsia="Times New Roman"/>
                <w:color w:val="000000"/>
                <w:sz w:val="20"/>
                <w:szCs w:val="20"/>
              </w:rPr>
              <w:t>13,194 </w:t>
            </w:r>
          </w:p>
        </w:tc>
        <w:tc>
          <w:tcPr>
            <w:tcW w:w="0" w:type="auto"/>
            <w:shd w:val="clear" w:color="auto" w:fill="CCEEFF"/>
            <w:tcMar>
              <w:top w:w="30" w:type="dxa"/>
              <w:left w:w="0" w:type="dxa"/>
              <w:bottom w:w="30" w:type="dxa"/>
              <w:right w:w="20" w:type="dxa"/>
            </w:tcMar>
            <w:vAlign w:val="bottom"/>
            <w:hideMark/>
          </w:tcPr>
          <w:p w14:paraId="18698D86" w14:textId="77777777" w:rsidR="00000000" w:rsidRDefault="000C08A7">
            <w:pPr>
              <w:spacing w:after="100"/>
              <w:jc w:val="right"/>
              <w:rPr>
                <w:rFonts w:eastAsia="Times New Roman"/>
              </w:rPr>
            </w:pPr>
          </w:p>
        </w:tc>
      </w:tr>
      <w:tr w:rsidR="00000000" w14:paraId="48F2D170" w14:textId="77777777">
        <w:trPr>
          <w:divId w:val="1260328956"/>
          <w:jc w:val="center"/>
        </w:trPr>
        <w:tc>
          <w:tcPr>
            <w:tcW w:w="0" w:type="auto"/>
            <w:gridSpan w:val="3"/>
            <w:shd w:val="clear" w:color="auto" w:fill="FFFFFF"/>
            <w:tcMar>
              <w:top w:w="30" w:type="dxa"/>
              <w:left w:w="20" w:type="dxa"/>
              <w:bottom w:w="30" w:type="dxa"/>
              <w:right w:w="20" w:type="dxa"/>
            </w:tcMar>
            <w:vAlign w:val="bottom"/>
            <w:hideMark/>
          </w:tcPr>
          <w:p w14:paraId="22644203" w14:textId="77777777" w:rsidR="00000000" w:rsidRDefault="000C08A7">
            <w:pPr>
              <w:spacing w:after="100"/>
              <w:rPr>
                <w:rFonts w:eastAsia="Times New Roman"/>
              </w:rPr>
            </w:pPr>
            <w:r>
              <w:rPr>
                <w:rFonts w:eastAsia="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4524C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A0251B" w14:textId="77777777" w:rsidR="00000000" w:rsidRDefault="000C08A7">
            <w:pPr>
              <w:spacing w:after="100"/>
              <w:jc w:val="right"/>
              <w:rPr>
                <w:rFonts w:eastAsia="Times New Roman"/>
              </w:rPr>
            </w:pPr>
            <w:r>
              <w:rPr>
                <w:rFonts w:eastAsia="Times New Roman"/>
                <w:color w:val="000000"/>
                <w:sz w:val="20"/>
                <w:szCs w:val="20"/>
              </w:rPr>
              <w:t>172,174 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BC55B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327188"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3A2C85"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0CADA6A" w14:textId="77777777" w:rsidR="00000000" w:rsidRDefault="000C08A7">
            <w:pPr>
              <w:spacing w:after="100"/>
              <w:jc w:val="right"/>
              <w:rPr>
                <w:rFonts w:eastAsia="Times New Roman"/>
              </w:rPr>
            </w:pPr>
            <w:r>
              <w:rPr>
                <w:rFonts w:eastAsia="Times New Roman"/>
                <w:color w:val="000000"/>
                <w:sz w:val="20"/>
                <w:szCs w:val="20"/>
              </w:rPr>
              <w:t>218,361 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29BDC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2F1CF"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E35C9A"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46467F1" w14:textId="77777777" w:rsidR="00000000" w:rsidRDefault="000C08A7">
            <w:pPr>
              <w:spacing w:after="100"/>
              <w:jc w:val="right"/>
              <w:rPr>
                <w:rFonts w:eastAsia="Times New Roman"/>
              </w:rPr>
            </w:pPr>
            <w:r>
              <w:rPr>
                <w:rFonts w:eastAsia="Times New Roman"/>
                <w:color w:val="000000"/>
                <w:sz w:val="20"/>
                <w:szCs w:val="20"/>
              </w:rPr>
              <w:t>607,214 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F48D4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DB9E1A"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4D1AB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F06E56D" w14:textId="77777777" w:rsidR="00000000" w:rsidRDefault="000C08A7">
            <w:pPr>
              <w:spacing w:after="100"/>
              <w:jc w:val="right"/>
              <w:rPr>
                <w:rFonts w:eastAsia="Times New Roman"/>
              </w:rPr>
            </w:pPr>
            <w:r>
              <w:rPr>
                <w:rFonts w:eastAsia="Times New Roman"/>
                <w:color w:val="000000"/>
                <w:sz w:val="20"/>
                <w:szCs w:val="20"/>
              </w:rPr>
              <w:t>614,750 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9C659B" w14:textId="77777777" w:rsidR="00000000" w:rsidRDefault="000C08A7">
            <w:pPr>
              <w:spacing w:after="100"/>
              <w:jc w:val="right"/>
              <w:rPr>
                <w:rFonts w:eastAsia="Times New Roman"/>
              </w:rPr>
            </w:pPr>
          </w:p>
        </w:tc>
      </w:tr>
    </w:tbl>
    <w:p w14:paraId="26597F45" w14:textId="77777777" w:rsidR="00000000" w:rsidRDefault="000C08A7">
      <w:pPr>
        <w:ind w:firstLine="360"/>
        <w:jc w:val="both"/>
        <w:divId w:val="613824953"/>
        <w:rPr>
          <w:rFonts w:eastAsia="Times New Roman"/>
        </w:rPr>
      </w:pPr>
      <w:r>
        <w:rPr>
          <w:rFonts w:eastAsia="Times New Roman"/>
          <w:color w:val="000000"/>
          <w:sz w:val="20"/>
          <w:szCs w:val="20"/>
        </w:rPr>
        <w:t>Material differences between MultiPlan Corporation and MPH for the three and nine mont</w:t>
      </w:r>
      <w:r>
        <w:rPr>
          <w:rFonts w:eastAsia="Times New Roman"/>
          <w:color w:val="000000"/>
          <w:sz w:val="20"/>
          <w:szCs w:val="20"/>
        </w:rPr>
        <w:t>hs ended September 30, 2022 include differences in interest expense, gain on change in fair value of Private Placement Warrants and Unvested Founder Shares, and stock-based compensation. For the three and nine months ended September 30, 2022, interest expe</w:t>
      </w:r>
      <w:r>
        <w:rPr>
          <w:rFonts w:eastAsia="Times New Roman"/>
          <w:color w:val="000000"/>
          <w:sz w:val="20"/>
          <w:szCs w:val="20"/>
        </w:rPr>
        <w:t>nse for MultiPlan Corporation was $20.5 million and $61.3 million higher than interest expense for MPH, respectively, due to interest expense incurred by MultiPlan Corporation on the Senior Convertible PIK Notes. The gain on change in fair value of Private</w:t>
      </w:r>
      <w:r>
        <w:rPr>
          <w:rFonts w:eastAsia="Times New Roman"/>
          <w:color w:val="000000"/>
          <w:sz w:val="20"/>
          <w:szCs w:val="20"/>
        </w:rPr>
        <w:t xml:space="preserve"> Placement Warrants and Unvested Founder Shares and stock-based compensation are recorded in the parent company MultiPlan Corporation and not in the MPH operating company and therefore the entire amount represents differences between MultiPlan Corporation </w:t>
      </w:r>
      <w:r>
        <w:rPr>
          <w:rFonts w:eastAsia="Times New Roman"/>
          <w:color w:val="000000"/>
          <w:sz w:val="20"/>
          <w:szCs w:val="20"/>
        </w:rPr>
        <w:t>and MPH.</w:t>
      </w:r>
    </w:p>
    <w:p w14:paraId="52743BC7" w14:textId="77777777" w:rsidR="00000000" w:rsidRDefault="000C08A7">
      <w:pPr>
        <w:ind w:firstLine="360"/>
        <w:jc w:val="center"/>
        <w:divId w:val="83694862"/>
        <w:rPr>
          <w:rFonts w:eastAsia="Times New Roman"/>
        </w:rPr>
      </w:pPr>
      <w:r>
        <w:rPr>
          <w:rFonts w:eastAsia="Times New Roman"/>
          <w:color w:val="000000"/>
          <w:sz w:val="20"/>
          <w:szCs w:val="20"/>
        </w:rPr>
        <w:t>24</w:t>
      </w:r>
    </w:p>
    <w:p w14:paraId="50262698" w14:textId="77777777" w:rsidR="00000000" w:rsidRDefault="000C08A7">
      <w:pPr>
        <w:rPr>
          <w:rFonts w:eastAsia="Times New Roman"/>
        </w:rPr>
      </w:pPr>
      <w:r>
        <w:rPr>
          <w:rFonts w:eastAsia="Times New Roman"/>
        </w:rPr>
        <w:pict w14:anchorId="59908878">
          <v:rect id="_x0000_i1049" style="width:0;height:1.5pt" o:hralign="center" o:hrstd="t" o:hr="t" fillcolor="#a0a0a0" stroked="f"/>
        </w:pict>
      </w:r>
    </w:p>
    <w:p w14:paraId="62A3853C" w14:textId="77777777" w:rsidR="00000000" w:rsidRDefault="000C08A7">
      <w:pPr>
        <w:ind w:firstLine="360"/>
        <w:jc w:val="both"/>
        <w:divId w:val="991908809"/>
        <w:rPr>
          <w:rFonts w:eastAsia="Times New Roman"/>
        </w:rPr>
      </w:pPr>
    </w:p>
    <w:p w14:paraId="363B3DD7" w14:textId="77777777" w:rsidR="00000000" w:rsidRDefault="000C08A7">
      <w:pPr>
        <w:ind w:firstLine="360"/>
        <w:jc w:val="both"/>
        <w:divId w:val="1828084098"/>
        <w:rPr>
          <w:rFonts w:eastAsia="Times New Roman"/>
        </w:rPr>
      </w:pPr>
      <w:r>
        <w:rPr>
          <w:rFonts w:eastAsia="Times New Roman"/>
          <w:color w:val="000000"/>
          <w:sz w:val="20"/>
          <w:szCs w:val="20"/>
        </w:rPr>
        <w:t>The following table presents a reconciliation of net income to Adjusted EPS for the periods presented:</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3241"/>
        <w:gridCol w:w="39"/>
        <w:gridCol w:w="121"/>
        <w:gridCol w:w="994"/>
        <w:gridCol w:w="37"/>
        <w:gridCol w:w="36"/>
        <w:gridCol w:w="36"/>
        <w:gridCol w:w="36"/>
        <w:gridCol w:w="121"/>
        <w:gridCol w:w="994"/>
        <w:gridCol w:w="37"/>
        <w:gridCol w:w="36"/>
        <w:gridCol w:w="36"/>
        <w:gridCol w:w="36"/>
        <w:gridCol w:w="121"/>
        <w:gridCol w:w="995"/>
        <w:gridCol w:w="37"/>
        <w:gridCol w:w="36"/>
        <w:gridCol w:w="36"/>
        <w:gridCol w:w="36"/>
        <w:gridCol w:w="121"/>
        <w:gridCol w:w="997"/>
        <w:gridCol w:w="37"/>
      </w:tblGrid>
      <w:tr w:rsidR="00000000" w14:paraId="070711B4" w14:textId="77777777">
        <w:trPr>
          <w:divId w:val="1834249775"/>
          <w:jc w:val="center"/>
        </w:trPr>
        <w:tc>
          <w:tcPr>
            <w:tcW w:w="50" w:type="pct"/>
            <w:vAlign w:val="center"/>
            <w:hideMark/>
          </w:tcPr>
          <w:p w14:paraId="19C0424A" w14:textId="77777777" w:rsidR="00000000" w:rsidRDefault="000C08A7">
            <w:pPr>
              <w:ind w:firstLine="360"/>
              <w:jc w:val="both"/>
              <w:rPr>
                <w:rFonts w:eastAsia="Times New Roman"/>
              </w:rPr>
            </w:pPr>
          </w:p>
        </w:tc>
        <w:tc>
          <w:tcPr>
            <w:tcW w:w="2033" w:type="pct"/>
            <w:vAlign w:val="center"/>
            <w:hideMark/>
          </w:tcPr>
          <w:p w14:paraId="7FBBDAE9" w14:textId="77777777" w:rsidR="00000000" w:rsidRDefault="000C08A7">
            <w:pPr>
              <w:spacing w:after="100"/>
              <w:rPr>
                <w:rFonts w:eastAsia="Times New Roman"/>
                <w:sz w:val="20"/>
                <w:szCs w:val="20"/>
              </w:rPr>
            </w:pPr>
          </w:p>
        </w:tc>
        <w:tc>
          <w:tcPr>
            <w:tcW w:w="5" w:type="pct"/>
            <w:vAlign w:val="center"/>
            <w:hideMark/>
          </w:tcPr>
          <w:p w14:paraId="64CA082A" w14:textId="77777777" w:rsidR="00000000" w:rsidRDefault="000C08A7">
            <w:pPr>
              <w:spacing w:after="100"/>
              <w:rPr>
                <w:rFonts w:eastAsia="Times New Roman"/>
                <w:sz w:val="20"/>
                <w:szCs w:val="20"/>
              </w:rPr>
            </w:pPr>
          </w:p>
        </w:tc>
        <w:tc>
          <w:tcPr>
            <w:tcW w:w="50" w:type="pct"/>
            <w:vAlign w:val="center"/>
            <w:hideMark/>
          </w:tcPr>
          <w:p w14:paraId="35A82646" w14:textId="77777777" w:rsidR="00000000" w:rsidRDefault="000C08A7">
            <w:pPr>
              <w:spacing w:after="100"/>
              <w:rPr>
                <w:rFonts w:eastAsia="Times New Roman"/>
                <w:sz w:val="20"/>
                <w:szCs w:val="20"/>
              </w:rPr>
            </w:pPr>
          </w:p>
        </w:tc>
        <w:tc>
          <w:tcPr>
            <w:tcW w:w="650" w:type="pct"/>
            <w:vAlign w:val="center"/>
            <w:hideMark/>
          </w:tcPr>
          <w:p w14:paraId="0ED11E4E" w14:textId="77777777" w:rsidR="00000000" w:rsidRDefault="000C08A7">
            <w:pPr>
              <w:spacing w:after="100"/>
              <w:rPr>
                <w:rFonts w:eastAsia="Times New Roman"/>
                <w:sz w:val="20"/>
                <w:szCs w:val="20"/>
              </w:rPr>
            </w:pPr>
          </w:p>
        </w:tc>
        <w:tc>
          <w:tcPr>
            <w:tcW w:w="5" w:type="pct"/>
            <w:vAlign w:val="center"/>
            <w:hideMark/>
          </w:tcPr>
          <w:p w14:paraId="078445C5" w14:textId="77777777" w:rsidR="00000000" w:rsidRDefault="000C08A7">
            <w:pPr>
              <w:spacing w:after="100"/>
              <w:rPr>
                <w:rFonts w:eastAsia="Times New Roman"/>
                <w:sz w:val="20"/>
                <w:szCs w:val="20"/>
              </w:rPr>
            </w:pPr>
          </w:p>
        </w:tc>
        <w:tc>
          <w:tcPr>
            <w:tcW w:w="5" w:type="pct"/>
            <w:vAlign w:val="center"/>
            <w:hideMark/>
          </w:tcPr>
          <w:p w14:paraId="78754937" w14:textId="77777777" w:rsidR="00000000" w:rsidRDefault="000C08A7">
            <w:pPr>
              <w:spacing w:after="100"/>
              <w:rPr>
                <w:rFonts w:eastAsia="Times New Roman"/>
                <w:sz w:val="20"/>
                <w:szCs w:val="20"/>
              </w:rPr>
            </w:pPr>
          </w:p>
        </w:tc>
        <w:tc>
          <w:tcPr>
            <w:tcW w:w="19" w:type="pct"/>
            <w:vAlign w:val="center"/>
            <w:hideMark/>
          </w:tcPr>
          <w:p w14:paraId="4686BB17" w14:textId="77777777" w:rsidR="00000000" w:rsidRDefault="000C08A7">
            <w:pPr>
              <w:spacing w:after="100"/>
              <w:rPr>
                <w:rFonts w:eastAsia="Times New Roman"/>
                <w:sz w:val="20"/>
                <w:szCs w:val="20"/>
              </w:rPr>
            </w:pPr>
          </w:p>
        </w:tc>
        <w:tc>
          <w:tcPr>
            <w:tcW w:w="5" w:type="pct"/>
            <w:vAlign w:val="center"/>
            <w:hideMark/>
          </w:tcPr>
          <w:p w14:paraId="39C441CA" w14:textId="77777777" w:rsidR="00000000" w:rsidRDefault="000C08A7">
            <w:pPr>
              <w:spacing w:after="100"/>
              <w:rPr>
                <w:rFonts w:eastAsia="Times New Roman"/>
                <w:sz w:val="20"/>
                <w:szCs w:val="20"/>
              </w:rPr>
            </w:pPr>
          </w:p>
        </w:tc>
        <w:tc>
          <w:tcPr>
            <w:tcW w:w="50" w:type="pct"/>
            <w:vAlign w:val="center"/>
            <w:hideMark/>
          </w:tcPr>
          <w:p w14:paraId="391CB375" w14:textId="77777777" w:rsidR="00000000" w:rsidRDefault="000C08A7">
            <w:pPr>
              <w:spacing w:after="100"/>
              <w:rPr>
                <w:rFonts w:eastAsia="Times New Roman"/>
                <w:sz w:val="20"/>
                <w:szCs w:val="20"/>
              </w:rPr>
            </w:pPr>
          </w:p>
        </w:tc>
        <w:tc>
          <w:tcPr>
            <w:tcW w:w="650" w:type="pct"/>
            <w:vAlign w:val="center"/>
            <w:hideMark/>
          </w:tcPr>
          <w:p w14:paraId="1D1D5783" w14:textId="77777777" w:rsidR="00000000" w:rsidRDefault="000C08A7">
            <w:pPr>
              <w:spacing w:after="100"/>
              <w:rPr>
                <w:rFonts w:eastAsia="Times New Roman"/>
                <w:sz w:val="20"/>
                <w:szCs w:val="20"/>
              </w:rPr>
            </w:pPr>
          </w:p>
        </w:tc>
        <w:tc>
          <w:tcPr>
            <w:tcW w:w="5" w:type="pct"/>
            <w:vAlign w:val="center"/>
            <w:hideMark/>
          </w:tcPr>
          <w:p w14:paraId="09B3056C" w14:textId="77777777" w:rsidR="00000000" w:rsidRDefault="000C08A7">
            <w:pPr>
              <w:spacing w:after="100"/>
              <w:rPr>
                <w:rFonts w:eastAsia="Times New Roman"/>
                <w:sz w:val="20"/>
                <w:szCs w:val="20"/>
              </w:rPr>
            </w:pPr>
          </w:p>
        </w:tc>
        <w:tc>
          <w:tcPr>
            <w:tcW w:w="5" w:type="pct"/>
            <w:vAlign w:val="center"/>
            <w:hideMark/>
          </w:tcPr>
          <w:p w14:paraId="33E3C8FE" w14:textId="77777777" w:rsidR="00000000" w:rsidRDefault="000C08A7">
            <w:pPr>
              <w:spacing w:after="100"/>
              <w:rPr>
                <w:rFonts w:eastAsia="Times New Roman"/>
                <w:sz w:val="20"/>
                <w:szCs w:val="20"/>
              </w:rPr>
            </w:pPr>
          </w:p>
        </w:tc>
        <w:tc>
          <w:tcPr>
            <w:tcW w:w="19" w:type="pct"/>
            <w:vAlign w:val="center"/>
            <w:hideMark/>
          </w:tcPr>
          <w:p w14:paraId="44A27A0F" w14:textId="77777777" w:rsidR="00000000" w:rsidRDefault="000C08A7">
            <w:pPr>
              <w:spacing w:after="100"/>
              <w:rPr>
                <w:rFonts w:eastAsia="Times New Roman"/>
                <w:sz w:val="20"/>
                <w:szCs w:val="20"/>
              </w:rPr>
            </w:pPr>
          </w:p>
        </w:tc>
        <w:tc>
          <w:tcPr>
            <w:tcW w:w="5" w:type="pct"/>
            <w:vAlign w:val="center"/>
            <w:hideMark/>
          </w:tcPr>
          <w:p w14:paraId="28317DB9" w14:textId="77777777" w:rsidR="00000000" w:rsidRDefault="000C08A7">
            <w:pPr>
              <w:spacing w:after="100"/>
              <w:rPr>
                <w:rFonts w:eastAsia="Times New Roman"/>
                <w:sz w:val="20"/>
                <w:szCs w:val="20"/>
              </w:rPr>
            </w:pPr>
          </w:p>
        </w:tc>
        <w:tc>
          <w:tcPr>
            <w:tcW w:w="50" w:type="pct"/>
            <w:vAlign w:val="center"/>
            <w:hideMark/>
          </w:tcPr>
          <w:p w14:paraId="0DB0E7BE" w14:textId="77777777" w:rsidR="00000000" w:rsidRDefault="000C08A7">
            <w:pPr>
              <w:spacing w:after="100"/>
              <w:rPr>
                <w:rFonts w:eastAsia="Times New Roman"/>
                <w:sz w:val="20"/>
                <w:szCs w:val="20"/>
              </w:rPr>
            </w:pPr>
          </w:p>
        </w:tc>
        <w:tc>
          <w:tcPr>
            <w:tcW w:w="650" w:type="pct"/>
            <w:vAlign w:val="center"/>
            <w:hideMark/>
          </w:tcPr>
          <w:p w14:paraId="56B72D14" w14:textId="77777777" w:rsidR="00000000" w:rsidRDefault="000C08A7">
            <w:pPr>
              <w:spacing w:after="100"/>
              <w:rPr>
                <w:rFonts w:eastAsia="Times New Roman"/>
                <w:sz w:val="20"/>
                <w:szCs w:val="20"/>
              </w:rPr>
            </w:pPr>
          </w:p>
        </w:tc>
        <w:tc>
          <w:tcPr>
            <w:tcW w:w="5" w:type="pct"/>
            <w:vAlign w:val="center"/>
            <w:hideMark/>
          </w:tcPr>
          <w:p w14:paraId="4C4935ED" w14:textId="77777777" w:rsidR="00000000" w:rsidRDefault="000C08A7">
            <w:pPr>
              <w:spacing w:after="100"/>
              <w:rPr>
                <w:rFonts w:eastAsia="Times New Roman"/>
                <w:sz w:val="20"/>
                <w:szCs w:val="20"/>
              </w:rPr>
            </w:pPr>
          </w:p>
        </w:tc>
        <w:tc>
          <w:tcPr>
            <w:tcW w:w="5" w:type="pct"/>
            <w:vAlign w:val="center"/>
            <w:hideMark/>
          </w:tcPr>
          <w:p w14:paraId="2FA6A0E3" w14:textId="77777777" w:rsidR="00000000" w:rsidRDefault="000C08A7">
            <w:pPr>
              <w:spacing w:after="100"/>
              <w:rPr>
                <w:rFonts w:eastAsia="Times New Roman"/>
                <w:sz w:val="20"/>
                <w:szCs w:val="20"/>
              </w:rPr>
            </w:pPr>
          </w:p>
        </w:tc>
        <w:tc>
          <w:tcPr>
            <w:tcW w:w="19" w:type="pct"/>
            <w:vAlign w:val="center"/>
            <w:hideMark/>
          </w:tcPr>
          <w:p w14:paraId="2676EB80" w14:textId="77777777" w:rsidR="00000000" w:rsidRDefault="000C08A7">
            <w:pPr>
              <w:spacing w:after="100"/>
              <w:rPr>
                <w:rFonts w:eastAsia="Times New Roman"/>
                <w:sz w:val="20"/>
                <w:szCs w:val="20"/>
              </w:rPr>
            </w:pPr>
          </w:p>
        </w:tc>
        <w:tc>
          <w:tcPr>
            <w:tcW w:w="5" w:type="pct"/>
            <w:vAlign w:val="center"/>
            <w:hideMark/>
          </w:tcPr>
          <w:p w14:paraId="3B354878" w14:textId="77777777" w:rsidR="00000000" w:rsidRDefault="000C08A7">
            <w:pPr>
              <w:spacing w:after="100"/>
              <w:rPr>
                <w:rFonts w:eastAsia="Times New Roman"/>
                <w:sz w:val="20"/>
                <w:szCs w:val="20"/>
              </w:rPr>
            </w:pPr>
          </w:p>
        </w:tc>
        <w:tc>
          <w:tcPr>
            <w:tcW w:w="50" w:type="pct"/>
            <w:vAlign w:val="center"/>
            <w:hideMark/>
          </w:tcPr>
          <w:p w14:paraId="0629FB90" w14:textId="77777777" w:rsidR="00000000" w:rsidRDefault="000C08A7">
            <w:pPr>
              <w:spacing w:after="100"/>
              <w:rPr>
                <w:rFonts w:eastAsia="Times New Roman"/>
                <w:sz w:val="20"/>
                <w:szCs w:val="20"/>
              </w:rPr>
            </w:pPr>
          </w:p>
        </w:tc>
        <w:tc>
          <w:tcPr>
            <w:tcW w:w="651" w:type="pct"/>
            <w:vAlign w:val="center"/>
            <w:hideMark/>
          </w:tcPr>
          <w:p w14:paraId="13A4803B" w14:textId="77777777" w:rsidR="00000000" w:rsidRDefault="000C08A7">
            <w:pPr>
              <w:spacing w:after="100"/>
              <w:rPr>
                <w:rFonts w:eastAsia="Times New Roman"/>
                <w:sz w:val="20"/>
                <w:szCs w:val="20"/>
              </w:rPr>
            </w:pPr>
          </w:p>
        </w:tc>
        <w:tc>
          <w:tcPr>
            <w:tcW w:w="5" w:type="pct"/>
            <w:vAlign w:val="center"/>
            <w:hideMark/>
          </w:tcPr>
          <w:p w14:paraId="28D824C3" w14:textId="77777777" w:rsidR="00000000" w:rsidRDefault="000C08A7">
            <w:pPr>
              <w:spacing w:after="100"/>
              <w:rPr>
                <w:rFonts w:eastAsia="Times New Roman"/>
                <w:sz w:val="20"/>
                <w:szCs w:val="20"/>
              </w:rPr>
            </w:pPr>
          </w:p>
        </w:tc>
      </w:tr>
      <w:tr w:rsidR="00000000" w14:paraId="67CD5E5C" w14:textId="77777777">
        <w:trPr>
          <w:divId w:val="1834249775"/>
          <w:trHeight w:val="240"/>
          <w:jc w:val="center"/>
        </w:trPr>
        <w:tc>
          <w:tcPr>
            <w:tcW w:w="0" w:type="auto"/>
            <w:gridSpan w:val="3"/>
            <w:vMerge w:val="restart"/>
            <w:tcMar>
              <w:top w:w="30" w:type="dxa"/>
              <w:left w:w="20" w:type="dxa"/>
              <w:bottom w:w="30" w:type="dxa"/>
              <w:right w:w="20" w:type="dxa"/>
            </w:tcMar>
            <w:vAlign w:val="bottom"/>
            <w:hideMark/>
          </w:tcPr>
          <w:p w14:paraId="353ED718" w14:textId="77777777" w:rsidR="00000000" w:rsidRDefault="000C08A7">
            <w:pPr>
              <w:spacing w:after="100"/>
              <w:rPr>
                <w:rFonts w:eastAsia="Times New Roman"/>
              </w:rPr>
            </w:pPr>
            <w:r>
              <w:rPr>
                <w:rFonts w:eastAsia="Times New Roman"/>
                <w:b/>
                <w:bCs/>
                <w:color w:val="000000"/>
                <w:sz w:val="16"/>
                <w:szCs w:val="16"/>
              </w:rPr>
              <w:t>(in thousands, except share and per share amounts)</w:t>
            </w:r>
          </w:p>
        </w:tc>
        <w:tc>
          <w:tcPr>
            <w:tcW w:w="0" w:type="auto"/>
            <w:gridSpan w:val="9"/>
            <w:tcMar>
              <w:top w:w="30" w:type="dxa"/>
              <w:left w:w="20" w:type="dxa"/>
              <w:bottom w:w="30" w:type="dxa"/>
              <w:right w:w="20" w:type="dxa"/>
            </w:tcMar>
            <w:vAlign w:val="bottom"/>
            <w:hideMark/>
          </w:tcPr>
          <w:p w14:paraId="46CE901B"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D7B3438"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A8F556E"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5D1D8697" w14:textId="77777777">
        <w:trPr>
          <w:divId w:val="1834249775"/>
          <w:trHeight w:val="240"/>
          <w:jc w:val="center"/>
        </w:trPr>
        <w:tc>
          <w:tcPr>
            <w:tcW w:w="0" w:type="auto"/>
            <w:gridSpan w:val="3"/>
            <w:vMerge/>
            <w:vAlign w:val="center"/>
            <w:hideMark/>
          </w:tcPr>
          <w:p w14:paraId="4CA9E3EF" w14:textId="77777777" w:rsidR="00000000" w:rsidRDefault="000C08A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9A32F9"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2A24A8E"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130A19"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07712C2"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31786BB"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89856C7"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45D587"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2C2C320C" w14:textId="77777777">
        <w:trPr>
          <w:divId w:val="1834249775"/>
          <w:trHeight w:val="300"/>
          <w:jc w:val="center"/>
        </w:trPr>
        <w:tc>
          <w:tcPr>
            <w:tcW w:w="0" w:type="auto"/>
            <w:gridSpan w:val="3"/>
            <w:tcMar>
              <w:top w:w="0" w:type="dxa"/>
              <w:left w:w="20" w:type="dxa"/>
              <w:bottom w:w="0" w:type="dxa"/>
              <w:right w:w="20" w:type="dxa"/>
            </w:tcMar>
            <w:vAlign w:val="center"/>
            <w:hideMark/>
          </w:tcPr>
          <w:p w14:paraId="50C133EF" w14:textId="77777777" w:rsidR="00000000" w:rsidRDefault="000C08A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1EF232F0"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98F63B"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2B157E"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E4575E"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F88DC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6338C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86C478" w14:textId="77777777" w:rsidR="00000000" w:rsidRDefault="000C08A7">
            <w:pPr>
              <w:spacing w:after="100"/>
              <w:rPr>
                <w:rFonts w:eastAsia="Times New Roman"/>
                <w:sz w:val="20"/>
                <w:szCs w:val="20"/>
              </w:rPr>
            </w:pPr>
          </w:p>
        </w:tc>
      </w:tr>
      <w:tr w:rsidR="00000000" w14:paraId="1AE135F2" w14:textId="77777777">
        <w:trPr>
          <w:divId w:val="1834249775"/>
          <w:jc w:val="center"/>
        </w:trPr>
        <w:tc>
          <w:tcPr>
            <w:tcW w:w="0" w:type="auto"/>
            <w:gridSpan w:val="3"/>
            <w:shd w:val="clear" w:color="auto" w:fill="CCEEFF"/>
            <w:tcMar>
              <w:top w:w="30" w:type="dxa"/>
              <w:left w:w="20" w:type="dxa"/>
              <w:bottom w:w="30" w:type="dxa"/>
              <w:right w:w="20" w:type="dxa"/>
            </w:tcMar>
            <w:vAlign w:val="bottom"/>
            <w:hideMark/>
          </w:tcPr>
          <w:p w14:paraId="3688B2FA" w14:textId="77777777" w:rsidR="00000000" w:rsidRDefault="000C08A7">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14:paraId="3546F8A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BD5A8E"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shd w:val="clear" w:color="auto" w:fill="CCEEFF"/>
            <w:tcMar>
              <w:top w:w="30" w:type="dxa"/>
              <w:left w:w="0" w:type="dxa"/>
              <w:bottom w:w="30" w:type="dxa"/>
              <w:right w:w="20" w:type="dxa"/>
            </w:tcMar>
            <w:vAlign w:val="bottom"/>
            <w:hideMark/>
          </w:tcPr>
          <w:p w14:paraId="4147F58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2B395"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CCFFA7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1C7E4C5"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shd w:val="clear" w:color="auto" w:fill="CCEEFF"/>
            <w:tcMar>
              <w:top w:w="30" w:type="dxa"/>
              <w:left w:w="0" w:type="dxa"/>
              <w:bottom w:w="30" w:type="dxa"/>
              <w:right w:w="20" w:type="dxa"/>
            </w:tcMar>
            <w:vAlign w:val="bottom"/>
            <w:hideMark/>
          </w:tcPr>
          <w:p w14:paraId="7CA03A9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4E20A"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90672F"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D34FD6"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shd w:val="clear" w:color="auto" w:fill="CCEEFF"/>
            <w:tcMar>
              <w:top w:w="30" w:type="dxa"/>
              <w:left w:w="0" w:type="dxa"/>
              <w:bottom w:w="30" w:type="dxa"/>
              <w:right w:w="20" w:type="dxa"/>
            </w:tcMar>
            <w:vAlign w:val="bottom"/>
            <w:hideMark/>
          </w:tcPr>
          <w:p w14:paraId="0DAAB5D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0DA3B5"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4E4AF8"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9EDB5F"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shd w:val="clear" w:color="auto" w:fill="CCEEFF"/>
            <w:tcMar>
              <w:top w:w="30" w:type="dxa"/>
              <w:left w:w="0" w:type="dxa"/>
              <w:bottom w:w="30" w:type="dxa"/>
              <w:right w:w="20" w:type="dxa"/>
            </w:tcMar>
            <w:vAlign w:val="bottom"/>
            <w:hideMark/>
          </w:tcPr>
          <w:p w14:paraId="0A5285BC" w14:textId="77777777" w:rsidR="00000000" w:rsidRDefault="000C08A7">
            <w:pPr>
              <w:spacing w:after="100"/>
              <w:jc w:val="right"/>
              <w:rPr>
                <w:rFonts w:eastAsia="Times New Roman"/>
              </w:rPr>
            </w:pPr>
          </w:p>
        </w:tc>
      </w:tr>
      <w:tr w:rsidR="00000000" w14:paraId="2EB9CE98" w14:textId="77777777">
        <w:trPr>
          <w:divId w:val="1834249775"/>
          <w:jc w:val="center"/>
        </w:trPr>
        <w:tc>
          <w:tcPr>
            <w:tcW w:w="0" w:type="auto"/>
            <w:gridSpan w:val="3"/>
            <w:shd w:val="clear" w:color="auto" w:fill="FFFFFF"/>
            <w:tcMar>
              <w:top w:w="30" w:type="dxa"/>
              <w:left w:w="20" w:type="dxa"/>
              <w:bottom w:w="30" w:type="dxa"/>
              <w:right w:w="20" w:type="dxa"/>
            </w:tcMar>
            <w:vAlign w:val="bottom"/>
            <w:hideMark/>
          </w:tcPr>
          <w:p w14:paraId="4CDF44AD" w14:textId="77777777" w:rsidR="00000000" w:rsidRDefault="000C08A7">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2C5A90CB"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717D7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6D6D0"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CB8CD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E7763F"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AFFA58"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23E94B" w14:textId="77777777" w:rsidR="00000000" w:rsidRDefault="000C08A7">
            <w:pPr>
              <w:spacing w:after="100"/>
              <w:rPr>
                <w:rFonts w:eastAsia="Times New Roman"/>
                <w:sz w:val="20"/>
                <w:szCs w:val="20"/>
              </w:rPr>
            </w:pPr>
          </w:p>
        </w:tc>
      </w:tr>
      <w:tr w:rsidR="00000000" w14:paraId="54A5B43C" w14:textId="77777777">
        <w:trPr>
          <w:divId w:val="1834249775"/>
          <w:jc w:val="center"/>
        </w:trPr>
        <w:tc>
          <w:tcPr>
            <w:tcW w:w="0" w:type="auto"/>
            <w:gridSpan w:val="3"/>
            <w:shd w:val="clear" w:color="auto" w:fill="CCEEFF"/>
            <w:tcMar>
              <w:top w:w="30" w:type="dxa"/>
              <w:left w:w="155" w:type="dxa"/>
              <w:bottom w:w="30" w:type="dxa"/>
              <w:right w:w="20" w:type="dxa"/>
            </w:tcMar>
            <w:vAlign w:val="bottom"/>
            <w:hideMark/>
          </w:tcPr>
          <w:p w14:paraId="293769B9" w14:textId="77777777" w:rsidR="00000000" w:rsidRDefault="000C08A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4DDFA324" w14:textId="77777777" w:rsidR="00000000" w:rsidRDefault="000C08A7">
            <w:pPr>
              <w:spacing w:after="100"/>
              <w:jc w:val="right"/>
              <w:rPr>
                <w:rFonts w:eastAsia="Times New Roman"/>
              </w:rPr>
            </w:pPr>
            <w:r>
              <w:rPr>
                <w:rFonts w:eastAsia="Times New Roman"/>
                <w:color w:val="000000"/>
                <w:sz w:val="20"/>
                <w:szCs w:val="20"/>
              </w:rPr>
              <w:t>85,127 </w:t>
            </w:r>
          </w:p>
        </w:tc>
        <w:tc>
          <w:tcPr>
            <w:tcW w:w="0" w:type="auto"/>
            <w:shd w:val="clear" w:color="auto" w:fill="CCEEFF"/>
            <w:tcMar>
              <w:top w:w="30" w:type="dxa"/>
              <w:left w:w="0" w:type="dxa"/>
              <w:bottom w:w="30" w:type="dxa"/>
              <w:right w:w="20" w:type="dxa"/>
            </w:tcMar>
            <w:vAlign w:val="bottom"/>
            <w:hideMark/>
          </w:tcPr>
          <w:p w14:paraId="17827A1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382C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0DCB43" w14:textId="77777777" w:rsidR="00000000" w:rsidRDefault="000C08A7">
            <w:pPr>
              <w:spacing w:after="100"/>
              <w:jc w:val="right"/>
              <w:rPr>
                <w:rFonts w:eastAsia="Times New Roman"/>
              </w:rPr>
            </w:pPr>
            <w:r>
              <w:rPr>
                <w:rFonts w:eastAsia="Times New Roman"/>
                <w:color w:val="000000"/>
                <w:sz w:val="20"/>
                <w:szCs w:val="20"/>
              </w:rPr>
              <w:t>85,167 </w:t>
            </w:r>
          </w:p>
        </w:tc>
        <w:tc>
          <w:tcPr>
            <w:tcW w:w="0" w:type="auto"/>
            <w:shd w:val="clear" w:color="auto" w:fill="CCEEFF"/>
            <w:tcMar>
              <w:top w:w="30" w:type="dxa"/>
              <w:left w:w="0" w:type="dxa"/>
              <w:bottom w:w="30" w:type="dxa"/>
              <w:right w:w="20" w:type="dxa"/>
            </w:tcMar>
            <w:vAlign w:val="bottom"/>
            <w:hideMark/>
          </w:tcPr>
          <w:p w14:paraId="253BAC8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73D3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D45654" w14:textId="77777777" w:rsidR="00000000" w:rsidRDefault="000C08A7">
            <w:pPr>
              <w:spacing w:after="100"/>
              <w:jc w:val="right"/>
              <w:rPr>
                <w:rFonts w:eastAsia="Times New Roman"/>
              </w:rPr>
            </w:pPr>
            <w:r>
              <w:rPr>
                <w:rFonts w:eastAsia="Times New Roman"/>
                <w:color w:val="000000"/>
                <w:sz w:val="20"/>
                <w:szCs w:val="20"/>
              </w:rPr>
              <w:t>255,408 </w:t>
            </w:r>
          </w:p>
        </w:tc>
        <w:tc>
          <w:tcPr>
            <w:tcW w:w="0" w:type="auto"/>
            <w:shd w:val="clear" w:color="auto" w:fill="CCEEFF"/>
            <w:tcMar>
              <w:top w:w="30" w:type="dxa"/>
              <w:left w:w="0" w:type="dxa"/>
              <w:bottom w:w="30" w:type="dxa"/>
              <w:right w:w="20" w:type="dxa"/>
            </w:tcMar>
            <w:vAlign w:val="bottom"/>
            <w:hideMark/>
          </w:tcPr>
          <w:p w14:paraId="6B0084F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AF21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274DD3" w14:textId="77777777" w:rsidR="00000000" w:rsidRDefault="000C08A7">
            <w:pPr>
              <w:spacing w:after="100"/>
              <w:jc w:val="right"/>
              <w:rPr>
                <w:rFonts w:eastAsia="Times New Roman"/>
              </w:rPr>
            </w:pPr>
            <w:r>
              <w:rPr>
                <w:rFonts w:eastAsia="Times New Roman"/>
                <w:color w:val="000000"/>
                <w:sz w:val="20"/>
                <w:szCs w:val="20"/>
              </w:rPr>
              <w:t>255,042 </w:t>
            </w:r>
          </w:p>
        </w:tc>
        <w:tc>
          <w:tcPr>
            <w:tcW w:w="0" w:type="auto"/>
            <w:shd w:val="clear" w:color="auto" w:fill="CCEEFF"/>
            <w:tcMar>
              <w:top w:w="30" w:type="dxa"/>
              <w:left w:w="0" w:type="dxa"/>
              <w:bottom w:w="30" w:type="dxa"/>
              <w:right w:w="20" w:type="dxa"/>
            </w:tcMar>
            <w:vAlign w:val="bottom"/>
            <w:hideMark/>
          </w:tcPr>
          <w:p w14:paraId="51E18B31" w14:textId="77777777" w:rsidR="00000000" w:rsidRDefault="000C08A7">
            <w:pPr>
              <w:spacing w:after="100"/>
              <w:jc w:val="right"/>
              <w:rPr>
                <w:rFonts w:eastAsia="Times New Roman"/>
              </w:rPr>
            </w:pPr>
          </w:p>
        </w:tc>
      </w:tr>
      <w:tr w:rsidR="00000000" w14:paraId="13C43601" w14:textId="77777777">
        <w:trPr>
          <w:divId w:val="1834249775"/>
          <w:jc w:val="center"/>
        </w:trPr>
        <w:tc>
          <w:tcPr>
            <w:tcW w:w="0" w:type="auto"/>
            <w:gridSpan w:val="3"/>
            <w:shd w:val="clear" w:color="auto" w:fill="FFFFFF"/>
            <w:tcMar>
              <w:top w:w="30" w:type="dxa"/>
              <w:left w:w="155" w:type="dxa"/>
              <w:bottom w:w="30" w:type="dxa"/>
              <w:right w:w="20" w:type="dxa"/>
            </w:tcMar>
            <w:vAlign w:val="bottom"/>
            <w:hideMark/>
          </w:tcPr>
          <w:p w14:paraId="74004F0A" w14:textId="77777777" w:rsidR="00000000" w:rsidRDefault="000C08A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4AE52C64" w14:textId="77777777" w:rsidR="00000000" w:rsidRDefault="000C08A7">
            <w:pPr>
              <w:spacing w:after="100"/>
              <w:jc w:val="right"/>
              <w:rPr>
                <w:rFonts w:eastAsia="Times New Roman"/>
              </w:rPr>
            </w:pPr>
            <w:r>
              <w:rPr>
                <w:rFonts w:eastAsia="Times New Roman"/>
                <w:color w:val="000000"/>
                <w:sz w:val="20"/>
                <w:szCs w:val="20"/>
              </w:rPr>
              <w:t>4,064 </w:t>
            </w:r>
          </w:p>
        </w:tc>
        <w:tc>
          <w:tcPr>
            <w:tcW w:w="0" w:type="auto"/>
            <w:shd w:val="clear" w:color="auto" w:fill="FFFFFF"/>
            <w:tcMar>
              <w:top w:w="30" w:type="dxa"/>
              <w:left w:w="0" w:type="dxa"/>
              <w:bottom w:w="30" w:type="dxa"/>
              <w:right w:w="20" w:type="dxa"/>
            </w:tcMar>
            <w:vAlign w:val="bottom"/>
            <w:hideMark/>
          </w:tcPr>
          <w:p w14:paraId="54E4D89C"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A56C22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3E23C" w14:textId="77777777" w:rsidR="00000000" w:rsidRDefault="000C08A7">
            <w:pPr>
              <w:spacing w:after="100"/>
              <w:jc w:val="right"/>
              <w:rPr>
                <w:rFonts w:eastAsia="Times New Roman"/>
              </w:rPr>
            </w:pPr>
            <w:r>
              <w:rPr>
                <w:rFonts w:eastAsia="Times New Roman"/>
                <w:color w:val="000000"/>
                <w:sz w:val="20"/>
                <w:szCs w:val="20"/>
              </w:rPr>
              <w:t>4,752 </w:t>
            </w:r>
          </w:p>
        </w:tc>
        <w:tc>
          <w:tcPr>
            <w:tcW w:w="0" w:type="auto"/>
            <w:shd w:val="clear" w:color="auto" w:fill="FFFFFF"/>
            <w:tcMar>
              <w:top w:w="30" w:type="dxa"/>
              <w:left w:w="0" w:type="dxa"/>
              <w:bottom w:w="30" w:type="dxa"/>
              <w:right w:w="20" w:type="dxa"/>
            </w:tcMar>
            <w:vAlign w:val="bottom"/>
            <w:hideMark/>
          </w:tcPr>
          <w:p w14:paraId="1BEADFE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9B8A8A" w14:textId="77777777" w:rsidR="00000000" w:rsidRDefault="000C08A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61E94C5" w14:textId="77777777" w:rsidR="00000000" w:rsidRDefault="000C08A7">
            <w:pPr>
              <w:spacing w:after="100"/>
              <w:jc w:val="right"/>
              <w:rPr>
                <w:rFonts w:eastAsia="Times New Roman"/>
              </w:rPr>
            </w:pPr>
            <w:r>
              <w:rPr>
                <w:rFonts w:eastAsia="Times New Roman"/>
                <w:color w:val="000000"/>
                <w:sz w:val="20"/>
                <w:szCs w:val="20"/>
              </w:rPr>
              <w:t>11,298 </w:t>
            </w:r>
          </w:p>
        </w:tc>
        <w:tc>
          <w:tcPr>
            <w:tcW w:w="0" w:type="auto"/>
            <w:tcMar>
              <w:top w:w="30" w:type="dxa"/>
              <w:left w:w="0" w:type="dxa"/>
              <w:bottom w:w="30" w:type="dxa"/>
              <w:right w:w="20" w:type="dxa"/>
            </w:tcMar>
            <w:vAlign w:val="bottom"/>
            <w:hideMark/>
          </w:tcPr>
          <w:p w14:paraId="2E3E0BBB" w14:textId="77777777" w:rsidR="00000000" w:rsidRDefault="000C08A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54C75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6F6C14" w14:textId="77777777" w:rsidR="00000000" w:rsidRDefault="000C08A7">
            <w:pPr>
              <w:spacing w:after="100"/>
              <w:jc w:val="right"/>
              <w:rPr>
                <w:rFonts w:eastAsia="Times New Roman"/>
              </w:rPr>
            </w:pPr>
            <w:r>
              <w:rPr>
                <w:rFonts w:eastAsia="Times New Roman"/>
                <w:color w:val="000000"/>
                <w:sz w:val="20"/>
                <w:szCs w:val="20"/>
              </w:rPr>
              <w:t>13,194 </w:t>
            </w:r>
          </w:p>
        </w:tc>
        <w:tc>
          <w:tcPr>
            <w:tcW w:w="0" w:type="auto"/>
            <w:shd w:val="clear" w:color="auto" w:fill="FFFFFF"/>
            <w:tcMar>
              <w:top w:w="30" w:type="dxa"/>
              <w:left w:w="0" w:type="dxa"/>
              <w:bottom w:w="30" w:type="dxa"/>
              <w:right w:w="20" w:type="dxa"/>
            </w:tcMar>
            <w:vAlign w:val="bottom"/>
            <w:hideMark/>
          </w:tcPr>
          <w:p w14:paraId="45922C8F" w14:textId="77777777" w:rsidR="00000000" w:rsidRDefault="000C08A7">
            <w:pPr>
              <w:spacing w:after="100"/>
              <w:jc w:val="right"/>
              <w:rPr>
                <w:rFonts w:eastAsia="Times New Roman"/>
              </w:rPr>
            </w:pPr>
          </w:p>
        </w:tc>
      </w:tr>
      <w:tr w:rsidR="00000000" w14:paraId="0BA7F816" w14:textId="77777777">
        <w:trPr>
          <w:divId w:val="1834249775"/>
          <w:jc w:val="center"/>
        </w:trPr>
        <w:tc>
          <w:tcPr>
            <w:tcW w:w="0" w:type="auto"/>
            <w:gridSpan w:val="3"/>
            <w:shd w:val="clear" w:color="auto" w:fill="CCEEFF"/>
            <w:tcMar>
              <w:top w:w="30" w:type="dxa"/>
              <w:left w:w="155" w:type="dxa"/>
              <w:bottom w:w="30" w:type="dxa"/>
              <w:right w:w="20" w:type="dxa"/>
            </w:tcMar>
            <w:vAlign w:val="bottom"/>
            <w:hideMark/>
          </w:tcPr>
          <w:p w14:paraId="695885D9" w14:textId="77777777" w:rsidR="00000000" w:rsidRDefault="000C08A7">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0413CC99" w14:textId="77777777" w:rsidR="00000000" w:rsidRDefault="000C08A7">
            <w:pPr>
              <w:spacing w:after="100"/>
              <w:jc w:val="right"/>
              <w:rPr>
                <w:rFonts w:eastAsia="Times New Roman"/>
              </w:rPr>
            </w:pPr>
            <w:r>
              <w:rPr>
                <w:rFonts w:eastAsia="Times New Roman"/>
                <w:color w:val="000000"/>
                <w:sz w:val="20"/>
                <w:szCs w:val="20"/>
              </w:rPr>
              <w:t>27,408 </w:t>
            </w:r>
          </w:p>
        </w:tc>
        <w:tc>
          <w:tcPr>
            <w:tcW w:w="0" w:type="auto"/>
            <w:shd w:val="clear" w:color="auto" w:fill="CCEEFF"/>
            <w:tcMar>
              <w:top w:w="30" w:type="dxa"/>
              <w:left w:w="0" w:type="dxa"/>
              <w:bottom w:w="30" w:type="dxa"/>
              <w:right w:w="20" w:type="dxa"/>
            </w:tcMar>
            <w:vAlign w:val="bottom"/>
            <w:hideMark/>
          </w:tcPr>
          <w:p w14:paraId="069CB93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B20B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2F83B" w14:textId="77777777" w:rsidR="00000000" w:rsidRDefault="000C08A7">
            <w:pPr>
              <w:spacing w:after="100"/>
              <w:jc w:val="right"/>
              <w:rPr>
                <w:rFonts w:eastAsia="Times New Roman"/>
              </w:rPr>
            </w:pPr>
            <w:r>
              <w:rPr>
                <w:rFonts w:eastAsia="Times New Roman"/>
                <w:color w:val="000000"/>
                <w:sz w:val="20"/>
                <w:szCs w:val="20"/>
              </w:rPr>
              <w:t>1,541 </w:t>
            </w:r>
          </w:p>
        </w:tc>
        <w:tc>
          <w:tcPr>
            <w:tcW w:w="0" w:type="auto"/>
            <w:shd w:val="clear" w:color="auto" w:fill="CCEEFF"/>
            <w:tcMar>
              <w:top w:w="30" w:type="dxa"/>
              <w:left w:w="0" w:type="dxa"/>
              <w:bottom w:w="30" w:type="dxa"/>
              <w:right w:w="20" w:type="dxa"/>
            </w:tcMar>
            <w:vAlign w:val="bottom"/>
            <w:hideMark/>
          </w:tcPr>
          <w:p w14:paraId="4A19AA8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0C92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20ABA9" w14:textId="77777777" w:rsidR="00000000" w:rsidRDefault="000C08A7">
            <w:pPr>
              <w:spacing w:after="100"/>
              <w:jc w:val="right"/>
              <w:rPr>
                <w:rFonts w:eastAsia="Times New Roman"/>
              </w:rPr>
            </w:pPr>
            <w:r>
              <w:rPr>
                <w:rFonts w:eastAsia="Times New Roman"/>
                <w:color w:val="000000"/>
                <w:sz w:val="20"/>
                <w:szCs w:val="20"/>
              </w:rPr>
              <w:t>31,420 </w:t>
            </w:r>
          </w:p>
        </w:tc>
        <w:tc>
          <w:tcPr>
            <w:tcW w:w="0" w:type="auto"/>
            <w:shd w:val="clear" w:color="auto" w:fill="CCEEFF"/>
            <w:tcMar>
              <w:top w:w="30" w:type="dxa"/>
              <w:left w:w="0" w:type="dxa"/>
              <w:bottom w:w="30" w:type="dxa"/>
              <w:right w:w="20" w:type="dxa"/>
            </w:tcMar>
            <w:vAlign w:val="bottom"/>
            <w:hideMark/>
          </w:tcPr>
          <w:p w14:paraId="526666D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3DDB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D4AEA" w14:textId="77777777" w:rsidR="00000000" w:rsidRDefault="000C08A7">
            <w:pPr>
              <w:spacing w:after="100"/>
              <w:jc w:val="right"/>
              <w:rPr>
                <w:rFonts w:eastAsia="Times New Roman"/>
              </w:rPr>
            </w:pPr>
            <w:r>
              <w:rPr>
                <w:rFonts w:eastAsia="Times New Roman"/>
                <w:color w:val="000000"/>
                <w:sz w:val="20"/>
                <w:szCs w:val="20"/>
              </w:rPr>
              <w:t>7,972 </w:t>
            </w:r>
          </w:p>
        </w:tc>
        <w:tc>
          <w:tcPr>
            <w:tcW w:w="0" w:type="auto"/>
            <w:shd w:val="clear" w:color="auto" w:fill="CCEEFF"/>
            <w:tcMar>
              <w:top w:w="30" w:type="dxa"/>
              <w:left w:w="0" w:type="dxa"/>
              <w:bottom w:w="30" w:type="dxa"/>
              <w:right w:w="20" w:type="dxa"/>
            </w:tcMar>
            <w:vAlign w:val="bottom"/>
            <w:hideMark/>
          </w:tcPr>
          <w:p w14:paraId="728FA488" w14:textId="77777777" w:rsidR="00000000" w:rsidRDefault="000C08A7">
            <w:pPr>
              <w:spacing w:after="100"/>
              <w:jc w:val="right"/>
              <w:rPr>
                <w:rFonts w:eastAsia="Times New Roman"/>
              </w:rPr>
            </w:pPr>
          </w:p>
        </w:tc>
      </w:tr>
      <w:tr w:rsidR="00000000" w14:paraId="433CF26B" w14:textId="77777777">
        <w:trPr>
          <w:divId w:val="1834249775"/>
          <w:jc w:val="center"/>
        </w:trPr>
        <w:tc>
          <w:tcPr>
            <w:tcW w:w="0" w:type="auto"/>
            <w:gridSpan w:val="3"/>
            <w:shd w:val="clear" w:color="auto" w:fill="FFFFFF"/>
            <w:tcMar>
              <w:top w:w="30" w:type="dxa"/>
              <w:left w:w="335" w:type="dxa"/>
              <w:bottom w:w="30" w:type="dxa"/>
              <w:right w:w="20" w:type="dxa"/>
            </w:tcMar>
            <w:vAlign w:val="bottom"/>
            <w:hideMark/>
          </w:tcPr>
          <w:p w14:paraId="45E50F13" w14:textId="77777777" w:rsidR="00000000" w:rsidRDefault="000C08A7">
            <w:pPr>
              <w:spacing w:after="100"/>
              <w:ind w:hanging="18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7F8036BF"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C13E5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15A4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26648"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7CCAD35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A7BC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0AA282"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0937B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AA022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205F63"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0FF84A09" w14:textId="77777777" w:rsidR="00000000" w:rsidRDefault="000C08A7">
            <w:pPr>
              <w:spacing w:after="100"/>
              <w:jc w:val="right"/>
              <w:rPr>
                <w:rFonts w:eastAsia="Times New Roman"/>
              </w:rPr>
            </w:pPr>
          </w:p>
        </w:tc>
      </w:tr>
      <w:tr w:rsidR="00000000" w14:paraId="3F01825C" w14:textId="77777777">
        <w:trPr>
          <w:divId w:val="1834249775"/>
          <w:jc w:val="center"/>
        </w:trPr>
        <w:tc>
          <w:tcPr>
            <w:tcW w:w="0" w:type="auto"/>
            <w:gridSpan w:val="3"/>
            <w:shd w:val="clear" w:color="auto" w:fill="CCEEFF"/>
            <w:tcMar>
              <w:top w:w="30" w:type="dxa"/>
              <w:left w:w="335" w:type="dxa"/>
              <w:bottom w:w="30" w:type="dxa"/>
              <w:right w:w="20" w:type="dxa"/>
            </w:tcMar>
            <w:vAlign w:val="bottom"/>
            <w:hideMark/>
          </w:tcPr>
          <w:p w14:paraId="142CC0B9" w14:textId="77777777" w:rsidR="00000000" w:rsidRDefault="000C08A7">
            <w:pPr>
              <w:spacing w:after="100"/>
              <w:ind w:hanging="180"/>
              <w:rPr>
                <w:rFonts w:eastAsia="Times New Roman"/>
              </w:rPr>
            </w:pPr>
            <w:r>
              <w:rPr>
                <w:rFonts w:eastAsia="Times New Roman"/>
                <w:color w:val="000000"/>
                <w:sz w:val="20"/>
                <w:szCs w:val="20"/>
              </w:rPr>
              <w:t>Gain on investments</w:t>
            </w:r>
          </w:p>
        </w:tc>
        <w:tc>
          <w:tcPr>
            <w:tcW w:w="0" w:type="auto"/>
            <w:gridSpan w:val="2"/>
            <w:shd w:val="clear" w:color="auto" w:fill="CCEEFF"/>
            <w:tcMar>
              <w:top w:w="30" w:type="dxa"/>
              <w:left w:w="20" w:type="dxa"/>
              <w:bottom w:w="30" w:type="dxa"/>
              <w:right w:w="0" w:type="dxa"/>
            </w:tcMar>
            <w:vAlign w:val="bottom"/>
            <w:hideMark/>
          </w:tcPr>
          <w:p w14:paraId="13EA487C"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EB774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B4AB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E0E3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AF5508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1FAD4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65866" w14:textId="77777777" w:rsidR="00000000" w:rsidRDefault="000C08A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57BA2D5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69C37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B63F3" w14:textId="77777777" w:rsidR="00000000" w:rsidRDefault="000C08A7">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38B626F6" w14:textId="77777777" w:rsidR="00000000" w:rsidRDefault="000C08A7">
            <w:pPr>
              <w:spacing w:after="100"/>
              <w:jc w:val="right"/>
              <w:rPr>
                <w:rFonts w:eastAsia="Times New Roman"/>
              </w:rPr>
            </w:pPr>
          </w:p>
        </w:tc>
      </w:tr>
      <w:tr w:rsidR="00000000" w14:paraId="66FDF22A" w14:textId="77777777">
        <w:trPr>
          <w:divId w:val="1834249775"/>
          <w:jc w:val="center"/>
        </w:trPr>
        <w:tc>
          <w:tcPr>
            <w:tcW w:w="0" w:type="auto"/>
            <w:gridSpan w:val="3"/>
            <w:shd w:val="clear" w:color="auto" w:fill="FFFFFF"/>
            <w:tcMar>
              <w:top w:w="30" w:type="dxa"/>
              <w:left w:w="140" w:type="dxa"/>
              <w:bottom w:w="30" w:type="dxa"/>
              <w:right w:w="20" w:type="dxa"/>
            </w:tcMar>
            <w:vAlign w:val="bottom"/>
            <w:hideMark/>
          </w:tcPr>
          <w:p w14:paraId="37F2D8D7" w14:textId="77777777" w:rsidR="00000000" w:rsidRDefault="000C08A7">
            <w:pPr>
              <w:spacing w:after="100"/>
              <w:rPr>
                <w:rFonts w:eastAsia="Times New Roman"/>
              </w:rPr>
            </w:pPr>
            <w:r>
              <w:rPr>
                <w:rFonts w:eastAsia="Times New Roman"/>
                <w:color w:val="000000"/>
                <w:sz w:val="20"/>
                <w:szCs w:val="20"/>
              </w:rPr>
              <w:t>Other expenses, net</w:t>
            </w:r>
          </w:p>
        </w:tc>
        <w:tc>
          <w:tcPr>
            <w:tcW w:w="0" w:type="auto"/>
            <w:gridSpan w:val="2"/>
            <w:shd w:val="clear" w:color="auto" w:fill="FFFFFF"/>
            <w:tcMar>
              <w:top w:w="30" w:type="dxa"/>
              <w:left w:w="20" w:type="dxa"/>
              <w:bottom w:w="30" w:type="dxa"/>
              <w:right w:w="0" w:type="dxa"/>
            </w:tcMar>
            <w:vAlign w:val="bottom"/>
            <w:hideMark/>
          </w:tcPr>
          <w:p w14:paraId="7A758CA3" w14:textId="77777777" w:rsidR="00000000" w:rsidRDefault="000C08A7">
            <w:pPr>
              <w:spacing w:after="100"/>
              <w:jc w:val="right"/>
              <w:rPr>
                <w:rFonts w:eastAsia="Times New Roman"/>
              </w:rPr>
            </w:pPr>
            <w:r>
              <w:rPr>
                <w:rFonts w:eastAsia="Times New Roman"/>
                <w:color w:val="000000"/>
                <w:sz w:val="20"/>
                <w:szCs w:val="20"/>
              </w:rPr>
              <w:t>553 </w:t>
            </w:r>
          </w:p>
        </w:tc>
        <w:tc>
          <w:tcPr>
            <w:tcW w:w="0" w:type="auto"/>
            <w:shd w:val="clear" w:color="auto" w:fill="FFFFFF"/>
            <w:tcMar>
              <w:top w:w="30" w:type="dxa"/>
              <w:left w:w="0" w:type="dxa"/>
              <w:bottom w:w="30" w:type="dxa"/>
              <w:right w:w="20" w:type="dxa"/>
            </w:tcMar>
            <w:vAlign w:val="bottom"/>
            <w:hideMark/>
          </w:tcPr>
          <w:p w14:paraId="0AA155E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6A6A1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5045F" w14:textId="77777777" w:rsidR="00000000" w:rsidRDefault="000C08A7">
            <w:pPr>
              <w:spacing w:after="100"/>
              <w:jc w:val="right"/>
              <w:rPr>
                <w:rFonts w:eastAsia="Times New Roman"/>
              </w:rPr>
            </w:pPr>
            <w:r>
              <w:rPr>
                <w:rFonts w:eastAsia="Times New Roman"/>
                <w:color w:val="000000"/>
                <w:sz w:val="20"/>
                <w:szCs w:val="20"/>
              </w:rPr>
              <w:t>3,569 </w:t>
            </w:r>
          </w:p>
        </w:tc>
        <w:tc>
          <w:tcPr>
            <w:tcW w:w="0" w:type="auto"/>
            <w:shd w:val="clear" w:color="auto" w:fill="FFFFFF"/>
            <w:tcMar>
              <w:top w:w="30" w:type="dxa"/>
              <w:left w:w="0" w:type="dxa"/>
              <w:bottom w:w="30" w:type="dxa"/>
              <w:right w:w="20" w:type="dxa"/>
            </w:tcMar>
            <w:vAlign w:val="bottom"/>
            <w:hideMark/>
          </w:tcPr>
          <w:p w14:paraId="1735685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F06B1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48D52E" w14:textId="77777777" w:rsidR="00000000" w:rsidRDefault="000C08A7">
            <w:pPr>
              <w:spacing w:after="100"/>
              <w:jc w:val="right"/>
              <w:rPr>
                <w:rFonts w:eastAsia="Times New Roman"/>
              </w:rPr>
            </w:pPr>
            <w:r>
              <w:rPr>
                <w:rFonts w:eastAsia="Times New Roman"/>
                <w:color w:val="000000"/>
                <w:sz w:val="20"/>
                <w:szCs w:val="20"/>
              </w:rPr>
              <w:t>2,206 </w:t>
            </w:r>
          </w:p>
        </w:tc>
        <w:tc>
          <w:tcPr>
            <w:tcW w:w="0" w:type="auto"/>
            <w:shd w:val="clear" w:color="auto" w:fill="FFFFFF"/>
            <w:tcMar>
              <w:top w:w="30" w:type="dxa"/>
              <w:left w:w="0" w:type="dxa"/>
              <w:bottom w:w="30" w:type="dxa"/>
              <w:right w:w="20" w:type="dxa"/>
            </w:tcMar>
            <w:vAlign w:val="bottom"/>
            <w:hideMark/>
          </w:tcPr>
          <w:p w14:paraId="0527036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9668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EF311" w14:textId="77777777" w:rsidR="00000000" w:rsidRDefault="000C08A7">
            <w:pPr>
              <w:spacing w:after="100"/>
              <w:jc w:val="right"/>
              <w:rPr>
                <w:rFonts w:eastAsia="Times New Roman"/>
              </w:rPr>
            </w:pPr>
            <w:r>
              <w:rPr>
                <w:rFonts w:eastAsia="Times New Roman"/>
                <w:color w:val="000000"/>
                <w:sz w:val="20"/>
                <w:szCs w:val="20"/>
              </w:rPr>
              <w:t>4,280 </w:t>
            </w:r>
          </w:p>
        </w:tc>
        <w:tc>
          <w:tcPr>
            <w:tcW w:w="0" w:type="auto"/>
            <w:shd w:val="clear" w:color="auto" w:fill="FFFFFF"/>
            <w:tcMar>
              <w:top w:w="30" w:type="dxa"/>
              <w:left w:w="0" w:type="dxa"/>
              <w:bottom w:w="30" w:type="dxa"/>
              <w:right w:w="20" w:type="dxa"/>
            </w:tcMar>
            <w:vAlign w:val="bottom"/>
            <w:hideMark/>
          </w:tcPr>
          <w:p w14:paraId="47DF9257" w14:textId="77777777" w:rsidR="00000000" w:rsidRDefault="000C08A7">
            <w:pPr>
              <w:spacing w:after="100"/>
              <w:jc w:val="right"/>
              <w:rPr>
                <w:rFonts w:eastAsia="Times New Roman"/>
              </w:rPr>
            </w:pPr>
          </w:p>
        </w:tc>
      </w:tr>
      <w:tr w:rsidR="00000000" w14:paraId="1E7F6A37" w14:textId="77777777">
        <w:trPr>
          <w:divId w:val="1834249775"/>
          <w:jc w:val="center"/>
        </w:trPr>
        <w:tc>
          <w:tcPr>
            <w:tcW w:w="0" w:type="auto"/>
            <w:gridSpan w:val="3"/>
            <w:shd w:val="clear" w:color="auto" w:fill="CCEEFF"/>
            <w:tcMar>
              <w:top w:w="30" w:type="dxa"/>
              <w:left w:w="140" w:type="dxa"/>
              <w:bottom w:w="30" w:type="dxa"/>
              <w:right w:w="20" w:type="dxa"/>
            </w:tcMar>
            <w:vAlign w:val="bottom"/>
            <w:hideMark/>
          </w:tcPr>
          <w:p w14:paraId="374017F0" w14:textId="77777777" w:rsidR="00000000" w:rsidRDefault="000C08A7">
            <w:pPr>
              <w:spacing w:after="100"/>
              <w:rPr>
                <w:rFonts w:eastAsia="Times New Roman"/>
              </w:rPr>
            </w:pPr>
            <w:r>
              <w:rPr>
                <w:rFonts w:eastAsia="Times New Roman"/>
                <w:color w:val="000000"/>
                <w:sz w:val="20"/>
                <w:szCs w:val="20"/>
              </w:rPr>
              <w:t>Integration expenses</w:t>
            </w:r>
          </w:p>
        </w:tc>
        <w:tc>
          <w:tcPr>
            <w:tcW w:w="0" w:type="auto"/>
            <w:gridSpan w:val="2"/>
            <w:shd w:val="clear" w:color="auto" w:fill="CCEEFF"/>
            <w:tcMar>
              <w:top w:w="30" w:type="dxa"/>
              <w:left w:w="20" w:type="dxa"/>
              <w:bottom w:w="30" w:type="dxa"/>
              <w:right w:w="0" w:type="dxa"/>
            </w:tcMar>
            <w:vAlign w:val="bottom"/>
            <w:hideMark/>
          </w:tcPr>
          <w:p w14:paraId="30E3347F" w14:textId="77777777" w:rsidR="00000000" w:rsidRDefault="000C08A7">
            <w:pPr>
              <w:spacing w:after="100"/>
              <w:jc w:val="right"/>
              <w:rPr>
                <w:rFonts w:eastAsia="Times New Roman"/>
              </w:rPr>
            </w:pPr>
            <w:r>
              <w:rPr>
                <w:rFonts w:eastAsia="Times New Roman"/>
                <w:color w:val="000000"/>
                <w:sz w:val="20"/>
                <w:szCs w:val="20"/>
              </w:rPr>
              <w:t>1,066 </w:t>
            </w:r>
          </w:p>
        </w:tc>
        <w:tc>
          <w:tcPr>
            <w:tcW w:w="0" w:type="auto"/>
            <w:shd w:val="clear" w:color="auto" w:fill="CCEEFF"/>
            <w:tcMar>
              <w:top w:w="30" w:type="dxa"/>
              <w:left w:w="0" w:type="dxa"/>
              <w:bottom w:w="30" w:type="dxa"/>
              <w:right w:w="20" w:type="dxa"/>
            </w:tcMar>
            <w:vAlign w:val="bottom"/>
            <w:hideMark/>
          </w:tcPr>
          <w:p w14:paraId="1761AB9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1070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76F6A6" w14:textId="77777777" w:rsidR="00000000" w:rsidRDefault="000C08A7">
            <w:pPr>
              <w:spacing w:after="100"/>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14:paraId="09E1221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E663E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93D662" w14:textId="77777777" w:rsidR="00000000" w:rsidRDefault="000C08A7">
            <w:pPr>
              <w:spacing w:after="100"/>
              <w:jc w:val="right"/>
              <w:rPr>
                <w:rFonts w:eastAsia="Times New Roman"/>
              </w:rPr>
            </w:pPr>
            <w:r>
              <w:rPr>
                <w:rFonts w:eastAsia="Times New Roman"/>
                <w:color w:val="000000"/>
                <w:sz w:val="20"/>
                <w:szCs w:val="20"/>
              </w:rPr>
              <w:t>3,762 </w:t>
            </w:r>
          </w:p>
        </w:tc>
        <w:tc>
          <w:tcPr>
            <w:tcW w:w="0" w:type="auto"/>
            <w:shd w:val="clear" w:color="auto" w:fill="CCEEFF"/>
            <w:tcMar>
              <w:top w:w="30" w:type="dxa"/>
              <w:left w:w="0" w:type="dxa"/>
              <w:bottom w:w="30" w:type="dxa"/>
              <w:right w:w="20" w:type="dxa"/>
            </w:tcMar>
            <w:vAlign w:val="bottom"/>
            <w:hideMark/>
          </w:tcPr>
          <w:p w14:paraId="3B94474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7FCBF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C13DD1" w14:textId="77777777" w:rsidR="00000000" w:rsidRDefault="000C08A7">
            <w:pPr>
              <w:spacing w:after="100"/>
              <w:jc w:val="right"/>
              <w:rPr>
                <w:rFonts w:eastAsia="Times New Roman"/>
              </w:rPr>
            </w:pPr>
            <w:r>
              <w:rPr>
                <w:rFonts w:eastAsia="Times New Roman"/>
                <w:color w:val="000000"/>
                <w:sz w:val="20"/>
                <w:szCs w:val="20"/>
              </w:rPr>
              <w:t>7,679 </w:t>
            </w:r>
          </w:p>
        </w:tc>
        <w:tc>
          <w:tcPr>
            <w:tcW w:w="0" w:type="auto"/>
            <w:shd w:val="clear" w:color="auto" w:fill="CCEEFF"/>
            <w:tcMar>
              <w:top w:w="30" w:type="dxa"/>
              <w:left w:w="0" w:type="dxa"/>
              <w:bottom w:w="30" w:type="dxa"/>
              <w:right w:w="20" w:type="dxa"/>
            </w:tcMar>
            <w:vAlign w:val="bottom"/>
            <w:hideMark/>
          </w:tcPr>
          <w:p w14:paraId="7F6D4866" w14:textId="77777777" w:rsidR="00000000" w:rsidRDefault="000C08A7">
            <w:pPr>
              <w:spacing w:after="100"/>
              <w:jc w:val="right"/>
              <w:rPr>
                <w:rFonts w:eastAsia="Times New Roman"/>
              </w:rPr>
            </w:pPr>
          </w:p>
        </w:tc>
      </w:tr>
      <w:tr w:rsidR="00000000" w14:paraId="1AFA0C5C" w14:textId="77777777">
        <w:trPr>
          <w:divId w:val="1834249775"/>
          <w:jc w:val="center"/>
        </w:trPr>
        <w:tc>
          <w:tcPr>
            <w:tcW w:w="0" w:type="auto"/>
            <w:gridSpan w:val="3"/>
            <w:shd w:val="clear" w:color="auto" w:fill="FFFFFF"/>
            <w:tcMar>
              <w:top w:w="30" w:type="dxa"/>
              <w:left w:w="140" w:type="dxa"/>
              <w:bottom w:w="30" w:type="dxa"/>
              <w:right w:w="20" w:type="dxa"/>
            </w:tcMar>
            <w:vAlign w:val="bottom"/>
            <w:hideMark/>
          </w:tcPr>
          <w:p w14:paraId="191A8EE2"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gridSpan w:val="2"/>
            <w:shd w:val="clear" w:color="auto" w:fill="FFFFFF"/>
            <w:tcMar>
              <w:top w:w="30" w:type="dxa"/>
              <w:left w:w="20" w:type="dxa"/>
              <w:bottom w:w="30" w:type="dxa"/>
              <w:right w:w="0" w:type="dxa"/>
            </w:tcMar>
            <w:vAlign w:val="bottom"/>
            <w:hideMark/>
          </w:tcPr>
          <w:p w14:paraId="2AE831D8" w14:textId="77777777" w:rsidR="00000000" w:rsidRDefault="000C08A7">
            <w:pPr>
              <w:spacing w:after="100"/>
              <w:jc w:val="right"/>
              <w:rPr>
                <w:rFonts w:eastAsia="Times New Roman"/>
              </w:rPr>
            </w:pPr>
            <w:r>
              <w:rPr>
                <w:rFonts w:eastAsia="Times New Roman"/>
                <w:color w:val="000000"/>
                <w:sz w:val="20"/>
                <w:szCs w:val="20"/>
              </w:rPr>
              <w:t>(48,851)</w:t>
            </w:r>
          </w:p>
        </w:tc>
        <w:tc>
          <w:tcPr>
            <w:tcW w:w="0" w:type="auto"/>
            <w:shd w:val="clear" w:color="auto" w:fill="FFFFFF"/>
            <w:tcMar>
              <w:top w:w="30" w:type="dxa"/>
              <w:left w:w="0" w:type="dxa"/>
              <w:bottom w:w="30" w:type="dxa"/>
              <w:right w:w="20" w:type="dxa"/>
            </w:tcMar>
            <w:vAlign w:val="bottom"/>
            <w:hideMark/>
          </w:tcPr>
          <w:p w14:paraId="28CCF8B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6E8F1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748D45" w14:textId="77777777" w:rsidR="00000000" w:rsidRDefault="000C08A7">
            <w:pPr>
              <w:spacing w:after="100"/>
              <w:jc w:val="right"/>
              <w:rPr>
                <w:rFonts w:eastAsia="Times New Roman"/>
              </w:rPr>
            </w:pPr>
            <w:r>
              <w:rPr>
                <w:rFonts w:eastAsia="Times New Roman"/>
                <w:color w:val="000000"/>
                <w:sz w:val="20"/>
                <w:szCs w:val="20"/>
              </w:rPr>
              <w:t>(76,636)</w:t>
            </w:r>
          </w:p>
        </w:tc>
        <w:tc>
          <w:tcPr>
            <w:tcW w:w="0" w:type="auto"/>
            <w:shd w:val="clear" w:color="auto" w:fill="FFFFFF"/>
            <w:tcMar>
              <w:top w:w="30" w:type="dxa"/>
              <w:left w:w="0" w:type="dxa"/>
              <w:bottom w:w="30" w:type="dxa"/>
              <w:right w:w="20" w:type="dxa"/>
            </w:tcMar>
            <w:vAlign w:val="bottom"/>
            <w:hideMark/>
          </w:tcPr>
          <w:p w14:paraId="385C6C1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B173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A5FADC" w14:textId="77777777" w:rsidR="00000000" w:rsidRDefault="000C08A7">
            <w:pPr>
              <w:spacing w:after="100"/>
              <w:jc w:val="right"/>
              <w:rPr>
                <w:rFonts w:eastAsia="Times New Roman"/>
              </w:rPr>
            </w:pPr>
            <w:r>
              <w:rPr>
                <w:rFonts w:eastAsia="Times New Roman"/>
                <w:color w:val="000000"/>
                <w:sz w:val="20"/>
                <w:szCs w:val="20"/>
              </w:rPr>
              <w:t>(56,443)</w:t>
            </w:r>
          </w:p>
        </w:tc>
        <w:tc>
          <w:tcPr>
            <w:tcW w:w="0" w:type="auto"/>
            <w:shd w:val="clear" w:color="auto" w:fill="FFFFFF"/>
            <w:tcMar>
              <w:top w:w="30" w:type="dxa"/>
              <w:left w:w="0" w:type="dxa"/>
              <w:bottom w:w="30" w:type="dxa"/>
              <w:right w:w="20" w:type="dxa"/>
            </w:tcMar>
            <w:vAlign w:val="bottom"/>
            <w:hideMark/>
          </w:tcPr>
          <w:p w14:paraId="2C95A30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9B82C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F5F512" w14:textId="77777777" w:rsidR="00000000" w:rsidRDefault="000C08A7">
            <w:pPr>
              <w:spacing w:after="100"/>
              <w:jc w:val="right"/>
              <w:rPr>
                <w:rFonts w:eastAsia="Times New Roman"/>
              </w:rPr>
            </w:pPr>
            <w:r>
              <w:rPr>
                <w:rFonts w:eastAsia="Times New Roman"/>
                <w:color w:val="000000"/>
                <w:sz w:val="20"/>
                <w:szCs w:val="20"/>
              </w:rPr>
              <w:t>(35,451)</w:t>
            </w:r>
          </w:p>
        </w:tc>
        <w:tc>
          <w:tcPr>
            <w:tcW w:w="0" w:type="auto"/>
            <w:shd w:val="clear" w:color="auto" w:fill="FFFFFF"/>
            <w:tcMar>
              <w:top w:w="30" w:type="dxa"/>
              <w:left w:w="0" w:type="dxa"/>
              <w:bottom w:w="30" w:type="dxa"/>
              <w:right w:w="20" w:type="dxa"/>
            </w:tcMar>
            <w:vAlign w:val="bottom"/>
            <w:hideMark/>
          </w:tcPr>
          <w:p w14:paraId="19C7A462" w14:textId="77777777" w:rsidR="00000000" w:rsidRDefault="000C08A7">
            <w:pPr>
              <w:spacing w:after="100"/>
              <w:jc w:val="right"/>
              <w:rPr>
                <w:rFonts w:eastAsia="Times New Roman"/>
              </w:rPr>
            </w:pPr>
          </w:p>
        </w:tc>
      </w:tr>
      <w:tr w:rsidR="00000000" w14:paraId="50897AC2" w14:textId="77777777">
        <w:trPr>
          <w:divId w:val="1834249775"/>
          <w:jc w:val="center"/>
        </w:trPr>
        <w:tc>
          <w:tcPr>
            <w:tcW w:w="0" w:type="auto"/>
            <w:gridSpan w:val="3"/>
            <w:shd w:val="clear" w:color="auto" w:fill="CCEEFF"/>
            <w:tcMar>
              <w:top w:w="30" w:type="dxa"/>
              <w:left w:w="140" w:type="dxa"/>
              <w:bottom w:w="30" w:type="dxa"/>
              <w:right w:w="20" w:type="dxa"/>
            </w:tcMar>
            <w:vAlign w:val="bottom"/>
            <w:hideMark/>
          </w:tcPr>
          <w:p w14:paraId="05B8E736" w14:textId="77777777" w:rsidR="00000000" w:rsidRDefault="000C08A7">
            <w:pPr>
              <w:spacing w:after="100"/>
              <w:rPr>
                <w:rFonts w:eastAsia="Times New Roman"/>
              </w:rPr>
            </w:pPr>
            <w:r>
              <w:rPr>
                <w:rFonts w:eastAsia="Times New Roman"/>
                <w:color w:val="000000"/>
                <w:sz w:val="20"/>
                <w:szCs w:val="20"/>
              </w:rPr>
              <w:t>Estimated tax effect of adjustments</w:t>
            </w:r>
          </w:p>
        </w:tc>
        <w:tc>
          <w:tcPr>
            <w:tcW w:w="0" w:type="auto"/>
            <w:gridSpan w:val="2"/>
            <w:shd w:val="clear" w:color="auto" w:fill="CCEEFF"/>
            <w:tcMar>
              <w:top w:w="30" w:type="dxa"/>
              <w:left w:w="20" w:type="dxa"/>
              <w:bottom w:w="30" w:type="dxa"/>
              <w:right w:w="0" w:type="dxa"/>
            </w:tcMar>
            <w:vAlign w:val="bottom"/>
            <w:hideMark/>
          </w:tcPr>
          <w:p w14:paraId="218AC887" w14:textId="77777777" w:rsidR="00000000" w:rsidRDefault="000C08A7">
            <w:pPr>
              <w:spacing w:after="100"/>
              <w:jc w:val="right"/>
              <w:rPr>
                <w:rFonts w:eastAsia="Times New Roman"/>
              </w:rPr>
            </w:pPr>
            <w:r>
              <w:rPr>
                <w:rFonts w:eastAsia="Times New Roman"/>
                <w:color w:val="000000"/>
                <w:sz w:val="20"/>
                <w:szCs w:val="20"/>
              </w:rPr>
              <w:t>(30,557)</w:t>
            </w:r>
          </w:p>
        </w:tc>
        <w:tc>
          <w:tcPr>
            <w:tcW w:w="0" w:type="auto"/>
            <w:shd w:val="clear" w:color="auto" w:fill="CCEEFF"/>
            <w:tcMar>
              <w:top w:w="30" w:type="dxa"/>
              <w:left w:w="0" w:type="dxa"/>
              <w:bottom w:w="30" w:type="dxa"/>
              <w:right w:w="20" w:type="dxa"/>
            </w:tcMar>
            <w:vAlign w:val="bottom"/>
            <w:hideMark/>
          </w:tcPr>
          <w:p w14:paraId="643BA89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EFED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429BF3" w14:textId="77777777" w:rsidR="00000000" w:rsidRDefault="000C08A7">
            <w:pPr>
              <w:spacing w:after="100"/>
              <w:jc w:val="right"/>
              <w:rPr>
                <w:rFonts w:eastAsia="Times New Roman"/>
              </w:rPr>
            </w:pPr>
            <w:r>
              <w:rPr>
                <w:rFonts w:eastAsia="Times New Roman"/>
                <w:color w:val="000000"/>
                <w:sz w:val="20"/>
                <w:szCs w:val="20"/>
              </w:rPr>
              <w:t>(26,564)</w:t>
            </w:r>
          </w:p>
        </w:tc>
        <w:tc>
          <w:tcPr>
            <w:tcW w:w="0" w:type="auto"/>
            <w:shd w:val="clear" w:color="auto" w:fill="CCEEFF"/>
            <w:tcMar>
              <w:top w:w="30" w:type="dxa"/>
              <w:left w:w="0" w:type="dxa"/>
              <w:bottom w:w="30" w:type="dxa"/>
              <w:right w:w="20" w:type="dxa"/>
            </w:tcMar>
            <w:vAlign w:val="bottom"/>
            <w:hideMark/>
          </w:tcPr>
          <w:p w14:paraId="3F65951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4743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BAF696" w14:textId="77777777" w:rsidR="00000000" w:rsidRDefault="000C08A7">
            <w:pPr>
              <w:spacing w:after="100"/>
              <w:jc w:val="right"/>
              <w:rPr>
                <w:rFonts w:eastAsia="Times New Roman"/>
              </w:rPr>
            </w:pPr>
            <w:r>
              <w:rPr>
                <w:rFonts w:eastAsia="Times New Roman"/>
                <w:color w:val="000000"/>
                <w:sz w:val="20"/>
                <w:szCs w:val="20"/>
              </w:rPr>
              <w:t>(76,245)</w:t>
            </w:r>
          </w:p>
        </w:tc>
        <w:tc>
          <w:tcPr>
            <w:tcW w:w="0" w:type="auto"/>
            <w:shd w:val="clear" w:color="auto" w:fill="CCEEFF"/>
            <w:tcMar>
              <w:top w:w="30" w:type="dxa"/>
              <w:left w:w="0" w:type="dxa"/>
              <w:bottom w:w="30" w:type="dxa"/>
              <w:right w:w="20" w:type="dxa"/>
            </w:tcMar>
            <w:vAlign w:val="bottom"/>
            <w:hideMark/>
          </w:tcPr>
          <w:p w14:paraId="6D92B07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885BC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35FB6C" w14:textId="77777777" w:rsidR="00000000" w:rsidRDefault="000C08A7">
            <w:pPr>
              <w:spacing w:after="100"/>
              <w:jc w:val="right"/>
              <w:rPr>
                <w:rFonts w:eastAsia="Times New Roman"/>
              </w:rPr>
            </w:pPr>
            <w:r>
              <w:rPr>
                <w:rFonts w:eastAsia="Times New Roman"/>
                <w:color w:val="000000"/>
                <w:sz w:val="20"/>
                <w:szCs w:val="20"/>
              </w:rPr>
              <w:t>(73,764)</w:t>
            </w:r>
          </w:p>
        </w:tc>
        <w:tc>
          <w:tcPr>
            <w:tcW w:w="0" w:type="auto"/>
            <w:shd w:val="clear" w:color="auto" w:fill="CCEEFF"/>
            <w:tcMar>
              <w:top w:w="30" w:type="dxa"/>
              <w:left w:w="0" w:type="dxa"/>
              <w:bottom w:w="30" w:type="dxa"/>
              <w:right w:w="20" w:type="dxa"/>
            </w:tcMar>
            <w:vAlign w:val="bottom"/>
            <w:hideMark/>
          </w:tcPr>
          <w:p w14:paraId="3AFB2A10" w14:textId="77777777" w:rsidR="00000000" w:rsidRDefault="000C08A7">
            <w:pPr>
              <w:spacing w:after="100"/>
              <w:jc w:val="right"/>
              <w:rPr>
                <w:rFonts w:eastAsia="Times New Roman"/>
              </w:rPr>
            </w:pPr>
          </w:p>
        </w:tc>
      </w:tr>
      <w:tr w:rsidR="00000000" w14:paraId="7B808BB1" w14:textId="77777777">
        <w:trPr>
          <w:divId w:val="1834249775"/>
          <w:jc w:val="center"/>
        </w:trPr>
        <w:tc>
          <w:tcPr>
            <w:tcW w:w="0" w:type="auto"/>
            <w:gridSpan w:val="3"/>
            <w:shd w:val="clear" w:color="auto" w:fill="FFFFFF"/>
            <w:tcMar>
              <w:top w:w="30" w:type="dxa"/>
              <w:left w:w="20" w:type="dxa"/>
              <w:bottom w:w="30" w:type="dxa"/>
              <w:right w:w="20" w:type="dxa"/>
            </w:tcMar>
            <w:vAlign w:val="bottom"/>
            <w:hideMark/>
          </w:tcPr>
          <w:p w14:paraId="4537413D" w14:textId="77777777" w:rsidR="00000000" w:rsidRDefault="000C08A7">
            <w:pPr>
              <w:spacing w:after="100"/>
              <w:rPr>
                <w:rFonts w:eastAsia="Times New Roman"/>
              </w:rPr>
            </w:pPr>
            <w:r>
              <w:rPr>
                <w:rFonts w:eastAsia="Times New Roman"/>
                <w:color w:val="000000"/>
                <w:sz w:val="20"/>
                <w:szCs w:val="20"/>
              </w:rPr>
              <w:t>Adjusted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CE960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75F6935" w14:textId="77777777" w:rsidR="00000000" w:rsidRDefault="000C08A7">
            <w:pPr>
              <w:spacing w:after="100"/>
              <w:jc w:val="right"/>
              <w:rPr>
                <w:rFonts w:eastAsia="Times New Roman"/>
              </w:rPr>
            </w:pPr>
            <w:r>
              <w:rPr>
                <w:rFonts w:eastAsia="Times New Roman"/>
                <w:color w:val="000000"/>
                <w:sz w:val="20"/>
                <w:szCs w:val="20"/>
              </w:rPr>
              <w:t>58,546 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53F318" w14:textId="77777777" w:rsidR="00000000" w:rsidRDefault="000C08A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A19537"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E6535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184B2E" w14:textId="77777777" w:rsidR="00000000" w:rsidRDefault="000C08A7">
            <w:pPr>
              <w:spacing w:after="100"/>
              <w:jc w:val="right"/>
              <w:rPr>
                <w:rFonts w:eastAsia="Times New Roman"/>
              </w:rPr>
            </w:pPr>
            <w:r>
              <w:rPr>
                <w:rFonts w:eastAsia="Times New Roman"/>
                <w:color w:val="000000"/>
                <w:sz w:val="20"/>
                <w:szCs w:val="20"/>
              </w:rPr>
              <w:t>88,840 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09196D" w14:textId="77777777" w:rsidR="00000000" w:rsidRDefault="000C08A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212BDD"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9C78C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D24CAC" w14:textId="77777777" w:rsidR="00000000" w:rsidRDefault="000C08A7">
            <w:pPr>
              <w:spacing w:after="100"/>
              <w:jc w:val="right"/>
              <w:rPr>
                <w:rFonts w:eastAsia="Times New Roman"/>
              </w:rPr>
            </w:pPr>
            <w:r>
              <w:rPr>
                <w:rFonts w:eastAsia="Times New Roman"/>
                <w:color w:val="000000"/>
                <w:sz w:val="20"/>
                <w:szCs w:val="20"/>
              </w:rPr>
              <w:t>248,343 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D45DA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197C66"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4C63FC1"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889BC4" w14:textId="77777777" w:rsidR="00000000" w:rsidRDefault="000C08A7">
            <w:pPr>
              <w:spacing w:after="100"/>
              <w:jc w:val="right"/>
              <w:rPr>
                <w:rFonts w:eastAsia="Times New Roman"/>
              </w:rPr>
            </w:pPr>
            <w:r>
              <w:rPr>
                <w:rFonts w:eastAsia="Times New Roman"/>
                <w:color w:val="000000"/>
                <w:sz w:val="20"/>
                <w:szCs w:val="20"/>
              </w:rPr>
              <w:t>271,892 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CC8112" w14:textId="77777777" w:rsidR="00000000" w:rsidRDefault="000C08A7">
            <w:pPr>
              <w:spacing w:after="100"/>
              <w:jc w:val="right"/>
              <w:rPr>
                <w:rFonts w:eastAsia="Times New Roman"/>
              </w:rPr>
            </w:pPr>
          </w:p>
        </w:tc>
      </w:tr>
      <w:tr w:rsidR="00000000" w14:paraId="6DF6C57F" w14:textId="77777777">
        <w:trPr>
          <w:divId w:val="1834249775"/>
          <w:trHeight w:val="300"/>
          <w:jc w:val="center"/>
        </w:trPr>
        <w:tc>
          <w:tcPr>
            <w:tcW w:w="0" w:type="auto"/>
            <w:gridSpan w:val="3"/>
            <w:shd w:val="clear" w:color="auto" w:fill="CCEEFF"/>
            <w:tcMar>
              <w:top w:w="0" w:type="dxa"/>
              <w:left w:w="20" w:type="dxa"/>
              <w:bottom w:w="0" w:type="dxa"/>
              <w:right w:w="20" w:type="dxa"/>
            </w:tcMar>
            <w:vAlign w:val="center"/>
            <w:hideMark/>
          </w:tcPr>
          <w:p w14:paraId="0D7C04C2" w14:textId="77777777" w:rsidR="00000000" w:rsidRDefault="000C08A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CF38E7"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DC6D91F"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8466FB"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6F9A87"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8803BD"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042334" w14:textId="77777777" w:rsidR="00000000" w:rsidRDefault="000C08A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C76EEA" w14:textId="77777777" w:rsidR="00000000" w:rsidRDefault="000C08A7">
            <w:pPr>
              <w:spacing w:after="100"/>
              <w:rPr>
                <w:rFonts w:eastAsia="Times New Roman"/>
                <w:sz w:val="20"/>
                <w:szCs w:val="20"/>
              </w:rPr>
            </w:pPr>
          </w:p>
        </w:tc>
      </w:tr>
      <w:tr w:rsidR="00000000" w14:paraId="3CEB1A1B" w14:textId="77777777">
        <w:trPr>
          <w:divId w:val="1834249775"/>
          <w:jc w:val="center"/>
        </w:trPr>
        <w:tc>
          <w:tcPr>
            <w:tcW w:w="0" w:type="auto"/>
            <w:gridSpan w:val="3"/>
            <w:shd w:val="clear" w:color="auto" w:fill="FFFFFF"/>
            <w:tcMar>
              <w:top w:w="30" w:type="dxa"/>
              <w:left w:w="20" w:type="dxa"/>
              <w:bottom w:w="30" w:type="dxa"/>
              <w:right w:w="20" w:type="dxa"/>
            </w:tcMar>
            <w:vAlign w:val="bottom"/>
            <w:hideMark/>
          </w:tcPr>
          <w:p w14:paraId="2F0385B6" w14:textId="77777777" w:rsidR="00000000" w:rsidRDefault="000C08A7">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FFFFFF"/>
            <w:tcMar>
              <w:top w:w="30" w:type="dxa"/>
              <w:left w:w="20" w:type="dxa"/>
              <w:bottom w:w="30" w:type="dxa"/>
              <w:right w:w="20" w:type="dxa"/>
            </w:tcMar>
            <w:vAlign w:val="bottom"/>
            <w:hideMark/>
          </w:tcPr>
          <w:p w14:paraId="352D523D" w14:textId="77777777" w:rsidR="00000000" w:rsidRDefault="000C08A7">
            <w:pPr>
              <w:spacing w:after="100"/>
              <w:jc w:val="right"/>
              <w:rPr>
                <w:rFonts w:eastAsia="Times New Roman"/>
              </w:rPr>
            </w:pPr>
            <w:r>
              <w:rPr>
                <w:rFonts w:eastAsia="Times New Roman"/>
                <w:color w:val="000000"/>
                <w:sz w:val="20"/>
                <w:szCs w:val="20"/>
              </w:rPr>
              <w:t>639,073,949</w:t>
            </w:r>
          </w:p>
        </w:tc>
        <w:tc>
          <w:tcPr>
            <w:tcW w:w="0" w:type="auto"/>
            <w:gridSpan w:val="3"/>
            <w:shd w:val="clear" w:color="auto" w:fill="FFFFFF"/>
            <w:tcMar>
              <w:top w:w="0" w:type="dxa"/>
              <w:left w:w="20" w:type="dxa"/>
              <w:bottom w:w="0" w:type="dxa"/>
              <w:right w:w="20" w:type="dxa"/>
            </w:tcMar>
            <w:vAlign w:val="center"/>
            <w:hideMark/>
          </w:tcPr>
          <w:p w14:paraId="26B8ADB4"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EC8711" w14:textId="77777777" w:rsidR="00000000" w:rsidRDefault="000C08A7">
            <w:pPr>
              <w:spacing w:after="100"/>
              <w:jc w:val="right"/>
              <w:rPr>
                <w:rFonts w:eastAsia="Times New Roman"/>
              </w:rPr>
            </w:pPr>
            <w:r>
              <w:rPr>
                <w:rFonts w:eastAsia="Times New Roman"/>
                <w:color w:val="000000"/>
                <w:sz w:val="20"/>
                <w:szCs w:val="20"/>
              </w:rPr>
              <w:t>652,520,691</w:t>
            </w:r>
          </w:p>
        </w:tc>
        <w:tc>
          <w:tcPr>
            <w:tcW w:w="0" w:type="auto"/>
            <w:gridSpan w:val="3"/>
            <w:shd w:val="clear" w:color="auto" w:fill="FFFFFF"/>
            <w:tcMar>
              <w:top w:w="0" w:type="dxa"/>
              <w:left w:w="20" w:type="dxa"/>
              <w:bottom w:w="0" w:type="dxa"/>
              <w:right w:w="20" w:type="dxa"/>
            </w:tcMar>
            <w:vAlign w:val="center"/>
            <w:hideMark/>
          </w:tcPr>
          <w:p w14:paraId="2E066541"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672C6E" w14:textId="77777777" w:rsidR="00000000" w:rsidRDefault="000C08A7">
            <w:pPr>
              <w:spacing w:after="100"/>
              <w:jc w:val="right"/>
              <w:rPr>
                <w:rFonts w:eastAsia="Times New Roman"/>
              </w:rPr>
            </w:pPr>
            <w:r>
              <w:rPr>
                <w:rFonts w:eastAsia="Times New Roman"/>
                <w:color w:val="000000"/>
                <w:sz w:val="20"/>
                <w:szCs w:val="20"/>
              </w:rPr>
              <w:t>638,859,792</w:t>
            </w:r>
          </w:p>
        </w:tc>
        <w:tc>
          <w:tcPr>
            <w:tcW w:w="0" w:type="auto"/>
            <w:gridSpan w:val="3"/>
            <w:shd w:val="clear" w:color="auto" w:fill="FFFFFF"/>
            <w:tcMar>
              <w:top w:w="0" w:type="dxa"/>
              <w:left w:w="20" w:type="dxa"/>
              <w:bottom w:w="0" w:type="dxa"/>
              <w:right w:w="20" w:type="dxa"/>
            </w:tcMar>
            <w:vAlign w:val="center"/>
            <w:hideMark/>
          </w:tcPr>
          <w:p w14:paraId="7F204C2D"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51760D9" w14:textId="77777777" w:rsidR="00000000" w:rsidRDefault="000C08A7">
            <w:pPr>
              <w:spacing w:after="100"/>
              <w:jc w:val="right"/>
              <w:rPr>
                <w:rFonts w:eastAsia="Times New Roman"/>
              </w:rPr>
            </w:pPr>
            <w:r>
              <w:rPr>
                <w:rFonts w:eastAsia="Times New Roman"/>
                <w:color w:val="000000"/>
                <w:sz w:val="20"/>
                <w:szCs w:val="20"/>
              </w:rPr>
              <w:t>654,414,644</w:t>
            </w:r>
          </w:p>
        </w:tc>
      </w:tr>
      <w:tr w:rsidR="00000000" w14:paraId="3D9846A9" w14:textId="77777777">
        <w:trPr>
          <w:divId w:val="1834249775"/>
          <w:trHeight w:val="300"/>
          <w:jc w:val="center"/>
        </w:trPr>
        <w:tc>
          <w:tcPr>
            <w:tcW w:w="0" w:type="auto"/>
            <w:gridSpan w:val="3"/>
            <w:shd w:val="clear" w:color="auto" w:fill="CCEEFF"/>
            <w:tcMar>
              <w:top w:w="0" w:type="dxa"/>
              <w:left w:w="20" w:type="dxa"/>
              <w:bottom w:w="0" w:type="dxa"/>
              <w:right w:w="20" w:type="dxa"/>
            </w:tcMar>
            <w:vAlign w:val="center"/>
            <w:hideMark/>
          </w:tcPr>
          <w:p w14:paraId="22555D4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7E347"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06F203"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7F210D"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23BFE5"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859BAB"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B1C30B"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44141" w14:textId="77777777" w:rsidR="00000000" w:rsidRDefault="000C08A7">
            <w:pPr>
              <w:spacing w:after="100"/>
              <w:rPr>
                <w:rFonts w:eastAsia="Times New Roman"/>
                <w:sz w:val="20"/>
                <w:szCs w:val="20"/>
              </w:rPr>
            </w:pPr>
          </w:p>
        </w:tc>
      </w:tr>
      <w:tr w:rsidR="00000000" w14:paraId="57F29079" w14:textId="77777777">
        <w:trPr>
          <w:divId w:val="1834249775"/>
          <w:jc w:val="center"/>
        </w:trPr>
        <w:tc>
          <w:tcPr>
            <w:tcW w:w="0" w:type="auto"/>
            <w:gridSpan w:val="3"/>
            <w:shd w:val="clear" w:color="auto" w:fill="FFFFFF"/>
            <w:tcMar>
              <w:top w:w="30" w:type="dxa"/>
              <w:left w:w="20" w:type="dxa"/>
              <w:bottom w:w="30" w:type="dxa"/>
              <w:right w:w="20" w:type="dxa"/>
            </w:tcMar>
            <w:vAlign w:val="bottom"/>
            <w:hideMark/>
          </w:tcPr>
          <w:p w14:paraId="15DB9864" w14:textId="77777777" w:rsidR="00000000" w:rsidRDefault="000C08A7">
            <w:pPr>
              <w:spacing w:after="100"/>
              <w:rPr>
                <w:rFonts w:eastAsia="Times New Roman"/>
              </w:rPr>
            </w:pPr>
            <w:r>
              <w:rPr>
                <w:rFonts w:eastAsia="Times New Roman"/>
                <w:color w:val="000000"/>
                <w:sz w:val="20"/>
                <w:szCs w:val="20"/>
              </w:rPr>
              <w:t>Net income per share</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14:paraId="2471E36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2D0323" w14:textId="77777777" w:rsidR="00000000" w:rsidRDefault="000C08A7">
            <w:pPr>
              <w:spacing w:after="100"/>
              <w:jc w:val="right"/>
              <w:rPr>
                <w:rFonts w:eastAsia="Times New Roman"/>
              </w:rPr>
            </w:pPr>
            <w:r>
              <w:rPr>
                <w:rFonts w:eastAsia="Times New Roman"/>
                <w:color w:val="000000"/>
                <w:sz w:val="20"/>
                <w:szCs w:val="20"/>
              </w:rPr>
              <w:t>0.03 </w:t>
            </w:r>
          </w:p>
        </w:tc>
        <w:tc>
          <w:tcPr>
            <w:tcW w:w="0" w:type="auto"/>
            <w:shd w:val="clear" w:color="auto" w:fill="FFFFFF"/>
            <w:tcMar>
              <w:top w:w="30" w:type="dxa"/>
              <w:left w:w="0" w:type="dxa"/>
              <w:bottom w:w="30" w:type="dxa"/>
              <w:right w:w="20" w:type="dxa"/>
            </w:tcMar>
            <w:vAlign w:val="bottom"/>
            <w:hideMark/>
          </w:tcPr>
          <w:p w14:paraId="19DE3C1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336A8"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F44CD1B"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D7D6B3C"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7F87C23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33E8FE"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07E26B9"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A067DD"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3EBD6F4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623F5A"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250349"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EFBEC13" w14:textId="77777777" w:rsidR="00000000" w:rsidRDefault="000C08A7">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14:paraId="319C659A" w14:textId="77777777" w:rsidR="00000000" w:rsidRDefault="000C08A7">
            <w:pPr>
              <w:spacing w:after="100"/>
              <w:jc w:val="right"/>
              <w:rPr>
                <w:rFonts w:eastAsia="Times New Roman"/>
              </w:rPr>
            </w:pPr>
          </w:p>
        </w:tc>
      </w:tr>
      <w:tr w:rsidR="00000000" w14:paraId="5FF7F250" w14:textId="77777777">
        <w:trPr>
          <w:divId w:val="1834249775"/>
          <w:jc w:val="center"/>
        </w:trPr>
        <w:tc>
          <w:tcPr>
            <w:tcW w:w="0" w:type="auto"/>
            <w:gridSpan w:val="3"/>
            <w:shd w:val="clear" w:color="auto" w:fill="CCEEFF"/>
            <w:tcMar>
              <w:top w:w="30" w:type="dxa"/>
              <w:left w:w="20" w:type="dxa"/>
              <w:bottom w:w="30" w:type="dxa"/>
              <w:right w:w="20" w:type="dxa"/>
            </w:tcMar>
            <w:vAlign w:val="bottom"/>
            <w:hideMark/>
          </w:tcPr>
          <w:p w14:paraId="0F9D4F65" w14:textId="77777777" w:rsidR="00000000" w:rsidRDefault="000C08A7">
            <w:pPr>
              <w:spacing w:after="100"/>
              <w:rPr>
                <w:rFonts w:eastAsia="Times New Roman"/>
              </w:rPr>
            </w:pPr>
            <w:r>
              <w:rPr>
                <w:rFonts w:eastAsia="Times New Roman"/>
                <w:color w:val="000000"/>
                <w:sz w:val="20"/>
                <w:szCs w:val="20"/>
              </w:rPr>
              <w:t>Adjusted EPS</w:t>
            </w:r>
          </w:p>
        </w:tc>
        <w:tc>
          <w:tcPr>
            <w:tcW w:w="0" w:type="auto"/>
            <w:shd w:val="clear" w:color="auto" w:fill="CCEEFF"/>
            <w:tcMar>
              <w:top w:w="30" w:type="dxa"/>
              <w:left w:w="20" w:type="dxa"/>
              <w:bottom w:w="30" w:type="dxa"/>
              <w:right w:w="0" w:type="dxa"/>
            </w:tcMar>
            <w:vAlign w:val="bottom"/>
            <w:hideMark/>
          </w:tcPr>
          <w:p w14:paraId="20FB9C93"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B286CC" w14:textId="77777777" w:rsidR="00000000" w:rsidRDefault="000C08A7">
            <w:pPr>
              <w:spacing w:after="100"/>
              <w:jc w:val="right"/>
              <w:rPr>
                <w:rFonts w:eastAsia="Times New Roman"/>
              </w:rPr>
            </w:pPr>
            <w:r>
              <w:rPr>
                <w:rFonts w:eastAsia="Times New Roman"/>
                <w:color w:val="000000"/>
                <w:sz w:val="20"/>
                <w:szCs w:val="20"/>
              </w:rPr>
              <w:t>0.09 </w:t>
            </w:r>
          </w:p>
        </w:tc>
        <w:tc>
          <w:tcPr>
            <w:tcW w:w="0" w:type="auto"/>
            <w:shd w:val="clear" w:color="auto" w:fill="CCEEFF"/>
            <w:tcMar>
              <w:top w:w="30" w:type="dxa"/>
              <w:left w:w="0" w:type="dxa"/>
              <w:bottom w:w="30" w:type="dxa"/>
              <w:right w:w="20" w:type="dxa"/>
            </w:tcMar>
            <w:vAlign w:val="bottom"/>
            <w:hideMark/>
          </w:tcPr>
          <w:p w14:paraId="2EEA205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6A5F4"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797C60"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A53696" w14:textId="77777777" w:rsidR="00000000" w:rsidRDefault="000C08A7">
            <w:pPr>
              <w:spacing w:after="100"/>
              <w:jc w:val="right"/>
              <w:rPr>
                <w:rFonts w:eastAsia="Times New Roman"/>
              </w:rPr>
            </w:pPr>
            <w:r>
              <w:rPr>
                <w:rFonts w:eastAsia="Times New Roman"/>
                <w:color w:val="000000"/>
                <w:sz w:val="20"/>
                <w:szCs w:val="20"/>
              </w:rPr>
              <w:t>0.14 </w:t>
            </w:r>
          </w:p>
        </w:tc>
        <w:tc>
          <w:tcPr>
            <w:tcW w:w="0" w:type="auto"/>
            <w:shd w:val="clear" w:color="auto" w:fill="CCEEFF"/>
            <w:tcMar>
              <w:top w:w="30" w:type="dxa"/>
              <w:left w:w="0" w:type="dxa"/>
              <w:bottom w:w="30" w:type="dxa"/>
              <w:right w:w="20" w:type="dxa"/>
            </w:tcMar>
            <w:vAlign w:val="bottom"/>
            <w:hideMark/>
          </w:tcPr>
          <w:p w14:paraId="512BC57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2A605"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E7CE1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DAB5CE" w14:textId="77777777" w:rsidR="00000000" w:rsidRDefault="000C08A7">
            <w:pPr>
              <w:spacing w:after="100"/>
              <w:jc w:val="right"/>
              <w:rPr>
                <w:rFonts w:eastAsia="Times New Roman"/>
              </w:rPr>
            </w:pPr>
            <w:r>
              <w:rPr>
                <w:rFonts w:eastAsia="Times New Roman"/>
                <w:color w:val="000000"/>
                <w:sz w:val="20"/>
                <w:szCs w:val="20"/>
              </w:rPr>
              <w:t>0.39 </w:t>
            </w:r>
          </w:p>
        </w:tc>
        <w:tc>
          <w:tcPr>
            <w:tcW w:w="0" w:type="auto"/>
            <w:shd w:val="clear" w:color="auto" w:fill="CCEEFF"/>
            <w:tcMar>
              <w:top w:w="30" w:type="dxa"/>
              <w:left w:w="0" w:type="dxa"/>
              <w:bottom w:w="30" w:type="dxa"/>
              <w:right w:w="20" w:type="dxa"/>
            </w:tcMar>
            <w:vAlign w:val="bottom"/>
            <w:hideMark/>
          </w:tcPr>
          <w:p w14:paraId="7E7D6B2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840C9C"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E48FE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71FCA5" w14:textId="77777777" w:rsidR="00000000" w:rsidRDefault="000C08A7">
            <w:pPr>
              <w:spacing w:after="100"/>
              <w:jc w:val="right"/>
              <w:rPr>
                <w:rFonts w:eastAsia="Times New Roman"/>
              </w:rPr>
            </w:pPr>
            <w:r>
              <w:rPr>
                <w:rFonts w:eastAsia="Times New Roman"/>
                <w:color w:val="000000"/>
                <w:sz w:val="20"/>
                <w:szCs w:val="20"/>
              </w:rPr>
              <w:t>0.42 </w:t>
            </w:r>
          </w:p>
        </w:tc>
        <w:tc>
          <w:tcPr>
            <w:tcW w:w="0" w:type="auto"/>
            <w:shd w:val="clear" w:color="auto" w:fill="CCEEFF"/>
            <w:tcMar>
              <w:top w:w="30" w:type="dxa"/>
              <w:left w:w="0" w:type="dxa"/>
              <w:bottom w:w="30" w:type="dxa"/>
              <w:right w:w="20" w:type="dxa"/>
            </w:tcMar>
            <w:vAlign w:val="bottom"/>
            <w:hideMark/>
          </w:tcPr>
          <w:p w14:paraId="1EF60A5A" w14:textId="77777777" w:rsidR="00000000" w:rsidRDefault="000C08A7">
            <w:pPr>
              <w:spacing w:after="100"/>
              <w:jc w:val="right"/>
              <w:rPr>
                <w:rFonts w:eastAsia="Times New Roman"/>
              </w:rPr>
            </w:pPr>
          </w:p>
        </w:tc>
      </w:tr>
    </w:tbl>
    <w:p w14:paraId="4617DC2D" w14:textId="77777777" w:rsidR="00000000" w:rsidRDefault="000C08A7">
      <w:pPr>
        <w:ind w:firstLine="360"/>
        <w:jc w:val="both"/>
        <w:divId w:val="683098431"/>
        <w:rPr>
          <w:rFonts w:eastAsia="Times New Roman"/>
        </w:rPr>
      </w:pPr>
      <w:r>
        <w:rPr>
          <w:rFonts w:eastAsia="Times New Roman"/>
          <w:b/>
          <w:bCs/>
          <w:color w:val="000000"/>
          <w:sz w:val="20"/>
          <w:szCs w:val="20"/>
        </w:rPr>
        <w:t>Factors Affecting the Compa</w:t>
      </w:r>
      <w:r>
        <w:rPr>
          <w:rFonts w:eastAsia="Times New Roman"/>
          <w:b/>
          <w:bCs/>
          <w:color w:val="000000"/>
          <w:sz w:val="20"/>
          <w:szCs w:val="20"/>
        </w:rPr>
        <w:t>rability of our Results of Operations</w:t>
      </w:r>
    </w:p>
    <w:p w14:paraId="1C668085" w14:textId="77777777" w:rsidR="00000000" w:rsidRDefault="000C08A7">
      <w:pPr>
        <w:ind w:firstLine="360"/>
        <w:jc w:val="both"/>
        <w:divId w:val="1004429977"/>
        <w:rPr>
          <w:rFonts w:eastAsia="Times New Roman"/>
        </w:rPr>
      </w:pPr>
      <w:r>
        <w:rPr>
          <w:rFonts w:eastAsia="Times New Roman"/>
          <w:color w:val="000000"/>
          <w:sz w:val="20"/>
          <w:szCs w:val="20"/>
        </w:rPr>
        <w:t>As a result of a number of factors, our historical results of operations may not be comparable to our results of operations in future periods and may not be directly comparable from period to period. Set forth below is</w:t>
      </w:r>
      <w:r>
        <w:rPr>
          <w:rFonts w:eastAsia="Times New Roman"/>
          <w:color w:val="000000"/>
          <w:sz w:val="20"/>
          <w:szCs w:val="20"/>
        </w:rPr>
        <w:t xml:space="preserve"> a brief discussion of the key factors impacting the comparability of our results of operations.</w:t>
      </w:r>
    </w:p>
    <w:p w14:paraId="235D1D73" w14:textId="77777777" w:rsidR="00000000" w:rsidRDefault="000C08A7">
      <w:pPr>
        <w:ind w:firstLine="360"/>
        <w:jc w:val="both"/>
        <w:divId w:val="1011755545"/>
        <w:rPr>
          <w:rFonts w:eastAsia="Times New Roman"/>
        </w:rPr>
      </w:pPr>
      <w:r>
        <w:rPr>
          <w:rFonts w:eastAsia="Times New Roman"/>
          <w:b/>
          <w:bCs/>
          <w:i/>
          <w:iCs/>
          <w:color w:val="000000"/>
          <w:sz w:val="20"/>
          <w:szCs w:val="20"/>
        </w:rPr>
        <w:t>DHP Acquisition</w:t>
      </w:r>
    </w:p>
    <w:p w14:paraId="463F81EB" w14:textId="77777777" w:rsidR="00000000" w:rsidRDefault="000C08A7">
      <w:pPr>
        <w:ind w:firstLine="360"/>
        <w:jc w:val="both"/>
        <w:divId w:val="89006357"/>
        <w:rPr>
          <w:rFonts w:eastAsia="Times New Roman"/>
        </w:rPr>
      </w:pPr>
      <w:r>
        <w:rPr>
          <w:rFonts w:eastAsia="Times New Roman"/>
          <w:color w:val="000000"/>
          <w:sz w:val="20"/>
          <w:szCs w:val="20"/>
        </w:rPr>
        <w:t>On February 26, 2021, the Company completed the acquisition of DHP, an analytics and technology company offering healthcare payment and revenue</w:t>
      </w:r>
      <w:r>
        <w:rPr>
          <w:rFonts w:eastAsia="Times New Roman"/>
          <w:color w:val="000000"/>
          <w:sz w:val="20"/>
          <w:szCs w:val="20"/>
        </w:rPr>
        <w:t xml:space="preserve"> integrity services. The Company acquired 100 percent of the voting equity interest of DHP. The acquisition strengthens MultiPlan's service offering in the payment integrity market with new and complementary services to help its Payor customers manage the </w:t>
      </w:r>
      <w:r>
        <w:rPr>
          <w:rFonts w:eastAsia="Times New Roman"/>
          <w:color w:val="000000"/>
          <w:sz w:val="20"/>
          <w:szCs w:val="20"/>
        </w:rPr>
        <w:t xml:space="preserve">overall cost of care and improve their competitiveness. It also adds revenue integrity services for plans that receive premiums from the Centers for Medicare and Medicaid Services. </w:t>
      </w:r>
    </w:p>
    <w:p w14:paraId="0D67F69B" w14:textId="77777777" w:rsidR="00000000" w:rsidRDefault="000C08A7">
      <w:pPr>
        <w:ind w:firstLine="360"/>
        <w:jc w:val="both"/>
        <w:divId w:val="869536653"/>
        <w:rPr>
          <w:rFonts w:eastAsia="Times New Roman"/>
        </w:rPr>
      </w:pPr>
      <w:r>
        <w:rPr>
          <w:rFonts w:eastAsia="Times New Roman"/>
          <w:color w:val="000000"/>
          <w:sz w:val="20"/>
          <w:szCs w:val="20"/>
        </w:rPr>
        <w:t>The results of operations and financial condition of DHP have been include</w:t>
      </w:r>
      <w:r>
        <w:rPr>
          <w:rFonts w:eastAsia="Times New Roman"/>
          <w:color w:val="000000"/>
          <w:sz w:val="20"/>
          <w:szCs w:val="20"/>
        </w:rPr>
        <w:t>d in the Company's consolidated results from the date of acquisition. In 2021 and for the three and nine months ended September 30, 2022, DHP's impact on revenues and net earnings was not material. In connection with the DHP acquisition, the Company incurr</w:t>
      </w:r>
      <w:r>
        <w:rPr>
          <w:rFonts w:eastAsia="Times New Roman"/>
          <w:color w:val="000000"/>
          <w:sz w:val="20"/>
          <w:szCs w:val="20"/>
        </w:rPr>
        <w:t>ed transaction costs of $0.1 million and $4.7 million for the nine months ended September 30, 2022 and 2021, respectively. The transaction-related expenses have been expensed as incurred and are included in general and administrative expenses in the accomp</w:t>
      </w:r>
      <w:r>
        <w:rPr>
          <w:rFonts w:eastAsia="Times New Roman"/>
          <w:color w:val="000000"/>
          <w:sz w:val="20"/>
          <w:szCs w:val="20"/>
        </w:rPr>
        <w:t xml:space="preserve">anying unaudited condensed consolidated statements of income and comprehensive income. </w:t>
      </w:r>
    </w:p>
    <w:p w14:paraId="686C50CD" w14:textId="77777777" w:rsidR="00000000" w:rsidRDefault="000C08A7">
      <w:pPr>
        <w:ind w:firstLine="360"/>
        <w:jc w:val="both"/>
        <w:divId w:val="557473535"/>
        <w:rPr>
          <w:rFonts w:eastAsia="Times New Roman"/>
        </w:rPr>
      </w:pPr>
      <w:r>
        <w:rPr>
          <w:rFonts w:eastAsia="Times New Roman"/>
          <w:b/>
          <w:bCs/>
          <w:i/>
          <w:iCs/>
          <w:color w:val="000000"/>
          <w:sz w:val="20"/>
          <w:szCs w:val="20"/>
        </w:rPr>
        <w:t>Debt Refinancings, R</w:t>
      </w:r>
      <w:r>
        <w:rPr>
          <w:rFonts w:eastAsia="Times New Roman"/>
          <w:b/>
          <w:bCs/>
          <w:i/>
          <w:iCs/>
          <w:color w:val="000000"/>
          <w:sz w:val="20"/>
          <w:szCs w:val="20"/>
          <w:shd w:val="clear" w:color="auto" w:fill="FFFFFF"/>
        </w:rPr>
        <w:t>epayments and Repricing</w:t>
      </w:r>
    </w:p>
    <w:p w14:paraId="1E64C707" w14:textId="77777777" w:rsidR="00000000" w:rsidRDefault="000C08A7">
      <w:pPr>
        <w:ind w:firstLine="360"/>
        <w:jc w:val="both"/>
        <w:divId w:val="2120686767"/>
        <w:rPr>
          <w:rFonts w:eastAsia="Times New Roman"/>
        </w:rPr>
      </w:pPr>
      <w:r>
        <w:rPr>
          <w:rFonts w:eastAsia="Times New Roman"/>
          <w:color w:val="000000"/>
          <w:sz w:val="20"/>
          <w:szCs w:val="20"/>
        </w:rPr>
        <w:t>On August 24, 2021, MPH issued new senior secured credit facilities composed of $1,325.0 million of Term Loan B and $450.0 m</w:t>
      </w:r>
      <w:r>
        <w:rPr>
          <w:rFonts w:eastAsia="Times New Roman"/>
          <w:color w:val="000000"/>
          <w:sz w:val="20"/>
          <w:szCs w:val="20"/>
        </w:rPr>
        <w:t>illion of a Revolver B, and $1,050.0 million in aggregate principal amount of 5.50% Senior Secured Notes. MPH used the net proceeds from Term Loan B, issued with a discount of 1.00%, and the 5.50% Senior Secured Notes to repay all of the outstanding balanc</w:t>
      </w:r>
      <w:r>
        <w:rPr>
          <w:rFonts w:eastAsia="Times New Roman"/>
          <w:color w:val="000000"/>
          <w:sz w:val="20"/>
          <w:szCs w:val="20"/>
        </w:rPr>
        <w:t xml:space="preserve">e of its Term Loan G for a total redemption price of $2,354.6 million, and pay fees and expenses in connection therewith. </w:t>
      </w:r>
    </w:p>
    <w:p w14:paraId="1B34295E" w14:textId="77777777" w:rsidR="00000000" w:rsidRDefault="000C08A7">
      <w:pPr>
        <w:ind w:firstLine="360"/>
        <w:jc w:val="both"/>
        <w:divId w:val="57440261"/>
        <w:rPr>
          <w:rFonts w:eastAsia="Times New Roman"/>
        </w:rPr>
      </w:pPr>
      <w:r>
        <w:rPr>
          <w:rFonts w:eastAsia="Times New Roman"/>
          <w:color w:val="000000"/>
          <w:sz w:val="20"/>
          <w:szCs w:val="20"/>
        </w:rPr>
        <w:t xml:space="preserve">Interest on Term Loan B and Revolver B is calculated, at MPH’s option, as (a) LIBOR (or, with respect to Term Loan B only, 0.50%, if </w:t>
      </w:r>
      <w:r>
        <w:rPr>
          <w:rFonts w:eastAsia="Times New Roman"/>
          <w:color w:val="000000"/>
          <w:sz w:val="20"/>
          <w:szCs w:val="20"/>
        </w:rPr>
        <w:t xml:space="preserve">higher), plus the applicable margin, or (b) the highest rate of (1) the prime rate, (2) the federal funds effective rate, plus 0.50%, (3) the LIBOR for an interest period of one month, plus 1.00% and (4) 0.50% for Term Loan B and 1.00% for </w:t>
      </w:r>
    </w:p>
    <w:p w14:paraId="3B23BC1D" w14:textId="77777777" w:rsidR="00000000" w:rsidRDefault="000C08A7">
      <w:pPr>
        <w:ind w:firstLine="360"/>
        <w:jc w:val="center"/>
        <w:divId w:val="2105572861"/>
        <w:rPr>
          <w:rFonts w:eastAsia="Times New Roman"/>
        </w:rPr>
      </w:pPr>
      <w:r>
        <w:rPr>
          <w:rFonts w:eastAsia="Times New Roman"/>
          <w:color w:val="000000"/>
          <w:sz w:val="20"/>
          <w:szCs w:val="20"/>
        </w:rPr>
        <w:t>25</w:t>
      </w:r>
    </w:p>
    <w:p w14:paraId="64F46A84" w14:textId="77777777" w:rsidR="00000000" w:rsidRDefault="000C08A7">
      <w:pPr>
        <w:rPr>
          <w:rFonts w:eastAsia="Times New Roman"/>
        </w:rPr>
      </w:pPr>
      <w:r>
        <w:rPr>
          <w:rFonts w:eastAsia="Times New Roman"/>
        </w:rPr>
        <w:pict w14:anchorId="18D036EB">
          <v:rect id="_x0000_i1050" style="width:0;height:1.5pt" o:hralign="center" o:hrstd="t" o:hr="t" fillcolor="#a0a0a0" stroked="f"/>
        </w:pict>
      </w:r>
    </w:p>
    <w:p w14:paraId="0FA73CD2" w14:textId="77777777" w:rsidR="00000000" w:rsidRDefault="000C08A7">
      <w:pPr>
        <w:ind w:firstLine="360"/>
        <w:jc w:val="both"/>
        <w:divId w:val="1326083283"/>
        <w:rPr>
          <w:rFonts w:eastAsia="Times New Roman"/>
        </w:rPr>
      </w:pPr>
    </w:p>
    <w:p w14:paraId="1DD5093A" w14:textId="77777777" w:rsidR="00000000" w:rsidRDefault="000C08A7">
      <w:pPr>
        <w:jc w:val="both"/>
        <w:divId w:val="945311278"/>
        <w:rPr>
          <w:rFonts w:eastAsia="Times New Roman"/>
        </w:rPr>
      </w:pPr>
      <w:r>
        <w:rPr>
          <w:rFonts w:eastAsia="Times New Roman"/>
          <w:color w:val="000000"/>
          <w:sz w:val="20"/>
          <w:szCs w:val="20"/>
        </w:rPr>
        <w:t xml:space="preserve">Revolver B, in each case, plus an applicable margin of 4.25% for Term Loan B and between 3.50% and 4.00% for Revolver B, depending on MPH’s first lien debt to consolidated EBITDA ratio. The interest rate in effect for Term Loan B was 7.32% and 4.75% as of </w:t>
      </w:r>
      <w:r>
        <w:rPr>
          <w:rFonts w:eastAsia="Times New Roman"/>
          <w:color w:val="000000"/>
          <w:sz w:val="20"/>
          <w:szCs w:val="20"/>
        </w:rPr>
        <w:t>September 30, 2022 and 2021, respectively.</w:t>
      </w:r>
    </w:p>
    <w:p w14:paraId="10CFADBF" w14:textId="77777777" w:rsidR="00000000" w:rsidRDefault="000C08A7">
      <w:pPr>
        <w:ind w:firstLine="360"/>
        <w:jc w:val="both"/>
        <w:divId w:val="1341084356"/>
        <w:rPr>
          <w:rFonts w:eastAsia="Times New Roman"/>
        </w:rPr>
      </w:pPr>
      <w:r>
        <w:rPr>
          <w:rFonts w:eastAsia="Times New Roman"/>
          <w:color w:val="000000"/>
          <w:sz w:val="20"/>
          <w:szCs w:val="20"/>
        </w:rPr>
        <w:t>The Company is obligated to pay a commitment fee on the average daily unused amount of Revolver B. The annual commitment fee can range from an annual rate of 0.25% to 0.50% based on the Company's first lien debt t</w:t>
      </w:r>
      <w:r>
        <w:rPr>
          <w:rFonts w:eastAsia="Times New Roman"/>
          <w:color w:val="000000"/>
          <w:sz w:val="20"/>
          <w:szCs w:val="20"/>
        </w:rPr>
        <w:t>o consolidated EBITDA ratio, as defined in the agreement.</w:t>
      </w:r>
    </w:p>
    <w:p w14:paraId="0A492A4B" w14:textId="77777777" w:rsidR="00000000" w:rsidRDefault="000C08A7">
      <w:pPr>
        <w:ind w:firstLine="360"/>
        <w:jc w:val="both"/>
        <w:divId w:val="1201896712"/>
        <w:rPr>
          <w:rFonts w:eastAsia="Times New Roman"/>
        </w:rPr>
      </w:pPr>
      <w:r>
        <w:rPr>
          <w:rFonts w:eastAsia="Times New Roman"/>
          <w:color w:val="000000"/>
          <w:sz w:val="20"/>
          <w:szCs w:val="20"/>
        </w:rPr>
        <w:t xml:space="preserve">The interest rate on the 5.50% Senior Secured Notes is fixed at 5.50%, and is payable semi-annually on March 1 and September 1 of each year. </w:t>
      </w:r>
    </w:p>
    <w:p w14:paraId="33E831AD" w14:textId="77777777" w:rsidR="00000000" w:rsidRDefault="000C08A7">
      <w:pPr>
        <w:ind w:firstLine="360"/>
        <w:jc w:val="both"/>
        <w:divId w:val="1177383184"/>
        <w:rPr>
          <w:rFonts w:eastAsia="Times New Roman"/>
        </w:rPr>
      </w:pPr>
      <w:r>
        <w:rPr>
          <w:rFonts w:eastAsia="Times New Roman"/>
          <w:color w:val="000000"/>
          <w:sz w:val="20"/>
          <w:szCs w:val="20"/>
        </w:rPr>
        <w:t>For all our debt agreements with an interest rate depend</w:t>
      </w:r>
      <w:r>
        <w:rPr>
          <w:rFonts w:eastAsia="Times New Roman"/>
          <w:color w:val="000000"/>
          <w:sz w:val="20"/>
          <w:szCs w:val="20"/>
        </w:rPr>
        <w:t>ent on LIBOR, we are currently assessing and monitoring how transitioning from LIBOR to an alternative reference rate may affect us past 2023.</w:t>
      </w:r>
    </w:p>
    <w:p w14:paraId="6DC676B0" w14:textId="77777777" w:rsidR="00000000" w:rsidRDefault="000C08A7">
      <w:pPr>
        <w:ind w:firstLine="360"/>
        <w:jc w:val="both"/>
        <w:divId w:val="481117779"/>
        <w:rPr>
          <w:rFonts w:eastAsia="Times New Roman"/>
        </w:rPr>
      </w:pPr>
      <w:r>
        <w:rPr>
          <w:rFonts w:eastAsia="Times New Roman"/>
          <w:color w:val="000000"/>
          <w:sz w:val="20"/>
          <w:szCs w:val="20"/>
          <w:shd w:val="clear" w:color="auto" w:fill="FFFFFF"/>
        </w:rPr>
        <w:t>In connection with the issuance of our debt instruments, the Company incurred specific expenses, including commis</w:t>
      </w:r>
      <w:r>
        <w:rPr>
          <w:rFonts w:eastAsia="Times New Roman"/>
          <w:color w:val="000000"/>
          <w:sz w:val="20"/>
          <w:szCs w:val="20"/>
          <w:shd w:val="clear" w:color="auto" w:fill="FFFFFF"/>
        </w:rPr>
        <w:t>sions, fees and expenses of investment bankers and underwriters, registration and listing fees, accounting and legal fees pertaining to the financing and other external, and incremental expenses paid to advisors that were directly attributable to realizing</w:t>
      </w:r>
      <w:r>
        <w:rPr>
          <w:rFonts w:eastAsia="Times New Roman"/>
          <w:color w:val="000000"/>
          <w:sz w:val="20"/>
          <w:szCs w:val="20"/>
          <w:shd w:val="clear" w:color="auto" w:fill="FFFFFF"/>
        </w:rPr>
        <w:t xml:space="preserve"> the proceeds of the debt issues. These costs were capitalized and are being amortized over the term of the related debt using the effective interest method. The amortization of the debt issuance costs and discounts are included in interest expense in the </w:t>
      </w:r>
      <w:r>
        <w:rPr>
          <w:rFonts w:eastAsia="Times New Roman"/>
          <w:color w:val="000000"/>
          <w:sz w:val="20"/>
          <w:szCs w:val="20"/>
          <w:shd w:val="clear" w:color="auto" w:fill="FFFFFF"/>
        </w:rPr>
        <w:t>accompanying unaudited condensed consolidated statements of income and comprehensive income.</w:t>
      </w:r>
    </w:p>
    <w:p w14:paraId="71C42AA8" w14:textId="77777777" w:rsidR="00000000" w:rsidRDefault="000C08A7">
      <w:pPr>
        <w:ind w:firstLine="360"/>
        <w:jc w:val="both"/>
        <w:divId w:val="166023562"/>
        <w:rPr>
          <w:rFonts w:eastAsia="Times New Roman"/>
        </w:rPr>
      </w:pPr>
      <w:r>
        <w:rPr>
          <w:rFonts w:eastAsia="Times New Roman"/>
          <w:b/>
          <w:bCs/>
          <w:i/>
          <w:iCs/>
          <w:color w:val="000000"/>
          <w:sz w:val="20"/>
          <w:szCs w:val="20"/>
        </w:rPr>
        <w:t>Stock-Based Compensation</w:t>
      </w:r>
    </w:p>
    <w:p w14:paraId="0DA55E74" w14:textId="77777777" w:rsidR="00000000" w:rsidRDefault="000C08A7">
      <w:pPr>
        <w:ind w:firstLine="360"/>
        <w:jc w:val="both"/>
        <w:divId w:val="977763566"/>
        <w:rPr>
          <w:rFonts w:eastAsia="Times New Roman"/>
        </w:rPr>
      </w:pPr>
      <w:r>
        <w:rPr>
          <w:rFonts w:eastAsia="Times New Roman"/>
          <w:color w:val="000000"/>
          <w:sz w:val="20"/>
          <w:szCs w:val="20"/>
        </w:rPr>
        <w:t>Since the consummation of the Transactions, the Company has operated under the 2020 Omnibus Incentive Plan effective October 8, 2020. To d</w:t>
      </w:r>
      <w:r>
        <w:rPr>
          <w:rFonts w:eastAsia="Times New Roman"/>
          <w:color w:val="000000"/>
          <w:sz w:val="20"/>
          <w:szCs w:val="20"/>
        </w:rPr>
        <w:t xml:space="preserve">ate, awards granted under the 2020 Omnibus Incentive Plan have been in the form of Employee RS, Employee RSUs, Fixed Value RSUs, Employee NQSOs and Director RSUs. Stock-based compensation is measured at the grant date based on the fair value of the award. </w:t>
      </w:r>
    </w:p>
    <w:p w14:paraId="1C253F84" w14:textId="77777777" w:rsidR="00000000" w:rsidRDefault="000C08A7">
      <w:pPr>
        <w:ind w:firstLine="360"/>
        <w:jc w:val="both"/>
        <w:divId w:val="1793085571"/>
        <w:rPr>
          <w:rFonts w:eastAsia="Times New Roman"/>
        </w:rPr>
      </w:pPr>
      <w:r>
        <w:rPr>
          <w:rFonts w:eastAsia="Times New Roman"/>
          <w:color w:val="000000"/>
          <w:sz w:val="20"/>
          <w:szCs w:val="20"/>
        </w:rPr>
        <w:t xml:space="preserve">During the nine months ended September 30, 2022, the Company has granted 7.3 million Employee NQSOs, 4.0 million Employee RSUs and 0.2 million Director RSUs under the 2020 Omnibus Incentive Plan. For the three and nine months ended September 30, 2022 and </w:t>
      </w:r>
      <w:r>
        <w:rPr>
          <w:rFonts w:eastAsia="Times New Roman"/>
          <w:color w:val="000000"/>
          <w:sz w:val="20"/>
          <w:szCs w:val="20"/>
        </w:rPr>
        <w:t xml:space="preserve">2021, the Company recorded stock-based compensation expense under the 2020 Omnibus Incentive Plan of $4.1 million and $11.3 million and $4.8 million and $13.2 million, respectively, in the accompanying unaudited condensed consolidated statements of income </w:t>
      </w:r>
      <w:r>
        <w:rPr>
          <w:rFonts w:eastAsia="Times New Roman"/>
          <w:color w:val="000000"/>
          <w:sz w:val="20"/>
          <w:szCs w:val="20"/>
        </w:rPr>
        <w:t>and comprehensive income.</w:t>
      </w:r>
    </w:p>
    <w:p w14:paraId="5C026758" w14:textId="77777777" w:rsidR="00000000" w:rsidRDefault="000C08A7">
      <w:pPr>
        <w:ind w:firstLine="360"/>
        <w:jc w:val="center"/>
        <w:divId w:val="1168179710"/>
        <w:rPr>
          <w:rFonts w:eastAsia="Times New Roman"/>
        </w:rPr>
      </w:pPr>
      <w:r>
        <w:rPr>
          <w:rFonts w:eastAsia="Times New Roman"/>
          <w:color w:val="000000"/>
          <w:sz w:val="20"/>
          <w:szCs w:val="20"/>
        </w:rPr>
        <w:t>26</w:t>
      </w:r>
    </w:p>
    <w:p w14:paraId="6343843E" w14:textId="77777777" w:rsidR="00000000" w:rsidRDefault="000C08A7">
      <w:pPr>
        <w:rPr>
          <w:rFonts w:eastAsia="Times New Roman"/>
        </w:rPr>
      </w:pPr>
      <w:r>
        <w:rPr>
          <w:rFonts w:eastAsia="Times New Roman"/>
        </w:rPr>
        <w:pict w14:anchorId="06D78840">
          <v:rect id="_x0000_i1051" style="width:0;height:1.5pt" o:hralign="center" o:hrstd="t" o:hr="t" fillcolor="#a0a0a0" stroked="f"/>
        </w:pict>
      </w:r>
    </w:p>
    <w:p w14:paraId="3035203B" w14:textId="77777777" w:rsidR="00000000" w:rsidRDefault="000C08A7">
      <w:pPr>
        <w:ind w:firstLine="360"/>
        <w:jc w:val="both"/>
        <w:divId w:val="384641791"/>
        <w:rPr>
          <w:rFonts w:eastAsia="Times New Roman"/>
        </w:rPr>
      </w:pPr>
    </w:p>
    <w:p w14:paraId="01224BE2" w14:textId="77777777" w:rsidR="00000000" w:rsidRDefault="000C08A7">
      <w:pPr>
        <w:ind w:firstLine="360"/>
        <w:jc w:val="both"/>
        <w:divId w:val="1758480401"/>
        <w:rPr>
          <w:rFonts w:eastAsia="Times New Roman"/>
        </w:rPr>
      </w:pPr>
      <w:r>
        <w:rPr>
          <w:rFonts w:eastAsia="Times New Roman"/>
          <w:b/>
          <w:bCs/>
          <w:color w:val="000000"/>
          <w:sz w:val="20"/>
          <w:szCs w:val="20"/>
        </w:rPr>
        <w:t>Results of Operations for the Three and Nine Months Ended September 30, 2022 and 2021</w:t>
      </w:r>
    </w:p>
    <w:p w14:paraId="1BC5C56A" w14:textId="77777777" w:rsidR="00000000" w:rsidRDefault="000C08A7">
      <w:pPr>
        <w:ind w:firstLine="360"/>
        <w:jc w:val="both"/>
        <w:divId w:val="1132792223"/>
        <w:rPr>
          <w:rFonts w:eastAsia="Times New Roman"/>
        </w:rPr>
      </w:pPr>
      <w:r>
        <w:rPr>
          <w:rFonts w:eastAsia="Times New Roman"/>
          <w:color w:val="000000"/>
          <w:sz w:val="20"/>
          <w:szCs w:val="20"/>
        </w:rPr>
        <w:t>The following table provides the results of operations for the periods indicated:</w:t>
      </w:r>
    </w:p>
    <w:tbl>
      <w:tblPr>
        <w:tblW w:w="4926" w:type="pct"/>
        <w:jc w:val="center"/>
        <w:tblCellMar>
          <w:top w:w="15" w:type="dxa"/>
          <w:left w:w="15" w:type="dxa"/>
          <w:bottom w:w="15" w:type="dxa"/>
          <w:right w:w="15" w:type="dxa"/>
        </w:tblCellMar>
        <w:tblLook w:val="04A0" w:firstRow="1" w:lastRow="0" w:firstColumn="1" w:lastColumn="0" w:noHBand="0" w:noVBand="1"/>
      </w:tblPr>
      <w:tblGrid>
        <w:gridCol w:w="50"/>
        <w:gridCol w:w="1220"/>
        <w:gridCol w:w="41"/>
        <w:gridCol w:w="120"/>
        <w:gridCol w:w="700"/>
        <w:gridCol w:w="36"/>
        <w:gridCol w:w="36"/>
        <w:gridCol w:w="36"/>
        <w:gridCol w:w="36"/>
        <w:gridCol w:w="120"/>
        <w:gridCol w:w="700"/>
        <w:gridCol w:w="36"/>
        <w:gridCol w:w="36"/>
        <w:gridCol w:w="36"/>
        <w:gridCol w:w="36"/>
        <w:gridCol w:w="120"/>
        <w:gridCol w:w="684"/>
        <w:gridCol w:w="36"/>
        <w:gridCol w:w="36"/>
        <w:gridCol w:w="36"/>
        <w:gridCol w:w="36"/>
        <w:gridCol w:w="81"/>
        <w:gridCol w:w="523"/>
        <w:gridCol w:w="187"/>
        <w:gridCol w:w="36"/>
        <w:gridCol w:w="36"/>
        <w:gridCol w:w="36"/>
        <w:gridCol w:w="120"/>
        <w:gridCol w:w="700"/>
        <w:gridCol w:w="36"/>
        <w:gridCol w:w="36"/>
        <w:gridCol w:w="36"/>
        <w:gridCol w:w="36"/>
        <w:gridCol w:w="120"/>
        <w:gridCol w:w="700"/>
        <w:gridCol w:w="36"/>
        <w:gridCol w:w="36"/>
        <w:gridCol w:w="36"/>
        <w:gridCol w:w="36"/>
        <w:gridCol w:w="120"/>
        <w:gridCol w:w="684"/>
        <w:gridCol w:w="36"/>
        <w:gridCol w:w="36"/>
        <w:gridCol w:w="36"/>
        <w:gridCol w:w="36"/>
        <w:gridCol w:w="81"/>
        <w:gridCol w:w="523"/>
        <w:gridCol w:w="187"/>
      </w:tblGrid>
      <w:tr w:rsidR="00000000" w14:paraId="617C68DA" w14:textId="77777777">
        <w:trPr>
          <w:divId w:val="1940798950"/>
          <w:jc w:val="center"/>
        </w:trPr>
        <w:tc>
          <w:tcPr>
            <w:tcW w:w="50" w:type="pct"/>
            <w:vAlign w:val="center"/>
            <w:hideMark/>
          </w:tcPr>
          <w:p w14:paraId="0D3342B6" w14:textId="77777777" w:rsidR="00000000" w:rsidRDefault="000C08A7">
            <w:pPr>
              <w:ind w:firstLine="360"/>
              <w:jc w:val="both"/>
              <w:rPr>
                <w:rFonts w:eastAsia="Times New Roman"/>
              </w:rPr>
            </w:pPr>
          </w:p>
        </w:tc>
        <w:tc>
          <w:tcPr>
            <w:tcW w:w="1220" w:type="pct"/>
            <w:vAlign w:val="center"/>
            <w:hideMark/>
          </w:tcPr>
          <w:p w14:paraId="0292FEE0" w14:textId="77777777" w:rsidR="00000000" w:rsidRDefault="000C08A7">
            <w:pPr>
              <w:spacing w:after="100"/>
              <w:rPr>
                <w:rFonts w:eastAsia="Times New Roman"/>
                <w:sz w:val="20"/>
                <w:szCs w:val="20"/>
              </w:rPr>
            </w:pPr>
          </w:p>
        </w:tc>
        <w:tc>
          <w:tcPr>
            <w:tcW w:w="5" w:type="pct"/>
            <w:vAlign w:val="center"/>
            <w:hideMark/>
          </w:tcPr>
          <w:p w14:paraId="5C487C6D" w14:textId="77777777" w:rsidR="00000000" w:rsidRDefault="000C08A7">
            <w:pPr>
              <w:spacing w:after="100"/>
              <w:rPr>
                <w:rFonts w:eastAsia="Times New Roman"/>
                <w:sz w:val="20"/>
                <w:szCs w:val="20"/>
              </w:rPr>
            </w:pPr>
          </w:p>
        </w:tc>
        <w:tc>
          <w:tcPr>
            <w:tcW w:w="50" w:type="pct"/>
            <w:vAlign w:val="center"/>
            <w:hideMark/>
          </w:tcPr>
          <w:p w14:paraId="63DA47C3" w14:textId="77777777" w:rsidR="00000000" w:rsidRDefault="000C08A7">
            <w:pPr>
              <w:spacing w:after="100"/>
              <w:rPr>
                <w:rFonts w:eastAsia="Times New Roman"/>
                <w:sz w:val="20"/>
                <w:szCs w:val="20"/>
              </w:rPr>
            </w:pPr>
          </w:p>
        </w:tc>
        <w:tc>
          <w:tcPr>
            <w:tcW w:w="404" w:type="pct"/>
            <w:vAlign w:val="center"/>
            <w:hideMark/>
          </w:tcPr>
          <w:p w14:paraId="47FFFB0D" w14:textId="77777777" w:rsidR="00000000" w:rsidRDefault="000C08A7">
            <w:pPr>
              <w:spacing w:after="100"/>
              <w:rPr>
                <w:rFonts w:eastAsia="Times New Roman"/>
                <w:sz w:val="20"/>
                <w:szCs w:val="20"/>
              </w:rPr>
            </w:pPr>
          </w:p>
        </w:tc>
        <w:tc>
          <w:tcPr>
            <w:tcW w:w="5" w:type="pct"/>
            <w:vAlign w:val="center"/>
            <w:hideMark/>
          </w:tcPr>
          <w:p w14:paraId="424EFB30" w14:textId="77777777" w:rsidR="00000000" w:rsidRDefault="000C08A7">
            <w:pPr>
              <w:spacing w:after="100"/>
              <w:rPr>
                <w:rFonts w:eastAsia="Times New Roman"/>
                <w:sz w:val="20"/>
                <w:szCs w:val="20"/>
              </w:rPr>
            </w:pPr>
          </w:p>
        </w:tc>
        <w:tc>
          <w:tcPr>
            <w:tcW w:w="5" w:type="pct"/>
            <w:vAlign w:val="center"/>
            <w:hideMark/>
          </w:tcPr>
          <w:p w14:paraId="6B0735A1" w14:textId="77777777" w:rsidR="00000000" w:rsidRDefault="000C08A7">
            <w:pPr>
              <w:spacing w:after="100"/>
              <w:rPr>
                <w:rFonts w:eastAsia="Times New Roman"/>
                <w:sz w:val="20"/>
                <w:szCs w:val="20"/>
              </w:rPr>
            </w:pPr>
          </w:p>
        </w:tc>
        <w:tc>
          <w:tcPr>
            <w:tcW w:w="19" w:type="pct"/>
            <w:vAlign w:val="center"/>
            <w:hideMark/>
          </w:tcPr>
          <w:p w14:paraId="0EA14F7D" w14:textId="77777777" w:rsidR="00000000" w:rsidRDefault="000C08A7">
            <w:pPr>
              <w:spacing w:after="100"/>
              <w:rPr>
                <w:rFonts w:eastAsia="Times New Roman"/>
                <w:sz w:val="20"/>
                <w:szCs w:val="20"/>
              </w:rPr>
            </w:pPr>
          </w:p>
        </w:tc>
        <w:tc>
          <w:tcPr>
            <w:tcW w:w="5" w:type="pct"/>
            <w:vAlign w:val="center"/>
            <w:hideMark/>
          </w:tcPr>
          <w:p w14:paraId="5D731466" w14:textId="77777777" w:rsidR="00000000" w:rsidRDefault="000C08A7">
            <w:pPr>
              <w:spacing w:after="100"/>
              <w:rPr>
                <w:rFonts w:eastAsia="Times New Roman"/>
                <w:sz w:val="20"/>
                <w:szCs w:val="20"/>
              </w:rPr>
            </w:pPr>
          </w:p>
        </w:tc>
        <w:tc>
          <w:tcPr>
            <w:tcW w:w="50" w:type="pct"/>
            <w:vAlign w:val="center"/>
            <w:hideMark/>
          </w:tcPr>
          <w:p w14:paraId="22E26A6B" w14:textId="77777777" w:rsidR="00000000" w:rsidRDefault="000C08A7">
            <w:pPr>
              <w:spacing w:after="100"/>
              <w:rPr>
                <w:rFonts w:eastAsia="Times New Roman"/>
                <w:sz w:val="20"/>
                <w:szCs w:val="20"/>
              </w:rPr>
            </w:pPr>
          </w:p>
        </w:tc>
        <w:tc>
          <w:tcPr>
            <w:tcW w:w="404" w:type="pct"/>
            <w:vAlign w:val="center"/>
            <w:hideMark/>
          </w:tcPr>
          <w:p w14:paraId="63194AC8" w14:textId="77777777" w:rsidR="00000000" w:rsidRDefault="000C08A7">
            <w:pPr>
              <w:spacing w:after="100"/>
              <w:rPr>
                <w:rFonts w:eastAsia="Times New Roman"/>
                <w:sz w:val="20"/>
                <w:szCs w:val="20"/>
              </w:rPr>
            </w:pPr>
          </w:p>
        </w:tc>
        <w:tc>
          <w:tcPr>
            <w:tcW w:w="5" w:type="pct"/>
            <w:vAlign w:val="center"/>
            <w:hideMark/>
          </w:tcPr>
          <w:p w14:paraId="5C56D889" w14:textId="77777777" w:rsidR="00000000" w:rsidRDefault="000C08A7">
            <w:pPr>
              <w:spacing w:after="100"/>
              <w:rPr>
                <w:rFonts w:eastAsia="Times New Roman"/>
                <w:sz w:val="20"/>
                <w:szCs w:val="20"/>
              </w:rPr>
            </w:pPr>
          </w:p>
        </w:tc>
        <w:tc>
          <w:tcPr>
            <w:tcW w:w="5" w:type="pct"/>
            <w:vAlign w:val="center"/>
            <w:hideMark/>
          </w:tcPr>
          <w:p w14:paraId="0ABDDF9B" w14:textId="77777777" w:rsidR="00000000" w:rsidRDefault="000C08A7">
            <w:pPr>
              <w:spacing w:after="100"/>
              <w:rPr>
                <w:rFonts w:eastAsia="Times New Roman"/>
                <w:sz w:val="20"/>
                <w:szCs w:val="20"/>
              </w:rPr>
            </w:pPr>
          </w:p>
        </w:tc>
        <w:tc>
          <w:tcPr>
            <w:tcW w:w="19" w:type="pct"/>
            <w:vAlign w:val="center"/>
            <w:hideMark/>
          </w:tcPr>
          <w:p w14:paraId="3137FD00" w14:textId="77777777" w:rsidR="00000000" w:rsidRDefault="000C08A7">
            <w:pPr>
              <w:spacing w:after="100"/>
              <w:rPr>
                <w:rFonts w:eastAsia="Times New Roman"/>
                <w:sz w:val="20"/>
                <w:szCs w:val="20"/>
              </w:rPr>
            </w:pPr>
          </w:p>
        </w:tc>
        <w:tc>
          <w:tcPr>
            <w:tcW w:w="5" w:type="pct"/>
            <w:vAlign w:val="center"/>
            <w:hideMark/>
          </w:tcPr>
          <w:p w14:paraId="4BF1AB9C" w14:textId="77777777" w:rsidR="00000000" w:rsidRDefault="000C08A7">
            <w:pPr>
              <w:spacing w:after="100"/>
              <w:rPr>
                <w:rFonts w:eastAsia="Times New Roman"/>
                <w:sz w:val="20"/>
                <w:szCs w:val="20"/>
              </w:rPr>
            </w:pPr>
          </w:p>
        </w:tc>
        <w:tc>
          <w:tcPr>
            <w:tcW w:w="50" w:type="pct"/>
            <w:vAlign w:val="center"/>
            <w:hideMark/>
          </w:tcPr>
          <w:p w14:paraId="11516BDF" w14:textId="77777777" w:rsidR="00000000" w:rsidRDefault="000C08A7">
            <w:pPr>
              <w:spacing w:after="100"/>
              <w:rPr>
                <w:rFonts w:eastAsia="Times New Roman"/>
                <w:sz w:val="20"/>
                <w:szCs w:val="20"/>
              </w:rPr>
            </w:pPr>
          </w:p>
        </w:tc>
        <w:tc>
          <w:tcPr>
            <w:tcW w:w="404" w:type="pct"/>
            <w:vAlign w:val="center"/>
            <w:hideMark/>
          </w:tcPr>
          <w:p w14:paraId="7BA40893" w14:textId="77777777" w:rsidR="00000000" w:rsidRDefault="000C08A7">
            <w:pPr>
              <w:spacing w:after="100"/>
              <w:rPr>
                <w:rFonts w:eastAsia="Times New Roman"/>
                <w:sz w:val="20"/>
                <w:szCs w:val="20"/>
              </w:rPr>
            </w:pPr>
          </w:p>
        </w:tc>
        <w:tc>
          <w:tcPr>
            <w:tcW w:w="5" w:type="pct"/>
            <w:vAlign w:val="center"/>
            <w:hideMark/>
          </w:tcPr>
          <w:p w14:paraId="5EE9E2F1" w14:textId="77777777" w:rsidR="00000000" w:rsidRDefault="000C08A7">
            <w:pPr>
              <w:spacing w:after="100"/>
              <w:rPr>
                <w:rFonts w:eastAsia="Times New Roman"/>
                <w:sz w:val="20"/>
                <w:szCs w:val="20"/>
              </w:rPr>
            </w:pPr>
          </w:p>
        </w:tc>
        <w:tc>
          <w:tcPr>
            <w:tcW w:w="5" w:type="pct"/>
            <w:vAlign w:val="center"/>
            <w:hideMark/>
          </w:tcPr>
          <w:p w14:paraId="4DB414FC" w14:textId="77777777" w:rsidR="00000000" w:rsidRDefault="000C08A7">
            <w:pPr>
              <w:spacing w:after="100"/>
              <w:rPr>
                <w:rFonts w:eastAsia="Times New Roman"/>
                <w:sz w:val="20"/>
                <w:szCs w:val="20"/>
              </w:rPr>
            </w:pPr>
          </w:p>
        </w:tc>
        <w:tc>
          <w:tcPr>
            <w:tcW w:w="19" w:type="pct"/>
            <w:vAlign w:val="center"/>
            <w:hideMark/>
          </w:tcPr>
          <w:p w14:paraId="1095F4CC" w14:textId="77777777" w:rsidR="00000000" w:rsidRDefault="000C08A7">
            <w:pPr>
              <w:spacing w:after="100"/>
              <w:rPr>
                <w:rFonts w:eastAsia="Times New Roman"/>
                <w:sz w:val="20"/>
                <w:szCs w:val="20"/>
              </w:rPr>
            </w:pPr>
          </w:p>
        </w:tc>
        <w:tc>
          <w:tcPr>
            <w:tcW w:w="5" w:type="pct"/>
            <w:vAlign w:val="center"/>
            <w:hideMark/>
          </w:tcPr>
          <w:p w14:paraId="63DCE324" w14:textId="77777777" w:rsidR="00000000" w:rsidRDefault="000C08A7">
            <w:pPr>
              <w:spacing w:after="100"/>
              <w:rPr>
                <w:rFonts w:eastAsia="Times New Roman"/>
                <w:sz w:val="20"/>
                <w:szCs w:val="20"/>
              </w:rPr>
            </w:pPr>
          </w:p>
        </w:tc>
        <w:tc>
          <w:tcPr>
            <w:tcW w:w="50" w:type="pct"/>
            <w:vAlign w:val="center"/>
            <w:hideMark/>
          </w:tcPr>
          <w:p w14:paraId="2C02BC4A" w14:textId="77777777" w:rsidR="00000000" w:rsidRDefault="000C08A7">
            <w:pPr>
              <w:spacing w:after="100"/>
              <w:rPr>
                <w:rFonts w:eastAsia="Times New Roman"/>
                <w:sz w:val="20"/>
                <w:szCs w:val="20"/>
              </w:rPr>
            </w:pPr>
          </w:p>
        </w:tc>
        <w:tc>
          <w:tcPr>
            <w:tcW w:w="323" w:type="pct"/>
            <w:vAlign w:val="center"/>
            <w:hideMark/>
          </w:tcPr>
          <w:p w14:paraId="7FFE1F0C" w14:textId="77777777" w:rsidR="00000000" w:rsidRDefault="000C08A7">
            <w:pPr>
              <w:spacing w:after="100"/>
              <w:rPr>
                <w:rFonts w:eastAsia="Times New Roman"/>
                <w:sz w:val="20"/>
                <w:szCs w:val="20"/>
              </w:rPr>
            </w:pPr>
          </w:p>
        </w:tc>
        <w:tc>
          <w:tcPr>
            <w:tcW w:w="5" w:type="pct"/>
            <w:vAlign w:val="center"/>
            <w:hideMark/>
          </w:tcPr>
          <w:p w14:paraId="52FA0A17" w14:textId="77777777" w:rsidR="00000000" w:rsidRDefault="000C08A7">
            <w:pPr>
              <w:spacing w:after="100"/>
              <w:rPr>
                <w:rFonts w:eastAsia="Times New Roman"/>
                <w:sz w:val="20"/>
                <w:szCs w:val="20"/>
              </w:rPr>
            </w:pPr>
          </w:p>
        </w:tc>
        <w:tc>
          <w:tcPr>
            <w:tcW w:w="5" w:type="pct"/>
            <w:vAlign w:val="center"/>
            <w:hideMark/>
          </w:tcPr>
          <w:p w14:paraId="5D620293" w14:textId="77777777" w:rsidR="00000000" w:rsidRDefault="000C08A7">
            <w:pPr>
              <w:spacing w:after="100"/>
              <w:rPr>
                <w:rFonts w:eastAsia="Times New Roman"/>
                <w:sz w:val="20"/>
                <w:szCs w:val="20"/>
              </w:rPr>
            </w:pPr>
          </w:p>
        </w:tc>
        <w:tc>
          <w:tcPr>
            <w:tcW w:w="19" w:type="pct"/>
            <w:vAlign w:val="center"/>
            <w:hideMark/>
          </w:tcPr>
          <w:p w14:paraId="1409A2AA" w14:textId="77777777" w:rsidR="00000000" w:rsidRDefault="000C08A7">
            <w:pPr>
              <w:spacing w:after="100"/>
              <w:rPr>
                <w:rFonts w:eastAsia="Times New Roman"/>
                <w:sz w:val="20"/>
                <w:szCs w:val="20"/>
              </w:rPr>
            </w:pPr>
          </w:p>
        </w:tc>
        <w:tc>
          <w:tcPr>
            <w:tcW w:w="5" w:type="pct"/>
            <w:vAlign w:val="center"/>
            <w:hideMark/>
          </w:tcPr>
          <w:p w14:paraId="50B1FE64" w14:textId="77777777" w:rsidR="00000000" w:rsidRDefault="000C08A7">
            <w:pPr>
              <w:spacing w:after="100"/>
              <w:rPr>
                <w:rFonts w:eastAsia="Times New Roman"/>
                <w:sz w:val="20"/>
                <w:szCs w:val="20"/>
              </w:rPr>
            </w:pPr>
          </w:p>
        </w:tc>
        <w:tc>
          <w:tcPr>
            <w:tcW w:w="50" w:type="pct"/>
            <w:vAlign w:val="center"/>
            <w:hideMark/>
          </w:tcPr>
          <w:p w14:paraId="577929BA" w14:textId="77777777" w:rsidR="00000000" w:rsidRDefault="000C08A7">
            <w:pPr>
              <w:spacing w:after="100"/>
              <w:rPr>
                <w:rFonts w:eastAsia="Times New Roman"/>
                <w:sz w:val="20"/>
                <w:szCs w:val="20"/>
              </w:rPr>
            </w:pPr>
          </w:p>
        </w:tc>
        <w:tc>
          <w:tcPr>
            <w:tcW w:w="404" w:type="pct"/>
            <w:vAlign w:val="center"/>
            <w:hideMark/>
          </w:tcPr>
          <w:p w14:paraId="5E42B7E2" w14:textId="77777777" w:rsidR="00000000" w:rsidRDefault="000C08A7">
            <w:pPr>
              <w:spacing w:after="100"/>
              <w:rPr>
                <w:rFonts w:eastAsia="Times New Roman"/>
                <w:sz w:val="20"/>
                <w:szCs w:val="20"/>
              </w:rPr>
            </w:pPr>
          </w:p>
        </w:tc>
        <w:tc>
          <w:tcPr>
            <w:tcW w:w="5" w:type="pct"/>
            <w:vAlign w:val="center"/>
            <w:hideMark/>
          </w:tcPr>
          <w:p w14:paraId="409547D9" w14:textId="77777777" w:rsidR="00000000" w:rsidRDefault="000C08A7">
            <w:pPr>
              <w:spacing w:after="100"/>
              <w:rPr>
                <w:rFonts w:eastAsia="Times New Roman"/>
                <w:sz w:val="20"/>
                <w:szCs w:val="20"/>
              </w:rPr>
            </w:pPr>
          </w:p>
        </w:tc>
        <w:tc>
          <w:tcPr>
            <w:tcW w:w="5" w:type="pct"/>
            <w:vAlign w:val="center"/>
            <w:hideMark/>
          </w:tcPr>
          <w:p w14:paraId="39F21524" w14:textId="77777777" w:rsidR="00000000" w:rsidRDefault="000C08A7">
            <w:pPr>
              <w:spacing w:after="100"/>
              <w:rPr>
                <w:rFonts w:eastAsia="Times New Roman"/>
                <w:sz w:val="20"/>
                <w:szCs w:val="20"/>
              </w:rPr>
            </w:pPr>
          </w:p>
        </w:tc>
        <w:tc>
          <w:tcPr>
            <w:tcW w:w="19" w:type="pct"/>
            <w:vAlign w:val="center"/>
            <w:hideMark/>
          </w:tcPr>
          <w:p w14:paraId="1721E098" w14:textId="77777777" w:rsidR="00000000" w:rsidRDefault="000C08A7">
            <w:pPr>
              <w:spacing w:after="100"/>
              <w:rPr>
                <w:rFonts w:eastAsia="Times New Roman"/>
                <w:sz w:val="20"/>
                <w:szCs w:val="20"/>
              </w:rPr>
            </w:pPr>
          </w:p>
        </w:tc>
        <w:tc>
          <w:tcPr>
            <w:tcW w:w="5" w:type="pct"/>
            <w:vAlign w:val="center"/>
            <w:hideMark/>
          </w:tcPr>
          <w:p w14:paraId="09B1EAE2" w14:textId="77777777" w:rsidR="00000000" w:rsidRDefault="000C08A7">
            <w:pPr>
              <w:spacing w:after="100"/>
              <w:rPr>
                <w:rFonts w:eastAsia="Times New Roman"/>
                <w:sz w:val="20"/>
                <w:szCs w:val="20"/>
              </w:rPr>
            </w:pPr>
          </w:p>
        </w:tc>
        <w:tc>
          <w:tcPr>
            <w:tcW w:w="50" w:type="pct"/>
            <w:vAlign w:val="center"/>
            <w:hideMark/>
          </w:tcPr>
          <w:p w14:paraId="098C9468" w14:textId="77777777" w:rsidR="00000000" w:rsidRDefault="000C08A7">
            <w:pPr>
              <w:spacing w:after="100"/>
              <w:rPr>
                <w:rFonts w:eastAsia="Times New Roman"/>
                <w:sz w:val="20"/>
                <w:szCs w:val="20"/>
              </w:rPr>
            </w:pPr>
          </w:p>
        </w:tc>
        <w:tc>
          <w:tcPr>
            <w:tcW w:w="404" w:type="pct"/>
            <w:vAlign w:val="center"/>
            <w:hideMark/>
          </w:tcPr>
          <w:p w14:paraId="71260503" w14:textId="77777777" w:rsidR="00000000" w:rsidRDefault="000C08A7">
            <w:pPr>
              <w:spacing w:after="100"/>
              <w:rPr>
                <w:rFonts w:eastAsia="Times New Roman"/>
                <w:sz w:val="20"/>
                <w:szCs w:val="20"/>
              </w:rPr>
            </w:pPr>
          </w:p>
        </w:tc>
        <w:tc>
          <w:tcPr>
            <w:tcW w:w="5" w:type="pct"/>
            <w:vAlign w:val="center"/>
            <w:hideMark/>
          </w:tcPr>
          <w:p w14:paraId="5A9B3CDF" w14:textId="77777777" w:rsidR="00000000" w:rsidRDefault="000C08A7">
            <w:pPr>
              <w:spacing w:after="100"/>
              <w:rPr>
                <w:rFonts w:eastAsia="Times New Roman"/>
                <w:sz w:val="20"/>
                <w:szCs w:val="20"/>
              </w:rPr>
            </w:pPr>
          </w:p>
        </w:tc>
        <w:tc>
          <w:tcPr>
            <w:tcW w:w="5" w:type="pct"/>
            <w:vAlign w:val="center"/>
            <w:hideMark/>
          </w:tcPr>
          <w:p w14:paraId="107B2FB9" w14:textId="77777777" w:rsidR="00000000" w:rsidRDefault="000C08A7">
            <w:pPr>
              <w:spacing w:after="100"/>
              <w:rPr>
                <w:rFonts w:eastAsia="Times New Roman"/>
                <w:sz w:val="20"/>
                <w:szCs w:val="20"/>
              </w:rPr>
            </w:pPr>
          </w:p>
        </w:tc>
        <w:tc>
          <w:tcPr>
            <w:tcW w:w="19" w:type="pct"/>
            <w:vAlign w:val="center"/>
            <w:hideMark/>
          </w:tcPr>
          <w:p w14:paraId="60E29795" w14:textId="77777777" w:rsidR="00000000" w:rsidRDefault="000C08A7">
            <w:pPr>
              <w:spacing w:after="100"/>
              <w:rPr>
                <w:rFonts w:eastAsia="Times New Roman"/>
                <w:sz w:val="20"/>
                <w:szCs w:val="20"/>
              </w:rPr>
            </w:pPr>
          </w:p>
        </w:tc>
        <w:tc>
          <w:tcPr>
            <w:tcW w:w="5" w:type="pct"/>
            <w:vAlign w:val="center"/>
            <w:hideMark/>
          </w:tcPr>
          <w:p w14:paraId="6FDE24FD" w14:textId="77777777" w:rsidR="00000000" w:rsidRDefault="000C08A7">
            <w:pPr>
              <w:spacing w:after="100"/>
              <w:rPr>
                <w:rFonts w:eastAsia="Times New Roman"/>
                <w:sz w:val="20"/>
                <w:szCs w:val="20"/>
              </w:rPr>
            </w:pPr>
          </w:p>
        </w:tc>
        <w:tc>
          <w:tcPr>
            <w:tcW w:w="50" w:type="pct"/>
            <w:vAlign w:val="center"/>
            <w:hideMark/>
          </w:tcPr>
          <w:p w14:paraId="383DF366" w14:textId="77777777" w:rsidR="00000000" w:rsidRDefault="000C08A7">
            <w:pPr>
              <w:spacing w:after="100"/>
              <w:rPr>
                <w:rFonts w:eastAsia="Times New Roman"/>
                <w:sz w:val="20"/>
                <w:szCs w:val="20"/>
              </w:rPr>
            </w:pPr>
          </w:p>
        </w:tc>
        <w:tc>
          <w:tcPr>
            <w:tcW w:w="404" w:type="pct"/>
            <w:vAlign w:val="center"/>
            <w:hideMark/>
          </w:tcPr>
          <w:p w14:paraId="3BAF62B4" w14:textId="77777777" w:rsidR="00000000" w:rsidRDefault="000C08A7">
            <w:pPr>
              <w:spacing w:after="100"/>
              <w:rPr>
                <w:rFonts w:eastAsia="Times New Roman"/>
                <w:sz w:val="20"/>
                <w:szCs w:val="20"/>
              </w:rPr>
            </w:pPr>
          </w:p>
        </w:tc>
        <w:tc>
          <w:tcPr>
            <w:tcW w:w="5" w:type="pct"/>
            <w:vAlign w:val="center"/>
            <w:hideMark/>
          </w:tcPr>
          <w:p w14:paraId="526A5447" w14:textId="77777777" w:rsidR="00000000" w:rsidRDefault="000C08A7">
            <w:pPr>
              <w:spacing w:after="100"/>
              <w:rPr>
                <w:rFonts w:eastAsia="Times New Roman"/>
                <w:sz w:val="20"/>
                <w:szCs w:val="20"/>
              </w:rPr>
            </w:pPr>
          </w:p>
        </w:tc>
        <w:tc>
          <w:tcPr>
            <w:tcW w:w="5" w:type="pct"/>
            <w:vAlign w:val="center"/>
            <w:hideMark/>
          </w:tcPr>
          <w:p w14:paraId="54300D2C" w14:textId="77777777" w:rsidR="00000000" w:rsidRDefault="000C08A7">
            <w:pPr>
              <w:spacing w:after="100"/>
              <w:rPr>
                <w:rFonts w:eastAsia="Times New Roman"/>
                <w:sz w:val="20"/>
                <w:szCs w:val="20"/>
              </w:rPr>
            </w:pPr>
          </w:p>
        </w:tc>
        <w:tc>
          <w:tcPr>
            <w:tcW w:w="19" w:type="pct"/>
            <w:vAlign w:val="center"/>
            <w:hideMark/>
          </w:tcPr>
          <w:p w14:paraId="5276219B" w14:textId="77777777" w:rsidR="00000000" w:rsidRDefault="000C08A7">
            <w:pPr>
              <w:spacing w:after="100"/>
              <w:rPr>
                <w:rFonts w:eastAsia="Times New Roman"/>
                <w:sz w:val="20"/>
                <w:szCs w:val="20"/>
              </w:rPr>
            </w:pPr>
          </w:p>
        </w:tc>
        <w:tc>
          <w:tcPr>
            <w:tcW w:w="5" w:type="pct"/>
            <w:vAlign w:val="center"/>
            <w:hideMark/>
          </w:tcPr>
          <w:p w14:paraId="18F4223C" w14:textId="77777777" w:rsidR="00000000" w:rsidRDefault="000C08A7">
            <w:pPr>
              <w:spacing w:after="100"/>
              <w:rPr>
                <w:rFonts w:eastAsia="Times New Roman"/>
                <w:sz w:val="20"/>
                <w:szCs w:val="20"/>
              </w:rPr>
            </w:pPr>
          </w:p>
        </w:tc>
        <w:tc>
          <w:tcPr>
            <w:tcW w:w="50" w:type="pct"/>
            <w:vAlign w:val="center"/>
            <w:hideMark/>
          </w:tcPr>
          <w:p w14:paraId="68D212FD" w14:textId="77777777" w:rsidR="00000000" w:rsidRDefault="000C08A7">
            <w:pPr>
              <w:spacing w:after="100"/>
              <w:rPr>
                <w:rFonts w:eastAsia="Times New Roman"/>
                <w:sz w:val="20"/>
                <w:szCs w:val="20"/>
              </w:rPr>
            </w:pPr>
          </w:p>
        </w:tc>
        <w:tc>
          <w:tcPr>
            <w:tcW w:w="323" w:type="pct"/>
            <w:vAlign w:val="center"/>
            <w:hideMark/>
          </w:tcPr>
          <w:p w14:paraId="5E2F60C8" w14:textId="77777777" w:rsidR="00000000" w:rsidRDefault="000C08A7">
            <w:pPr>
              <w:spacing w:after="100"/>
              <w:rPr>
                <w:rFonts w:eastAsia="Times New Roman"/>
                <w:sz w:val="20"/>
                <w:szCs w:val="20"/>
              </w:rPr>
            </w:pPr>
          </w:p>
        </w:tc>
        <w:tc>
          <w:tcPr>
            <w:tcW w:w="5" w:type="pct"/>
            <w:vAlign w:val="center"/>
            <w:hideMark/>
          </w:tcPr>
          <w:p w14:paraId="5AA0AF92" w14:textId="77777777" w:rsidR="00000000" w:rsidRDefault="000C08A7">
            <w:pPr>
              <w:spacing w:after="100"/>
              <w:rPr>
                <w:rFonts w:eastAsia="Times New Roman"/>
                <w:sz w:val="20"/>
                <w:szCs w:val="20"/>
              </w:rPr>
            </w:pPr>
          </w:p>
        </w:tc>
      </w:tr>
      <w:tr w:rsidR="00000000" w14:paraId="58A53ED7" w14:textId="77777777">
        <w:trPr>
          <w:divId w:val="1940798950"/>
          <w:jc w:val="center"/>
        </w:trPr>
        <w:tc>
          <w:tcPr>
            <w:tcW w:w="0" w:type="auto"/>
            <w:gridSpan w:val="3"/>
            <w:tcMar>
              <w:top w:w="0" w:type="dxa"/>
              <w:left w:w="20" w:type="dxa"/>
              <w:bottom w:w="0" w:type="dxa"/>
              <w:right w:w="20" w:type="dxa"/>
            </w:tcMar>
            <w:vAlign w:val="center"/>
            <w:hideMark/>
          </w:tcPr>
          <w:p w14:paraId="7CCF53D9"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8D0B82C"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3A365211"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0F72719" w14:textId="77777777" w:rsidR="00000000" w:rsidRDefault="000C08A7">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34A3CA84"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9CFB07"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4357038D"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C30010D" w14:textId="77777777" w:rsidR="00000000" w:rsidRDefault="000C08A7">
            <w:pPr>
              <w:spacing w:after="100"/>
              <w:jc w:val="center"/>
              <w:rPr>
                <w:rFonts w:eastAsia="Times New Roman"/>
              </w:rPr>
            </w:pPr>
            <w:r>
              <w:rPr>
                <w:rFonts w:eastAsia="Times New Roman"/>
                <w:b/>
                <w:bCs/>
                <w:color w:val="000000"/>
                <w:sz w:val="16"/>
                <w:szCs w:val="16"/>
              </w:rPr>
              <w:t>Change</w:t>
            </w:r>
          </w:p>
        </w:tc>
      </w:tr>
      <w:tr w:rsidR="00000000" w14:paraId="17FC962F" w14:textId="77777777">
        <w:trPr>
          <w:divId w:val="1940798950"/>
          <w:jc w:val="center"/>
        </w:trPr>
        <w:tc>
          <w:tcPr>
            <w:tcW w:w="0" w:type="auto"/>
            <w:gridSpan w:val="3"/>
            <w:tcBorders>
              <w:top w:val="single" w:sz="8" w:space="0" w:color="FFFFFF"/>
            </w:tcBorders>
            <w:tcMar>
              <w:top w:w="30" w:type="dxa"/>
              <w:left w:w="20" w:type="dxa"/>
              <w:bottom w:w="30" w:type="dxa"/>
              <w:right w:w="20" w:type="dxa"/>
            </w:tcMar>
            <w:vAlign w:val="bottom"/>
            <w:hideMark/>
          </w:tcPr>
          <w:p w14:paraId="5668A654"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7C1D7C2"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27EEEE4"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9F6A42"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0BC401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F48615"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2FC89C8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2A037E"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6CD4DCC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27911F"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1F7146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D75BFB"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6F0A9D6"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B0681B"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2F96CD32"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74AB488" w14:textId="77777777" w:rsidR="00000000" w:rsidRDefault="000C08A7">
            <w:pPr>
              <w:spacing w:after="100"/>
              <w:jc w:val="center"/>
              <w:rPr>
                <w:rFonts w:eastAsia="Times New Roman"/>
              </w:rPr>
            </w:pPr>
            <w:r>
              <w:rPr>
                <w:rFonts w:eastAsia="Times New Roman"/>
                <w:b/>
                <w:bCs/>
                <w:color w:val="000000"/>
                <w:sz w:val="16"/>
                <w:szCs w:val="16"/>
              </w:rPr>
              <w:t>%</w:t>
            </w:r>
          </w:p>
        </w:tc>
      </w:tr>
      <w:tr w:rsidR="00000000" w14:paraId="5B8538D3" w14:textId="77777777">
        <w:trPr>
          <w:divId w:val="1940798950"/>
          <w:jc w:val="center"/>
        </w:trPr>
        <w:tc>
          <w:tcPr>
            <w:tcW w:w="0" w:type="auto"/>
            <w:gridSpan w:val="3"/>
            <w:tcBorders>
              <w:top w:val="single" w:sz="8" w:space="0" w:color="FFFFFF"/>
            </w:tcBorders>
            <w:tcMar>
              <w:top w:w="30" w:type="dxa"/>
              <w:left w:w="20" w:type="dxa"/>
              <w:bottom w:w="30" w:type="dxa"/>
              <w:right w:w="20" w:type="dxa"/>
            </w:tcMar>
            <w:hideMark/>
          </w:tcPr>
          <w:p w14:paraId="501A3535" w14:textId="77777777" w:rsidR="00000000" w:rsidRDefault="000C08A7">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tcMar>
              <w:top w:w="0" w:type="dxa"/>
              <w:left w:w="20" w:type="dxa"/>
              <w:bottom w:w="0" w:type="dxa"/>
              <w:right w:w="20" w:type="dxa"/>
            </w:tcMar>
            <w:vAlign w:val="center"/>
            <w:hideMark/>
          </w:tcPr>
          <w:p w14:paraId="18780B92" w14:textId="77777777" w:rsidR="00000000" w:rsidRDefault="000C08A7">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5060A74C"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FEDE7C" w14:textId="77777777" w:rsidR="00000000" w:rsidRDefault="000C08A7">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1AAA06A7"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CDF2B6" w14:textId="77777777" w:rsidR="00000000" w:rsidRDefault="000C08A7">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02E4F2E2"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4467583"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16D8EA"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8C6DF1" w14:textId="77777777" w:rsidR="00000000" w:rsidRDefault="000C08A7">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5F625D5D"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A4961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1E0FD9"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52D379" w14:textId="77777777" w:rsidR="00000000" w:rsidRDefault="000C08A7">
            <w:pPr>
              <w:spacing w:after="100"/>
              <w:rPr>
                <w:rFonts w:eastAsia="Times New Roman"/>
                <w:sz w:val="20"/>
                <w:szCs w:val="20"/>
              </w:rPr>
            </w:pPr>
          </w:p>
        </w:tc>
        <w:tc>
          <w:tcPr>
            <w:tcW w:w="0" w:type="auto"/>
            <w:gridSpan w:val="3"/>
            <w:tcBorders>
              <w:top w:val="single" w:sz="8" w:space="0" w:color="FFFFFF"/>
            </w:tcBorders>
            <w:tcMar>
              <w:top w:w="0" w:type="dxa"/>
              <w:left w:w="20" w:type="dxa"/>
              <w:bottom w:w="0" w:type="dxa"/>
              <w:right w:w="20" w:type="dxa"/>
            </w:tcMar>
            <w:vAlign w:val="center"/>
            <w:hideMark/>
          </w:tcPr>
          <w:p w14:paraId="2487820E" w14:textId="77777777" w:rsidR="00000000" w:rsidRDefault="000C08A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95164B" w14:textId="77777777" w:rsidR="00000000" w:rsidRDefault="000C08A7">
            <w:pPr>
              <w:spacing w:after="100"/>
              <w:rPr>
                <w:rFonts w:eastAsia="Times New Roman"/>
                <w:sz w:val="20"/>
                <w:szCs w:val="20"/>
              </w:rPr>
            </w:pPr>
          </w:p>
        </w:tc>
      </w:tr>
      <w:tr w:rsidR="000C08A7" w14:paraId="4FB38EF7" w14:textId="77777777">
        <w:trPr>
          <w:divId w:val="1940798950"/>
          <w:jc w:val="center"/>
        </w:trPr>
        <w:tc>
          <w:tcPr>
            <w:tcW w:w="0" w:type="auto"/>
            <w:gridSpan w:val="3"/>
            <w:shd w:val="clear" w:color="auto" w:fill="CCEEFF"/>
            <w:tcMar>
              <w:top w:w="30" w:type="dxa"/>
              <w:left w:w="155" w:type="dxa"/>
              <w:bottom w:w="30" w:type="dxa"/>
              <w:right w:w="20" w:type="dxa"/>
            </w:tcMar>
            <w:hideMark/>
          </w:tcPr>
          <w:p w14:paraId="20E1E0FA" w14:textId="77777777" w:rsidR="00000000" w:rsidRDefault="000C08A7">
            <w:pPr>
              <w:spacing w:after="100"/>
              <w:rPr>
                <w:rFonts w:eastAsia="Times New Roman"/>
              </w:rPr>
            </w:pPr>
            <w:r>
              <w:rPr>
                <w:rFonts w:eastAsia="Times New Roman"/>
                <w:color w:val="000000"/>
                <w:sz w:val="20"/>
                <w:szCs w:val="20"/>
              </w:rPr>
              <w:t>Network-Based Services</w:t>
            </w:r>
          </w:p>
        </w:tc>
        <w:tc>
          <w:tcPr>
            <w:tcW w:w="0" w:type="auto"/>
            <w:shd w:val="clear" w:color="auto" w:fill="CCEEFF"/>
            <w:tcMar>
              <w:top w:w="30" w:type="dxa"/>
              <w:left w:w="20" w:type="dxa"/>
              <w:bottom w:w="30" w:type="dxa"/>
              <w:right w:w="0" w:type="dxa"/>
            </w:tcMar>
            <w:vAlign w:val="bottom"/>
            <w:hideMark/>
          </w:tcPr>
          <w:p w14:paraId="1480A6FF"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69345C0" w14:textId="77777777" w:rsidR="00000000" w:rsidRDefault="000C08A7">
            <w:pPr>
              <w:spacing w:after="100"/>
              <w:jc w:val="right"/>
              <w:rPr>
                <w:rFonts w:eastAsia="Times New Roman"/>
              </w:rPr>
            </w:pPr>
            <w:r>
              <w:rPr>
                <w:rFonts w:eastAsia="Times New Roman"/>
                <w:color w:val="000000"/>
                <w:sz w:val="20"/>
                <w:szCs w:val="20"/>
              </w:rPr>
              <w:t>58,859 </w:t>
            </w:r>
          </w:p>
        </w:tc>
        <w:tc>
          <w:tcPr>
            <w:tcW w:w="0" w:type="auto"/>
            <w:shd w:val="clear" w:color="auto" w:fill="CCEEFF"/>
            <w:tcMar>
              <w:top w:w="30" w:type="dxa"/>
              <w:left w:w="0" w:type="dxa"/>
              <w:bottom w:w="30" w:type="dxa"/>
              <w:right w:w="20" w:type="dxa"/>
            </w:tcMar>
            <w:vAlign w:val="bottom"/>
            <w:hideMark/>
          </w:tcPr>
          <w:p w14:paraId="7AE7AAA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B4CB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0C012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94C666" w14:textId="77777777" w:rsidR="00000000" w:rsidRDefault="000C08A7">
            <w:pPr>
              <w:spacing w:after="100"/>
              <w:jc w:val="right"/>
              <w:rPr>
                <w:rFonts w:eastAsia="Times New Roman"/>
              </w:rPr>
            </w:pPr>
            <w:r>
              <w:rPr>
                <w:rFonts w:eastAsia="Times New Roman"/>
                <w:color w:val="000000"/>
                <w:sz w:val="20"/>
                <w:szCs w:val="20"/>
              </w:rPr>
              <w:t>66,966 </w:t>
            </w:r>
          </w:p>
        </w:tc>
        <w:tc>
          <w:tcPr>
            <w:tcW w:w="0" w:type="auto"/>
            <w:shd w:val="clear" w:color="auto" w:fill="CCEEFF"/>
            <w:tcMar>
              <w:top w:w="30" w:type="dxa"/>
              <w:left w:w="0" w:type="dxa"/>
              <w:bottom w:w="30" w:type="dxa"/>
              <w:right w:w="20" w:type="dxa"/>
            </w:tcMar>
            <w:vAlign w:val="bottom"/>
            <w:hideMark/>
          </w:tcPr>
          <w:p w14:paraId="188C2EB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8FF64"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9A822A"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8028C7" w14:textId="77777777" w:rsidR="00000000" w:rsidRDefault="000C08A7">
            <w:pPr>
              <w:spacing w:after="100"/>
              <w:jc w:val="right"/>
              <w:rPr>
                <w:rFonts w:eastAsia="Times New Roman"/>
              </w:rPr>
            </w:pPr>
            <w:r>
              <w:rPr>
                <w:rFonts w:eastAsia="Times New Roman"/>
                <w:color w:val="000000"/>
                <w:sz w:val="20"/>
                <w:szCs w:val="20"/>
              </w:rPr>
              <w:t>(8,107)</w:t>
            </w:r>
          </w:p>
        </w:tc>
        <w:tc>
          <w:tcPr>
            <w:tcW w:w="0" w:type="auto"/>
            <w:shd w:val="clear" w:color="auto" w:fill="CCEEFF"/>
            <w:tcMar>
              <w:top w:w="30" w:type="dxa"/>
              <w:left w:w="0" w:type="dxa"/>
              <w:bottom w:w="30" w:type="dxa"/>
              <w:right w:w="20" w:type="dxa"/>
            </w:tcMar>
            <w:vAlign w:val="bottom"/>
            <w:hideMark/>
          </w:tcPr>
          <w:p w14:paraId="5AA9118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11C9C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767C14" w14:textId="77777777" w:rsidR="00000000" w:rsidRDefault="000C08A7">
            <w:pPr>
              <w:spacing w:after="100"/>
              <w:jc w:val="right"/>
              <w:rPr>
                <w:rFonts w:eastAsia="Times New Roman"/>
              </w:rPr>
            </w:pPr>
            <w:r>
              <w:rPr>
                <w:rFonts w:eastAsia="Times New Roman"/>
                <w:color w:val="000000"/>
                <w:sz w:val="20"/>
                <w:szCs w:val="20"/>
              </w:rPr>
              <w:t>(12.1)</w:t>
            </w:r>
          </w:p>
        </w:tc>
        <w:tc>
          <w:tcPr>
            <w:tcW w:w="0" w:type="auto"/>
            <w:shd w:val="clear" w:color="auto" w:fill="CCEEFF"/>
            <w:tcMar>
              <w:top w:w="30" w:type="dxa"/>
              <w:left w:w="0" w:type="dxa"/>
              <w:bottom w:w="30" w:type="dxa"/>
              <w:right w:w="20" w:type="dxa"/>
            </w:tcMar>
            <w:vAlign w:val="bottom"/>
            <w:hideMark/>
          </w:tcPr>
          <w:p w14:paraId="68831295"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76CE022" w14:textId="77777777" w:rsidR="00000000" w:rsidRDefault="000C08A7">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6DF3172"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78CBFC" w14:textId="77777777" w:rsidR="00000000" w:rsidRDefault="000C08A7">
            <w:pPr>
              <w:spacing w:after="100"/>
              <w:jc w:val="right"/>
              <w:rPr>
                <w:rFonts w:eastAsia="Times New Roman"/>
              </w:rPr>
            </w:pPr>
            <w:r>
              <w:rPr>
                <w:rFonts w:eastAsia="Times New Roman"/>
                <w:color w:val="000000"/>
                <w:sz w:val="20"/>
                <w:szCs w:val="20"/>
              </w:rPr>
              <w:t>190,903 </w:t>
            </w:r>
          </w:p>
        </w:tc>
        <w:tc>
          <w:tcPr>
            <w:tcW w:w="0" w:type="auto"/>
            <w:shd w:val="clear" w:color="auto" w:fill="CCEEFF"/>
            <w:tcMar>
              <w:top w:w="30" w:type="dxa"/>
              <w:left w:w="0" w:type="dxa"/>
              <w:bottom w:w="30" w:type="dxa"/>
              <w:right w:w="20" w:type="dxa"/>
            </w:tcMar>
            <w:vAlign w:val="bottom"/>
            <w:hideMark/>
          </w:tcPr>
          <w:p w14:paraId="1436803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115E6"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11C537"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C78C5A" w14:textId="77777777" w:rsidR="00000000" w:rsidRDefault="000C08A7">
            <w:pPr>
              <w:spacing w:after="100"/>
              <w:jc w:val="right"/>
              <w:rPr>
                <w:rFonts w:eastAsia="Times New Roman"/>
              </w:rPr>
            </w:pPr>
            <w:r>
              <w:rPr>
                <w:rFonts w:eastAsia="Times New Roman"/>
                <w:color w:val="000000"/>
                <w:sz w:val="20"/>
                <w:szCs w:val="20"/>
              </w:rPr>
              <w:t>208,404 </w:t>
            </w:r>
          </w:p>
        </w:tc>
        <w:tc>
          <w:tcPr>
            <w:tcW w:w="0" w:type="auto"/>
            <w:shd w:val="clear" w:color="auto" w:fill="CCEEFF"/>
            <w:tcMar>
              <w:top w:w="30" w:type="dxa"/>
              <w:left w:w="0" w:type="dxa"/>
              <w:bottom w:w="30" w:type="dxa"/>
              <w:right w:w="20" w:type="dxa"/>
            </w:tcMar>
            <w:vAlign w:val="bottom"/>
            <w:hideMark/>
          </w:tcPr>
          <w:p w14:paraId="6960031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3F54F" w14:textId="77777777" w:rsidR="00000000" w:rsidRDefault="000C08A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C68AA6"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C1EFEC" w14:textId="77777777" w:rsidR="00000000" w:rsidRDefault="000C08A7">
            <w:pPr>
              <w:spacing w:after="100"/>
              <w:jc w:val="right"/>
              <w:rPr>
                <w:rFonts w:eastAsia="Times New Roman"/>
              </w:rPr>
            </w:pPr>
            <w:r>
              <w:rPr>
                <w:rFonts w:eastAsia="Times New Roman"/>
                <w:color w:val="000000"/>
                <w:sz w:val="20"/>
                <w:szCs w:val="20"/>
              </w:rPr>
              <w:t>(17,501)</w:t>
            </w:r>
          </w:p>
        </w:tc>
        <w:tc>
          <w:tcPr>
            <w:tcW w:w="0" w:type="auto"/>
            <w:shd w:val="clear" w:color="auto" w:fill="CCEEFF"/>
            <w:tcMar>
              <w:top w:w="30" w:type="dxa"/>
              <w:left w:w="0" w:type="dxa"/>
              <w:bottom w:w="30" w:type="dxa"/>
              <w:right w:w="20" w:type="dxa"/>
            </w:tcMar>
            <w:vAlign w:val="bottom"/>
            <w:hideMark/>
          </w:tcPr>
          <w:p w14:paraId="661E26F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C9EA3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AE598" w14:textId="77777777" w:rsidR="00000000" w:rsidRDefault="000C08A7">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14:paraId="26B6D91A" w14:textId="77777777" w:rsidR="00000000" w:rsidRDefault="000C08A7">
            <w:pPr>
              <w:spacing w:after="100"/>
              <w:jc w:val="right"/>
              <w:rPr>
                <w:rFonts w:eastAsia="Times New Roman"/>
              </w:rPr>
            </w:pPr>
            <w:r>
              <w:rPr>
                <w:rFonts w:eastAsia="Times New Roman"/>
                <w:color w:val="000000"/>
                <w:sz w:val="20"/>
                <w:szCs w:val="20"/>
              </w:rPr>
              <w:t>%</w:t>
            </w:r>
          </w:p>
        </w:tc>
      </w:tr>
      <w:tr w:rsidR="00000000" w14:paraId="4A10ACC0" w14:textId="77777777">
        <w:trPr>
          <w:divId w:val="1940798950"/>
          <w:jc w:val="center"/>
        </w:trPr>
        <w:tc>
          <w:tcPr>
            <w:tcW w:w="0" w:type="auto"/>
            <w:gridSpan w:val="3"/>
            <w:shd w:val="clear" w:color="auto" w:fill="FFFFFF"/>
            <w:tcMar>
              <w:top w:w="30" w:type="dxa"/>
              <w:left w:w="155" w:type="dxa"/>
              <w:bottom w:w="30" w:type="dxa"/>
              <w:right w:w="20" w:type="dxa"/>
            </w:tcMar>
            <w:hideMark/>
          </w:tcPr>
          <w:p w14:paraId="36806F60" w14:textId="77777777" w:rsidR="00000000" w:rsidRDefault="000C08A7">
            <w:pPr>
              <w:spacing w:after="100"/>
              <w:rPr>
                <w:rFonts w:eastAsia="Times New Roman"/>
              </w:rPr>
            </w:pPr>
            <w:r>
              <w:rPr>
                <w:rFonts w:eastAsia="Times New Roman"/>
                <w:color w:val="000000"/>
                <w:sz w:val="20"/>
                <w:szCs w:val="20"/>
              </w:rPr>
              <w:t>Analytics-Based Services</w:t>
            </w:r>
          </w:p>
        </w:tc>
        <w:tc>
          <w:tcPr>
            <w:tcW w:w="0" w:type="auto"/>
            <w:gridSpan w:val="2"/>
            <w:shd w:val="clear" w:color="auto" w:fill="FFFFFF"/>
            <w:tcMar>
              <w:top w:w="30" w:type="dxa"/>
              <w:left w:w="20" w:type="dxa"/>
              <w:bottom w:w="30" w:type="dxa"/>
              <w:right w:w="0" w:type="dxa"/>
            </w:tcMar>
            <w:vAlign w:val="bottom"/>
            <w:hideMark/>
          </w:tcPr>
          <w:p w14:paraId="783D80F3" w14:textId="77777777" w:rsidR="00000000" w:rsidRDefault="000C08A7">
            <w:pPr>
              <w:spacing w:after="100"/>
              <w:jc w:val="right"/>
              <w:rPr>
                <w:rFonts w:eastAsia="Times New Roman"/>
              </w:rPr>
            </w:pPr>
            <w:r>
              <w:rPr>
                <w:rFonts w:eastAsia="Times New Roman"/>
                <w:color w:val="000000"/>
                <w:sz w:val="20"/>
                <w:szCs w:val="20"/>
              </w:rPr>
              <w:t>163,922 </w:t>
            </w:r>
          </w:p>
        </w:tc>
        <w:tc>
          <w:tcPr>
            <w:tcW w:w="0" w:type="auto"/>
            <w:shd w:val="clear" w:color="auto" w:fill="FFFFFF"/>
            <w:tcMar>
              <w:top w:w="30" w:type="dxa"/>
              <w:left w:w="0" w:type="dxa"/>
              <w:bottom w:w="30" w:type="dxa"/>
              <w:right w:w="20" w:type="dxa"/>
            </w:tcMar>
            <w:vAlign w:val="bottom"/>
            <w:hideMark/>
          </w:tcPr>
          <w:p w14:paraId="6A88EAA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9E022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C62A1A" w14:textId="77777777" w:rsidR="00000000" w:rsidRDefault="000C08A7">
            <w:pPr>
              <w:spacing w:after="100"/>
              <w:jc w:val="right"/>
              <w:rPr>
                <w:rFonts w:eastAsia="Times New Roman"/>
              </w:rPr>
            </w:pPr>
            <w:r>
              <w:rPr>
                <w:rFonts w:eastAsia="Times New Roman"/>
                <w:color w:val="000000"/>
                <w:sz w:val="20"/>
                <w:szCs w:val="20"/>
              </w:rPr>
              <w:t>185,812 </w:t>
            </w:r>
          </w:p>
        </w:tc>
        <w:tc>
          <w:tcPr>
            <w:tcW w:w="0" w:type="auto"/>
            <w:shd w:val="clear" w:color="auto" w:fill="FFFFFF"/>
            <w:tcMar>
              <w:top w:w="30" w:type="dxa"/>
              <w:left w:w="0" w:type="dxa"/>
              <w:bottom w:w="30" w:type="dxa"/>
              <w:right w:w="20" w:type="dxa"/>
            </w:tcMar>
            <w:vAlign w:val="bottom"/>
            <w:hideMark/>
          </w:tcPr>
          <w:p w14:paraId="5E49F24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1390E"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56BA0F" w14:textId="77777777" w:rsidR="00000000" w:rsidRDefault="000C08A7">
            <w:pPr>
              <w:spacing w:after="100"/>
              <w:jc w:val="right"/>
              <w:rPr>
                <w:rFonts w:eastAsia="Times New Roman"/>
              </w:rPr>
            </w:pPr>
            <w:r>
              <w:rPr>
                <w:rFonts w:eastAsia="Times New Roman"/>
                <w:color w:val="000000"/>
                <w:sz w:val="20"/>
                <w:szCs w:val="20"/>
              </w:rPr>
              <w:t>(21,890)</w:t>
            </w:r>
          </w:p>
        </w:tc>
        <w:tc>
          <w:tcPr>
            <w:tcW w:w="0" w:type="auto"/>
            <w:shd w:val="clear" w:color="auto" w:fill="FFFFFF"/>
            <w:tcMar>
              <w:top w:w="30" w:type="dxa"/>
              <w:left w:w="0" w:type="dxa"/>
              <w:bottom w:w="30" w:type="dxa"/>
              <w:right w:w="20" w:type="dxa"/>
            </w:tcMar>
            <w:vAlign w:val="bottom"/>
            <w:hideMark/>
          </w:tcPr>
          <w:p w14:paraId="662CA17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B787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8A7C4C" w14:textId="77777777" w:rsidR="00000000" w:rsidRDefault="000C08A7">
            <w:pPr>
              <w:spacing w:after="100"/>
              <w:jc w:val="right"/>
              <w:rPr>
                <w:rFonts w:eastAsia="Times New Roman"/>
              </w:rPr>
            </w:pPr>
            <w:r>
              <w:rPr>
                <w:rFonts w:eastAsia="Times New Roman"/>
                <w:color w:val="000000"/>
                <w:sz w:val="20"/>
                <w:szCs w:val="20"/>
              </w:rPr>
              <w:t>(11.8)</w:t>
            </w:r>
          </w:p>
        </w:tc>
        <w:tc>
          <w:tcPr>
            <w:tcW w:w="0" w:type="auto"/>
            <w:shd w:val="clear" w:color="auto" w:fill="FFFFFF"/>
            <w:tcMar>
              <w:top w:w="30" w:type="dxa"/>
              <w:left w:w="0" w:type="dxa"/>
              <w:bottom w:w="30" w:type="dxa"/>
              <w:right w:w="20" w:type="dxa"/>
            </w:tcMar>
            <w:vAlign w:val="bottom"/>
            <w:hideMark/>
          </w:tcPr>
          <w:p w14:paraId="30CF597C"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A8B6C7"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C78A3C4" w14:textId="77777777" w:rsidR="00000000" w:rsidRDefault="000C08A7">
            <w:pPr>
              <w:spacing w:after="100"/>
              <w:jc w:val="right"/>
              <w:rPr>
                <w:rFonts w:eastAsia="Times New Roman"/>
              </w:rPr>
            </w:pPr>
            <w:r>
              <w:rPr>
                <w:rFonts w:eastAsia="Times New Roman"/>
                <w:color w:val="000000"/>
                <w:sz w:val="20"/>
                <w:szCs w:val="20"/>
              </w:rPr>
              <w:t>553,334 </w:t>
            </w:r>
          </w:p>
        </w:tc>
        <w:tc>
          <w:tcPr>
            <w:tcW w:w="0" w:type="auto"/>
            <w:shd w:val="clear" w:color="auto" w:fill="FFFFFF"/>
            <w:tcMar>
              <w:top w:w="30" w:type="dxa"/>
              <w:left w:w="0" w:type="dxa"/>
              <w:bottom w:w="30" w:type="dxa"/>
              <w:right w:w="20" w:type="dxa"/>
            </w:tcMar>
            <w:vAlign w:val="bottom"/>
            <w:hideMark/>
          </w:tcPr>
          <w:p w14:paraId="6B2F8E3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093B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DF1643" w14:textId="77777777" w:rsidR="00000000" w:rsidRDefault="000C08A7">
            <w:pPr>
              <w:spacing w:after="100"/>
              <w:jc w:val="right"/>
              <w:rPr>
                <w:rFonts w:eastAsia="Times New Roman"/>
              </w:rPr>
            </w:pPr>
            <w:r>
              <w:rPr>
                <w:rFonts w:eastAsia="Times New Roman"/>
                <w:color w:val="000000"/>
                <w:sz w:val="20"/>
                <w:szCs w:val="20"/>
              </w:rPr>
              <w:t>513,765 </w:t>
            </w:r>
          </w:p>
        </w:tc>
        <w:tc>
          <w:tcPr>
            <w:tcW w:w="0" w:type="auto"/>
            <w:shd w:val="clear" w:color="auto" w:fill="FFFFFF"/>
            <w:tcMar>
              <w:top w:w="30" w:type="dxa"/>
              <w:left w:w="0" w:type="dxa"/>
              <w:bottom w:w="30" w:type="dxa"/>
              <w:right w:w="20" w:type="dxa"/>
            </w:tcMar>
            <w:vAlign w:val="bottom"/>
            <w:hideMark/>
          </w:tcPr>
          <w:p w14:paraId="6865F92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1548D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97D52A" w14:textId="77777777" w:rsidR="00000000" w:rsidRDefault="000C08A7">
            <w:pPr>
              <w:spacing w:after="100"/>
              <w:jc w:val="right"/>
              <w:rPr>
                <w:rFonts w:eastAsia="Times New Roman"/>
              </w:rPr>
            </w:pPr>
            <w:r>
              <w:rPr>
                <w:rFonts w:eastAsia="Times New Roman"/>
                <w:color w:val="000000"/>
                <w:sz w:val="20"/>
                <w:szCs w:val="20"/>
              </w:rPr>
              <w:t>39,569 </w:t>
            </w:r>
          </w:p>
        </w:tc>
        <w:tc>
          <w:tcPr>
            <w:tcW w:w="0" w:type="auto"/>
            <w:shd w:val="clear" w:color="auto" w:fill="FFFFFF"/>
            <w:tcMar>
              <w:top w:w="30" w:type="dxa"/>
              <w:left w:w="0" w:type="dxa"/>
              <w:bottom w:w="30" w:type="dxa"/>
              <w:right w:w="20" w:type="dxa"/>
            </w:tcMar>
            <w:vAlign w:val="bottom"/>
            <w:hideMark/>
          </w:tcPr>
          <w:p w14:paraId="5DD9988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D5EF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00C9C" w14:textId="77777777" w:rsidR="00000000" w:rsidRDefault="000C08A7">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14:paraId="7A20740A" w14:textId="77777777" w:rsidR="00000000" w:rsidRDefault="000C08A7">
            <w:pPr>
              <w:spacing w:after="100"/>
              <w:jc w:val="right"/>
              <w:rPr>
                <w:rFonts w:eastAsia="Times New Roman"/>
              </w:rPr>
            </w:pPr>
            <w:r>
              <w:rPr>
                <w:rFonts w:eastAsia="Times New Roman"/>
                <w:color w:val="000000"/>
                <w:sz w:val="20"/>
                <w:szCs w:val="20"/>
              </w:rPr>
              <w:t>%</w:t>
            </w:r>
          </w:p>
        </w:tc>
      </w:tr>
      <w:tr w:rsidR="00000000" w14:paraId="3B51731C" w14:textId="77777777">
        <w:trPr>
          <w:divId w:val="1940798950"/>
          <w:jc w:val="center"/>
        </w:trPr>
        <w:tc>
          <w:tcPr>
            <w:tcW w:w="0" w:type="auto"/>
            <w:gridSpan w:val="3"/>
            <w:shd w:val="clear" w:color="auto" w:fill="CCEEFF"/>
            <w:tcMar>
              <w:top w:w="30" w:type="dxa"/>
              <w:left w:w="155" w:type="dxa"/>
              <w:bottom w:w="30" w:type="dxa"/>
              <w:right w:w="20" w:type="dxa"/>
            </w:tcMar>
            <w:hideMark/>
          </w:tcPr>
          <w:p w14:paraId="7CC02B2C" w14:textId="77777777" w:rsidR="00000000" w:rsidRDefault="000C08A7">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CCEEFF"/>
            <w:tcMar>
              <w:top w:w="30" w:type="dxa"/>
              <w:left w:w="20" w:type="dxa"/>
              <w:bottom w:w="30" w:type="dxa"/>
              <w:right w:w="0" w:type="dxa"/>
            </w:tcMar>
            <w:vAlign w:val="bottom"/>
            <w:hideMark/>
          </w:tcPr>
          <w:p w14:paraId="734526A0" w14:textId="77777777" w:rsidR="00000000" w:rsidRDefault="000C08A7">
            <w:pPr>
              <w:spacing w:after="100"/>
              <w:jc w:val="right"/>
              <w:rPr>
                <w:rFonts w:eastAsia="Times New Roman"/>
              </w:rPr>
            </w:pPr>
            <w:r>
              <w:rPr>
                <w:rFonts w:eastAsia="Times New Roman"/>
                <w:color w:val="000000"/>
                <w:sz w:val="20"/>
                <w:szCs w:val="20"/>
              </w:rPr>
              <w:t>27,672 </w:t>
            </w:r>
          </w:p>
        </w:tc>
        <w:tc>
          <w:tcPr>
            <w:tcW w:w="0" w:type="auto"/>
            <w:shd w:val="clear" w:color="auto" w:fill="CCEEFF"/>
            <w:tcMar>
              <w:top w:w="30" w:type="dxa"/>
              <w:left w:w="0" w:type="dxa"/>
              <w:bottom w:w="30" w:type="dxa"/>
              <w:right w:w="20" w:type="dxa"/>
            </w:tcMar>
            <w:vAlign w:val="bottom"/>
            <w:hideMark/>
          </w:tcPr>
          <w:p w14:paraId="3EE7BAD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7A78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34660" w14:textId="77777777" w:rsidR="00000000" w:rsidRDefault="000C08A7">
            <w:pPr>
              <w:spacing w:after="100"/>
              <w:jc w:val="right"/>
              <w:rPr>
                <w:rFonts w:eastAsia="Times New Roman"/>
              </w:rPr>
            </w:pPr>
            <w:r>
              <w:rPr>
                <w:rFonts w:eastAsia="Times New Roman"/>
                <w:color w:val="000000"/>
                <w:sz w:val="20"/>
                <w:szCs w:val="20"/>
              </w:rPr>
              <w:t>35,434 </w:t>
            </w:r>
          </w:p>
        </w:tc>
        <w:tc>
          <w:tcPr>
            <w:tcW w:w="0" w:type="auto"/>
            <w:shd w:val="clear" w:color="auto" w:fill="CCEEFF"/>
            <w:tcMar>
              <w:top w:w="30" w:type="dxa"/>
              <w:left w:w="0" w:type="dxa"/>
              <w:bottom w:w="30" w:type="dxa"/>
              <w:right w:w="20" w:type="dxa"/>
            </w:tcMar>
            <w:vAlign w:val="bottom"/>
            <w:hideMark/>
          </w:tcPr>
          <w:p w14:paraId="4F0FCAA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DD891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FE6FA" w14:textId="77777777" w:rsidR="00000000" w:rsidRDefault="000C08A7">
            <w:pPr>
              <w:spacing w:after="100"/>
              <w:jc w:val="right"/>
              <w:rPr>
                <w:rFonts w:eastAsia="Times New Roman"/>
              </w:rPr>
            </w:pPr>
            <w:r>
              <w:rPr>
                <w:rFonts w:eastAsia="Times New Roman"/>
                <w:color w:val="000000"/>
                <w:sz w:val="20"/>
                <w:szCs w:val="20"/>
              </w:rPr>
              <w:t>(7,762)</w:t>
            </w:r>
          </w:p>
        </w:tc>
        <w:tc>
          <w:tcPr>
            <w:tcW w:w="0" w:type="auto"/>
            <w:shd w:val="clear" w:color="auto" w:fill="CCEEFF"/>
            <w:tcMar>
              <w:top w:w="30" w:type="dxa"/>
              <w:left w:w="0" w:type="dxa"/>
              <w:bottom w:w="30" w:type="dxa"/>
              <w:right w:w="20" w:type="dxa"/>
            </w:tcMar>
            <w:vAlign w:val="bottom"/>
            <w:hideMark/>
          </w:tcPr>
          <w:p w14:paraId="64ACFF8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D4B27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CE7A50" w14:textId="77777777" w:rsidR="00000000" w:rsidRDefault="000C08A7">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14:paraId="5136F9B2"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160911"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669E20" w14:textId="77777777" w:rsidR="00000000" w:rsidRDefault="000C08A7">
            <w:pPr>
              <w:spacing w:after="100"/>
              <w:jc w:val="right"/>
              <w:rPr>
                <w:rFonts w:eastAsia="Times New Roman"/>
              </w:rPr>
            </w:pPr>
            <w:r>
              <w:rPr>
                <w:rFonts w:eastAsia="Times New Roman"/>
                <w:color w:val="000000"/>
                <w:sz w:val="20"/>
                <w:szCs w:val="20"/>
              </w:rPr>
              <w:t>94,390 </w:t>
            </w:r>
          </w:p>
        </w:tc>
        <w:tc>
          <w:tcPr>
            <w:tcW w:w="0" w:type="auto"/>
            <w:shd w:val="clear" w:color="auto" w:fill="CCEEFF"/>
            <w:tcMar>
              <w:top w:w="30" w:type="dxa"/>
              <w:left w:w="0" w:type="dxa"/>
              <w:bottom w:w="30" w:type="dxa"/>
              <w:right w:w="20" w:type="dxa"/>
            </w:tcMar>
            <w:vAlign w:val="bottom"/>
            <w:hideMark/>
          </w:tcPr>
          <w:p w14:paraId="70CD205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5FA1F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D58F9E" w14:textId="77777777" w:rsidR="00000000" w:rsidRDefault="000C08A7">
            <w:pPr>
              <w:spacing w:after="100"/>
              <w:jc w:val="right"/>
              <w:rPr>
                <w:rFonts w:eastAsia="Times New Roman"/>
              </w:rPr>
            </w:pPr>
            <w:r>
              <w:rPr>
                <w:rFonts w:eastAsia="Times New Roman"/>
                <w:color w:val="000000"/>
                <w:sz w:val="20"/>
                <w:szCs w:val="20"/>
              </w:rPr>
              <w:t>97,179 </w:t>
            </w:r>
          </w:p>
        </w:tc>
        <w:tc>
          <w:tcPr>
            <w:tcW w:w="0" w:type="auto"/>
            <w:shd w:val="clear" w:color="auto" w:fill="CCEEFF"/>
            <w:tcMar>
              <w:top w:w="30" w:type="dxa"/>
              <w:left w:w="0" w:type="dxa"/>
              <w:bottom w:w="30" w:type="dxa"/>
              <w:right w:w="20" w:type="dxa"/>
            </w:tcMar>
            <w:vAlign w:val="bottom"/>
            <w:hideMark/>
          </w:tcPr>
          <w:p w14:paraId="36F3892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14E1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7DE002" w14:textId="77777777" w:rsidR="00000000" w:rsidRDefault="000C08A7">
            <w:pPr>
              <w:spacing w:after="100"/>
              <w:jc w:val="right"/>
              <w:rPr>
                <w:rFonts w:eastAsia="Times New Roman"/>
              </w:rPr>
            </w:pPr>
            <w:r>
              <w:rPr>
                <w:rFonts w:eastAsia="Times New Roman"/>
                <w:color w:val="000000"/>
                <w:sz w:val="20"/>
                <w:szCs w:val="20"/>
              </w:rPr>
              <w:t>(2,789)</w:t>
            </w:r>
          </w:p>
        </w:tc>
        <w:tc>
          <w:tcPr>
            <w:tcW w:w="0" w:type="auto"/>
            <w:shd w:val="clear" w:color="auto" w:fill="CCEEFF"/>
            <w:tcMar>
              <w:top w:w="30" w:type="dxa"/>
              <w:left w:w="0" w:type="dxa"/>
              <w:bottom w:w="30" w:type="dxa"/>
              <w:right w:w="20" w:type="dxa"/>
            </w:tcMar>
            <w:vAlign w:val="bottom"/>
            <w:hideMark/>
          </w:tcPr>
          <w:p w14:paraId="4D079F2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10FE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7CEDDB" w14:textId="77777777" w:rsidR="00000000" w:rsidRDefault="000C08A7">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14:paraId="27BDE6F1" w14:textId="77777777" w:rsidR="00000000" w:rsidRDefault="000C08A7">
            <w:pPr>
              <w:spacing w:after="100"/>
              <w:jc w:val="right"/>
              <w:rPr>
                <w:rFonts w:eastAsia="Times New Roman"/>
              </w:rPr>
            </w:pPr>
            <w:r>
              <w:rPr>
                <w:rFonts w:eastAsia="Times New Roman"/>
                <w:color w:val="000000"/>
                <w:sz w:val="20"/>
                <w:szCs w:val="20"/>
              </w:rPr>
              <w:t>%</w:t>
            </w:r>
          </w:p>
        </w:tc>
      </w:tr>
      <w:tr w:rsidR="000C08A7" w14:paraId="6B587239" w14:textId="77777777">
        <w:trPr>
          <w:divId w:val="1940798950"/>
          <w:jc w:val="center"/>
        </w:trPr>
        <w:tc>
          <w:tcPr>
            <w:tcW w:w="0" w:type="auto"/>
            <w:gridSpan w:val="3"/>
            <w:tcBorders>
              <w:top w:val="single" w:sz="8" w:space="0" w:color="FFFFFF"/>
            </w:tcBorders>
            <w:shd w:val="clear" w:color="auto" w:fill="FFFFFF"/>
            <w:tcMar>
              <w:top w:w="30" w:type="dxa"/>
              <w:left w:w="20" w:type="dxa"/>
              <w:bottom w:w="30" w:type="dxa"/>
              <w:right w:w="20" w:type="dxa"/>
            </w:tcMar>
            <w:hideMark/>
          </w:tcPr>
          <w:p w14:paraId="3EB9BE8E" w14:textId="77777777" w:rsidR="00000000" w:rsidRDefault="000C08A7">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D02F11"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BAA8514" w14:textId="77777777" w:rsidR="00000000" w:rsidRDefault="000C08A7">
            <w:pPr>
              <w:spacing w:after="100"/>
              <w:jc w:val="right"/>
              <w:rPr>
                <w:rFonts w:eastAsia="Times New Roman"/>
              </w:rPr>
            </w:pPr>
            <w:r>
              <w:rPr>
                <w:rFonts w:eastAsia="Times New Roman"/>
                <w:color w:val="000000"/>
                <w:sz w:val="20"/>
                <w:szCs w:val="20"/>
              </w:rPr>
              <w:t>250,453 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C02B4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4A1D6A"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57295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D92960" w14:textId="77777777" w:rsidR="00000000" w:rsidRDefault="000C08A7">
            <w:pPr>
              <w:spacing w:after="100"/>
              <w:jc w:val="right"/>
              <w:rPr>
                <w:rFonts w:eastAsia="Times New Roman"/>
              </w:rPr>
            </w:pPr>
            <w:r>
              <w:rPr>
                <w:rFonts w:eastAsia="Times New Roman"/>
                <w:color w:val="000000"/>
                <w:sz w:val="20"/>
                <w:szCs w:val="20"/>
              </w:rPr>
              <w:t>288,212 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1501A5"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8ECF28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20175A"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2CC565" w14:textId="77777777" w:rsidR="00000000" w:rsidRDefault="000C08A7">
            <w:pPr>
              <w:spacing w:after="100"/>
              <w:jc w:val="right"/>
              <w:rPr>
                <w:rFonts w:eastAsia="Times New Roman"/>
              </w:rPr>
            </w:pPr>
            <w:r>
              <w:rPr>
                <w:rFonts w:eastAsia="Times New Roman"/>
                <w:color w:val="000000"/>
                <w:sz w:val="20"/>
                <w:szCs w:val="20"/>
              </w:rPr>
              <w:t>(37,759)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9D642C"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7418B37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A9C102" w14:textId="77777777" w:rsidR="00000000" w:rsidRDefault="000C08A7">
            <w:pPr>
              <w:spacing w:after="100"/>
              <w:jc w:val="right"/>
              <w:rPr>
                <w:rFonts w:eastAsia="Times New Roman"/>
              </w:rPr>
            </w:pPr>
            <w:r>
              <w:rPr>
                <w:rFonts w:eastAsia="Times New Roman"/>
                <w:color w:val="000000"/>
                <w:sz w:val="20"/>
                <w:szCs w:val="20"/>
              </w:rPr>
              <w:t>(13.1)</w:t>
            </w:r>
          </w:p>
        </w:tc>
        <w:tc>
          <w:tcPr>
            <w:tcW w:w="0" w:type="auto"/>
            <w:shd w:val="clear" w:color="auto" w:fill="FFFFFF"/>
            <w:tcMar>
              <w:top w:w="30" w:type="dxa"/>
              <w:left w:w="0" w:type="dxa"/>
              <w:bottom w:w="30" w:type="dxa"/>
              <w:right w:w="20" w:type="dxa"/>
            </w:tcMar>
            <w:vAlign w:val="bottom"/>
            <w:hideMark/>
          </w:tcPr>
          <w:p w14:paraId="755E4F67"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E190EFD"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60E16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B39F3B" w14:textId="77777777" w:rsidR="00000000" w:rsidRDefault="000C08A7">
            <w:pPr>
              <w:spacing w:after="100"/>
              <w:jc w:val="right"/>
              <w:rPr>
                <w:rFonts w:eastAsia="Times New Roman"/>
              </w:rPr>
            </w:pPr>
            <w:r>
              <w:rPr>
                <w:rFonts w:eastAsia="Times New Roman"/>
                <w:color w:val="000000"/>
                <w:sz w:val="20"/>
                <w:szCs w:val="20"/>
              </w:rPr>
              <w:t>838,627 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F0757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77109"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182416"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2D3437" w14:textId="77777777" w:rsidR="00000000" w:rsidRDefault="000C08A7">
            <w:pPr>
              <w:spacing w:after="100"/>
              <w:jc w:val="right"/>
              <w:rPr>
                <w:rFonts w:eastAsia="Times New Roman"/>
              </w:rPr>
            </w:pPr>
            <w:r>
              <w:rPr>
                <w:rFonts w:eastAsia="Times New Roman"/>
                <w:color w:val="000000"/>
                <w:sz w:val="20"/>
                <w:szCs w:val="20"/>
              </w:rPr>
              <w:t>819,348 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38DBC1"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7533050"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71458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861FEA" w14:textId="77777777" w:rsidR="00000000" w:rsidRDefault="000C08A7">
            <w:pPr>
              <w:spacing w:after="100"/>
              <w:jc w:val="right"/>
              <w:rPr>
                <w:rFonts w:eastAsia="Times New Roman"/>
              </w:rPr>
            </w:pPr>
            <w:r>
              <w:rPr>
                <w:rFonts w:eastAsia="Times New Roman"/>
                <w:color w:val="000000"/>
                <w:sz w:val="20"/>
                <w:szCs w:val="20"/>
              </w:rPr>
              <w:t>19,279 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835136"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1CF728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69DD84" w14:textId="77777777" w:rsidR="00000000" w:rsidRDefault="000C08A7">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14:paraId="4E63F26F" w14:textId="77777777" w:rsidR="00000000" w:rsidRDefault="000C08A7">
            <w:pPr>
              <w:spacing w:after="100"/>
              <w:jc w:val="right"/>
              <w:rPr>
                <w:rFonts w:eastAsia="Times New Roman"/>
              </w:rPr>
            </w:pPr>
            <w:r>
              <w:rPr>
                <w:rFonts w:eastAsia="Times New Roman"/>
                <w:color w:val="000000"/>
                <w:sz w:val="20"/>
                <w:szCs w:val="20"/>
              </w:rPr>
              <w:t>%</w:t>
            </w:r>
          </w:p>
        </w:tc>
      </w:tr>
      <w:tr w:rsidR="00000000" w14:paraId="2CD9FEB3" w14:textId="77777777">
        <w:trPr>
          <w:divId w:val="1940798950"/>
          <w:jc w:val="center"/>
        </w:trPr>
        <w:tc>
          <w:tcPr>
            <w:tcW w:w="0" w:type="auto"/>
            <w:gridSpan w:val="3"/>
            <w:vAlign w:val="center"/>
            <w:hideMark/>
          </w:tcPr>
          <w:p w14:paraId="3B22F61C" w14:textId="77777777" w:rsidR="00000000" w:rsidRDefault="000C08A7">
            <w:pPr>
              <w:spacing w:after="100"/>
              <w:jc w:val="right"/>
              <w:rPr>
                <w:rFonts w:eastAsia="Times New Roman"/>
              </w:rPr>
            </w:pPr>
          </w:p>
        </w:tc>
        <w:tc>
          <w:tcPr>
            <w:tcW w:w="0" w:type="auto"/>
            <w:gridSpan w:val="3"/>
            <w:vAlign w:val="center"/>
            <w:hideMark/>
          </w:tcPr>
          <w:p w14:paraId="47485E52" w14:textId="77777777" w:rsidR="00000000" w:rsidRDefault="000C08A7">
            <w:pPr>
              <w:spacing w:after="100"/>
              <w:rPr>
                <w:rFonts w:eastAsia="Times New Roman"/>
                <w:sz w:val="20"/>
                <w:szCs w:val="20"/>
              </w:rPr>
            </w:pPr>
          </w:p>
        </w:tc>
        <w:tc>
          <w:tcPr>
            <w:tcW w:w="0" w:type="auto"/>
            <w:gridSpan w:val="3"/>
            <w:vAlign w:val="center"/>
            <w:hideMark/>
          </w:tcPr>
          <w:p w14:paraId="3E575AF0" w14:textId="77777777" w:rsidR="00000000" w:rsidRDefault="000C08A7">
            <w:pPr>
              <w:spacing w:after="100"/>
              <w:rPr>
                <w:rFonts w:eastAsia="Times New Roman"/>
                <w:sz w:val="20"/>
                <w:szCs w:val="20"/>
              </w:rPr>
            </w:pPr>
          </w:p>
        </w:tc>
        <w:tc>
          <w:tcPr>
            <w:tcW w:w="0" w:type="auto"/>
            <w:gridSpan w:val="3"/>
            <w:vAlign w:val="center"/>
            <w:hideMark/>
          </w:tcPr>
          <w:p w14:paraId="38487949" w14:textId="77777777" w:rsidR="00000000" w:rsidRDefault="000C08A7">
            <w:pPr>
              <w:spacing w:after="100"/>
              <w:rPr>
                <w:rFonts w:eastAsia="Times New Roman"/>
                <w:sz w:val="20"/>
                <w:szCs w:val="20"/>
              </w:rPr>
            </w:pPr>
          </w:p>
        </w:tc>
        <w:tc>
          <w:tcPr>
            <w:tcW w:w="0" w:type="auto"/>
            <w:gridSpan w:val="3"/>
            <w:vAlign w:val="center"/>
            <w:hideMark/>
          </w:tcPr>
          <w:p w14:paraId="4F61C607" w14:textId="77777777" w:rsidR="00000000" w:rsidRDefault="000C08A7">
            <w:pPr>
              <w:spacing w:after="100"/>
              <w:rPr>
                <w:rFonts w:eastAsia="Times New Roman"/>
                <w:sz w:val="20"/>
                <w:szCs w:val="20"/>
              </w:rPr>
            </w:pPr>
          </w:p>
        </w:tc>
        <w:tc>
          <w:tcPr>
            <w:tcW w:w="0" w:type="auto"/>
            <w:gridSpan w:val="3"/>
            <w:vAlign w:val="center"/>
            <w:hideMark/>
          </w:tcPr>
          <w:p w14:paraId="74F6D295" w14:textId="77777777" w:rsidR="00000000" w:rsidRDefault="000C08A7">
            <w:pPr>
              <w:spacing w:after="100"/>
              <w:rPr>
                <w:rFonts w:eastAsia="Times New Roman"/>
                <w:sz w:val="20"/>
                <w:szCs w:val="20"/>
              </w:rPr>
            </w:pPr>
          </w:p>
        </w:tc>
        <w:tc>
          <w:tcPr>
            <w:tcW w:w="0" w:type="auto"/>
            <w:gridSpan w:val="3"/>
            <w:vAlign w:val="center"/>
            <w:hideMark/>
          </w:tcPr>
          <w:p w14:paraId="3BF98861" w14:textId="77777777" w:rsidR="00000000" w:rsidRDefault="000C08A7">
            <w:pPr>
              <w:spacing w:after="100"/>
              <w:rPr>
                <w:rFonts w:eastAsia="Times New Roman"/>
                <w:sz w:val="20"/>
                <w:szCs w:val="20"/>
              </w:rPr>
            </w:pPr>
          </w:p>
        </w:tc>
        <w:tc>
          <w:tcPr>
            <w:tcW w:w="0" w:type="auto"/>
            <w:gridSpan w:val="3"/>
            <w:vAlign w:val="center"/>
            <w:hideMark/>
          </w:tcPr>
          <w:p w14:paraId="6EF1BA97" w14:textId="77777777" w:rsidR="00000000" w:rsidRDefault="000C08A7">
            <w:pPr>
              <w:spacing w:after="100"/>
              <w:rPr>
                <w:rFonts w:eastAsia="Times New Roman"/>
                <w:sz w:val="20"/>
                <w:szCs w:val="20"/>
              </w:rPr>
            </w:pPr>
          </w:p>
        </w:tc>
        <w:tc>
          <w:tcPr>
            <w:tcW w:w="0" w:type="auto"/>
            <w:gridSpan w:val="3"/>
            <w:vAlign w:val="center"/>
            <w:hideMark/>
          </w:tcPr>
          <w:p w14:paraId="4A902C64" w14:textId="77777777" w:rsidR="00000000" w:rsidRDefault="000C08A7">
            <w:pPr>
              <w:spacing w:after="100"/>
              <w:rPr>
                <w:rFonts w:eastAsia="Times New Roman"/>
                <w:sz w:val="20"/>
                <w:szCs w:val="20"/>
              </w:rPr>
            </w:pPr>
          </w:p>
        </w:tc>
        <w:tc>
          <w:tcPr>
            <w:tcW w:w="0" w:type="auto"/>
            <w:gridSpan w:val="3"/>
            <w:vAlign w:val="center"/>
            <w:hideMark/>
          </w:tcPr>
          <w:p w14:paraId="1803C3C9" w14:textId="77777777" w:rsidR="00000000" w:rsidRDefault="000C08A7">
            <w:pPr>
              <w:spacing w:after="100"/>
              <w:rPr>
                <w:rFonts w:eastAsia="Times New Roman"/>
                <w:sz w:val="20"/>
                <w:szCs w:val="20"/>
              </w:rPr>
            </w:pPr>
          </w:p>
        </w:tc>
        <w:tc>
          <w:tcPr>
            <w:tcW w:w="0" w:type="auto"/>
            <w:gridSpan w:val="3"/>
            <w:vAlign w:val="center"/>
            <w:hideMark/>
          </w:tcPr>
          <w:p w14:paraId="637AA61F" w14:textId="77777777" w:rsidR="00000000" w:rsidRDefault="000C08A7">
            <w:pPr>
              <w:spacing w:after="100"/>
              <w:rPr>
                <w:rFonts w:eastAsia="Times New Roman"/>
                <w:sz w:val="20"/>
                <w:szCs w:val="20"/>
              </w:rPr>
            </w:pPr>
          </w:p>
        </w:tc>
        <w:tc>
          <w:tcPr>
            <w:tcW w:w="0" w:type="auto"/>
            <w:gridSpan w:val="3"/>
            <w:vAlign w:val="center"/>
            <w:hideMark/>
          </w:tcPr>
          <w:p w14:paraId="7343E4A0" w14:textId="77777777" w:rsidR="00000000" w:rsidRDefault="000C08A7">
            <w:pPr>
              <w:spacing w:after="100"/>
              <w:rPr>
                <w:rFonts w:eastAsia="Times New Roman"/>
                <w:sz w:val="20"/>
                <w:szCs w:val="20"/>
              </w:rPr>
            </w:pPr>
          </w:p>
        </w:tc>
        <w:tc>
          <w:tcPr>
            <w:tcW w:w="0" w:type="auto"/>
            <w:gridSpan w:val="3"/>
            <w:vAlign w:val="center"/>
            <w:hideMark/>
          </w:tcPr>
          <w:p w14:paraId="0EA6C783" w14:textId="77777777" w:rsidR="00000000" w:rsidRDefault="000C08A7">
            <w:pPr>
              <w:spacing w:after="100"/>
              <w:rPr>
                <w:rFonts w:eastAsia="Times New Roman"/>
                <w:sz w:val="20"/>
                <w:szCs w:val="20"/>
              </w:rPr>
            </w:pPr>
          </w:p>
        </w:tc>
        <w:tc>
          <w:tcPr>
            <w:tcW w:w="0" w:type="auto"/>
            <w:gridSpan w:val="3"/>
            <w:vAlign w:val="center"/>
            <w:hideMark/>
          </w:tcPr>
          <w:p w14:paraId="2F40A9F5" w14:textId="77777777" w:rsidR="00000000" w:rsidRDefault="000C08A7">
            <w:pPr>
              <w:spacing w:after="100"/>
              <w:rPr>
                <w:rFonts w:eastAsia="Times New Roman"/>
                <w:sz w:val="20"/>
                <w:szCs w:val="20"/>
              </w:rPr>
            </w:pPr>
          </w:p>
        </w:tc>
        <w:tc>
          <w:tcPr>
            <w:tcW w:w="0" w:type="auto"/>
            <w:gridSpan w:val="3"/>
            <w:vAlign w:val="center"/>
            <w:hideMark/>
          </w:tcPr>
          <w:p w14:paraId="5EC4ECC6" w14:textId="77777777" w:rsidR="00000000" w:rsidRDefault="000C08A7">
            <w:pPr>
              <w:spacing w:after="100"/>
              <w:rPr>
                <w:rFonts w:eastAsia="Times New Roman"/>
                <w:sz w:val="20"/>
                <w:szCs w:val="20"/>
              </w:rPr>
            </w:pPr>
          </w:p>
        </w:tc>
        <w:tc>
          <w:tcPr>
            <w:tcW w:w="0" w:type="auto"/>
            <w:gridSpan w:val="3"/>
            <w:vAlign w:val="center"/>
            <w:hideMark/>
          </w:tcPr>
          <w:p w14:paraId="43BC60CA" w14:textId="77777777" w:rsidR="00000000" w:rsidRDefault="000C08A7">
            <w:pPr>
              <w:spacing w:after="100"/>
              <w:rPr>
                <w:rFonts w:eastAsia="Times New Roman"/>
                <w:sz w:val="20"/>
                <w:szCs w:val="20"/>
              </w:rPr>
            </w:pPr>
          </w:p>
        </w:tc>
      </w:tr>
      <w:tr w:rsidR="00000000" w14:paraId="2111A11F" w14:textId="77777777">
        <w:trPr>
          <w:divId w:val="1940798950"/>
          <w:jc w:val="center"/>
        </w:trPr>
        <w:tc>
          <w:tcPr>
            <w:tcW w:w="0" w:type="auto"/>
            <w:gridSpan w:val="3"/>
            <w:vAlign w:val="center"/>
            <w:hideMark/>
          </w:tcPr>
          <w:p w14:paraId="420CE049" w14:textId="77777777" w:rsidR="00000000" w:rsidRDefault="000C08A7">
            <w:pPr>
              <w:spacing w:after="100"/>
              <w:rPr>
                <w:rFonts w:eastAsia="Times New Roman"/>
                <w:sz w:val="20"/>
                <w:szCs w:val="20"/>
              </w:rPr>
            </w:pPr>
          </w:p>
        </w:tc>
        <w:tc>
          <w:tcPr>
            <w:tcW w:w="0" w:type="auto"/>
            <w:gridSpan w:val="3"/>
            <w:vAlign w:val="center"/>
            <w:hideMark/>
          </w:tcPr>
          <w:p w14:paraId="03052066" w14:textId="77777777" w:rsidR="00000000" w:rsidRDefault="000C08A7">
            <w:pPr>
              <w:spacing w:after="100"/>
              <w:rPr>
                <w:rFonts w:eastAsia="Times New Roman"/>
                <w:sz w:val="20"/>
                <w:szCs w:val="20"/>
              </w:rPr>
            </w:pPr>
          </w:p>
        </w:tc>
        <w:tc>
          <w:tcPr>
            <w:tcW w:w="0" w:type="auto"/>
            <w:gridSpan w:val="3"/>
            <w:vAlign w:val="center"/>
            <w:hideMark/>
          </w:tcPr>
          <w:p w14:paraId="76B88E4B" w14:textId="77777777" w:rsidR="00000000" w:rsidRDefault="000C08A7">
            <w:pPr>
              <w:spacing w:after="100"/>
              <w:rPr>
                <w:rFonts w:eastAsia="Times New Roman"/>
                <w:sz w:val="20"/>
                <w:szCs w:val="20"/>
              </w:rPr>
            </w:pPr>
          </w:p>
        </w:tc>
        <w:tc>
          <w:tcPr>
            <w:tcW w:w="0" w:type="auto"/>
            <w:gridSpan w:val="3"/>
            <w:vAlign w:val="center"/>
            <w:hideMark/>
          </w:tcPr>
          <w:p w14:paraId="2137B7A8" w14:textId="77777777" w:rsidR="00000000" w:rsidRDefault="000C08A7">
            <w:pPr>
              <w:spacing w:after="100"/>
              <w:rPr>
                <w:rFonts w:eastAsia="Times New Roman"/>
                <w:sz w:val="20"/>
                <w:szCs w:val="20"/>
              </w:rPr>
            </w:pPr>
          </w:p>
        </w:tc>
        <w:tc>
          <w:tcPr>
            <w:tcW w:w="0" w:type="auto"/>
            <w:gridSpan w:val="3"/>
            <w:vAlign w:val="center"/>
            <w:hideMark/>
          </w:tcPr>
          <w:p w14:paraId="718D5B81" w14:textId="77777777" w:rsidR="00000000" w:rsidRDefault="000C08A7">
            <w:pPr>
              <w:spacing w:after="100"/>
              <w:rPr>
                <w:rFonts w:eastAsia="Times New Roman"/>
                <w:sz w:val="20"/>
                <w:szCs w:val="20"/>
              </w:rPr>
            </w:pPr>
          </w:p>
        </w:tc>
        <w:tc>
          <w:tcPr>
            <w:tcW w:w="0" w:type="auto"/>
            <w:gridSpan w:val="3"/>
            <w:vAlign w:val="center"/>
            <w:hideMark/>
          </w:tcPr>
          <w:p w14:paraId="56FC5BE6" w14:textId="77777777" w:rsidR="00000000" w:rsidRDefault="000C08A7">
            <w:pPr>
              <w:spacing w:after="100"/>
              <w:rPr>
                <w:rFonts w:eastAsia="Times New Roman"/>
                <w:sz w:val="20"/>
                <w:szCs w:val="20"/>
              </w:rPr>
            </w:pPr>
          </w:p>
        </w:tc>
        <w:tc>
          <w:tcPr>
            <w:tcW w:w="0" w:type="auto"/>
            <w:gridSpan w:val="3"/>
            <w:vAlign w:val="center"/>
            <w:hideMark/>
          </w:tcPr>
          <w:p w14:paraId="2A5E6018" w14:textId="77777777" w:rsidR="00000000" w:rsidRDefault="000C08A7">
            <w:pPr>
              <w:spacing w:after="100"/>
              <w:rPr>
                <w:rFonts w:eastAsia="Times New Roman"/>
                <w:sz w:val="20"/>
                <w:szCs w:val="20"/>
              </w:rPr>
            </w:pPr>
          </w:p>
        </w:tc>
        <w:tc>
          <w:tcPr>
            <w:tcW w:w="0" w:type="auto"/>
            <w:gridSpan w:val="3"/>
            <w:vAlign w:val="center"/>
            <w:hideMark/>
          </w:tcPr>
          <w:p w14:paraId="019954E2" w14:textId="77777777" w:rsidR="00000000" w:rsidRDefault="000C08A7">
            <w:pPr>
              <w:spacing w:after="100"/>
              <w:rPr>
                <w:rFonts w:eastAsia="Times New Roman"/>
                <w:sz w:val="20"/>
                <w:szCs w:val="20"/>
              </w:rPr>
            </w:pPr>
          </w:p>
        </w:tc>
        <w:tc>
          <w:tcPr>
            <w:tcW w:w="0" w:type="auto"/>
            <w:gridSpan w:val="3"/>
            <w:vAlign w:val="center"/>
            <w:hideMark/>
          </w:tcPr>
          <w:p w14:paraId="725A259C" w14:textId="77777777" w:rsidR="00000000" w:rsidRDefault="000C08A7">
            <w:pPr>
              <w:spacing w:after="100"/>
              <w:rPr>
                <w:rFonts w:eastAsia="Times New Roman"/>
                <w:sz w:val="20"/>
                <w:szCs w:val="20"/>
              </w:rPr>
            </w:pPr>
          </w:p>
        </w:tc>
        <w:tc>
          <w:tcPr>
            <w:tcW w:w="0" w:type="auto"/>
            <w:gridSpan w:val="3"/>
            <w:vAlign w:val="center"/>
            <w:hideMark/>
          </w:tcPr>
          <w:p w14:paraId="0761C4C4" w14:textId="77777777" w:rsidR="00000000" w:rsidRDefault="000C08A7">
            <w:pPr>
              <w:spacing w:after="100"/>
              <w:rPr>
                <w:rFonts w:eastAsia="Times New Roman"/>
                <w:sz w:val="20"/>
                <w:szCs w:val="20"/>
              </w:rPr>
            </w:pPr>
          </w:p>
        </w:tc>
        <w:tc>
          <w:tcPr>
            <w:tcW w:w="0" w:type="auto"/>
            <w:gridSpan w:val="3"/>
            <w:vAlign w:val="center"/>
            <w:hideMark/>
          </w:tcPr>
          <w:p w14:paraId="4CC65238" w14:textId="77777777" w:rsidR="00000000" w:rsidRDefault="000C08A7">
            <w:pPr>
              <w:spacing w:after="100"/>
              <w:rPr>
                <w:rFonts w:eastAsia="Times New Roman"/>
                <w:sz w:val="20"/>
                <w:szCs w:val="20"/>
              </w:rPr>
            </w:pPr>
          </w:p>
        </w:tc>
        <w:tc>
          <w:tcPr>
            <w:tcW w:w="0" w:type="auto"/>
            <w:gridSpan w:val="3"/>
            <w:vAlign w:val="center"/>
            <w:hideMark/>
          </w:tcPr>
          <w:p w14:paraId="6F4CFEF7" w14:textId="77777777" w:rsidR="00000000" w:rsidRDefault="000C08A7">
            <w:pPr>
              <w:spacing w:after="100"/>
              <w:rPr>
                <w:rFonts w:eastAsia="Times New Roman"/>
                <w:sz w:val="20"/>
                <w:szCs w:val="20"/>
              </w:rPr>
            </w:pPr>
          </w:p>
        </w:tc>
        <w:tc>
          <w:tcPr>
            <w:tcW w:w="0" w:type="auto"/>
            <w:gridSpan w:val="3"/>
            <w:vAlign w:val="center"/>
            <w:hideMark/>
          </w:tcPr>
          <w:p w14:paraId="77DE34A6" w14:textId="77777777" w:rsidR="00000000" w:rsidRDefault="000C08A7">
            <w:pPr>
              <w:spacing w:after="100"/>
              <w:rPr>
                <w:rFonts w:eastAsia="Times New Roman"/>
                <w:sz w:val="20"/>
                <w:szCs w:val="20"/>
              </w:rPr>
            </w:pPr>
          </w:p>
        </w:tc>
        <w:tc>
          <w:tcPr>
            <w:tcW w:w="0" w:type="auto"/>
            <w:gridSpan w:val="3"/>
            <w:vAlign w:val="center"/>
            <w:hideMark/>
          </w:tcPr>
          <w:p w14:paraId="2296CC4D" w14:textId="77777777" w:rsidR="00000000" w:rsidRDefault="000C08A7">
            <w:pPr>
              <w:spacing w:after="100"/>
              <w:rPr>
                <w:rFonts w:eastAsia="Times New Roman"/>
                <w:sz w:val="20"/>
                <w:szCs w:val="20"/>
              </w:rPr>
            </w:pPr>
          </w:p>
        </w:tc>
        <w:tc>
          <w:tcPr>
            <w:tcW w:w="0" w:type="auto"/>
            <w:gridSpan w:val="3"/>
            <w:vAlign w:val="center"/>
            <w:hideMark/>
          </w:tcPr>
          <w:p w14:paraId="0E287387" w14:textId="77777777" w:rsidR="00000000" w:rsidRDefault="000C08A7">
            <w:pPr>
              <w:spacing w:after="100"/>
              <w:rPr>
                <w:rFonts w:eastAsia="Times New Roman"/>
                <w:sz w:val="20"/>
                <w:szCs w:val="20"/>
              </w:rPr>
            </w:pPr>
          </w:p>
        </w:tc>
        <w:tc>
          <w:tcPr>
            <w:tcW w:w="0" w:type="auto"/>
            <w:gridSpan w:val="3"/>
            <w:vAlign w:val="center"/>
            <w:hideMark/>
          </w:tcPr>
          <w:p w14:paraId="40E4B572" w14:textId="77777777" w:rsidR="00000000" w:rsidRDefault="000C08A7">
            <w:pPr>
              <w:spacing w:after="100"/>
              <w:rPr>
                <w:rFonts w:eastAsia="Times New Roman"/>
                <w:sz w:val="20"/>
                <w:szCs w:val="20"/>
              </w:rPr>
            </w:pPr>
          </w:p>
        </w:tc>
      </w:tr>
      <w:tr w:rsidR="00000000" w14:paraId="5D0C8F49" w14:textId="77777777">
        <w:trPr>
          <w:divId w:val="1940798950"/>
          <w:jc w:val="center"/>
        </w:trPr>
        <w:tc>
          <w:tcPr>
            <w:tcW w:w="0" w:type="auto"/>
            <w:gridSpan w:val="3"/>
            <w:vAlign w:val="center"/>
            <w:hideMark/>
          </w:tcPr>
          <w:p w14:paraId="3C5ED969" w14:textId="77777777" w:rsidR="00000000" w:rsidRDefault="000C08A7">
            <w:pPr>
              <w:spacing w:after="100"/>
              <w:rPr>
                <w:rFonts w:eastAsia="Times New Roman"/>
                <w:sz w:val="20"/>
                <w:szCs w:val="20"/>
              </w:rPr>
            </w:pPr>
          </w:p>
        </w:tc>
        <w:tc>
          <w:tcPr>
            <w:tcW w:w="0" w:type="auto"/>
            <w:gridSpan w:val="3"/>
            <w:vAlign w:val="center"/>
            <w:hideMark/>
          </w:tcPr>
          <w:p w14:paraId="1DC75EFF" w14:textId="77777777" w:rsidR="00000000" w:rsidRDefault="000C08A7">
            <w:pPr>
              <w:spacing w:after="100"/>
              <w:rPr>
                <w:rFonts w:eastAsia="Times New Roman"/>
                <w:sz w:val="20"/>
                <w:szCs w:val="20"/>
              </w:rPr>
            </w:pPr>
          </w:p>
        </w:tc>
        <w:tc>
          <w:tcPr>
            <w:tcW w:w="0" w:type="auto"/>
            <w:gridSpan w:val="3"/>
            <w:vAlign w:val="center"/>
            <w:hideMark/>
          </w:tcPr>
          <w:p w14:paraId="04942BEA" w14:textId="77777777" w:rsidR="00000000" w:rsidRDefault="000C08A7">
            <w:pPr>
              <w:spacing w:after="100"/>
              <w:rPr>
                <w:rFonts w:eastAsia="Times New Roman"/>
                <w:sz w:val="20"/>
                <w:szCs w:val="20"/>
              </w:rPr>
            </w:pPr>
          </w:p>
        </w:tc>
        <w:tc>
          <w:tcPr>
            <w:tcW w:w="0" w:type="auto"/>
            <w:gridSpan w:val="3"/>
            <w:vAlign w:val="center"/>
            <w:hideMark/>
          </w:tcPr>
          <w:p w14:paraId="43656A3A" w14:textId="77777777" w:rsidR="00000000" w:rsidRDefault="000C08A7">
            <w:pPr>
              <w:spacing w:after="100"/>
              <w:rPr>
                <w:rFonts w:eastAsia="Times New Roman"/>
                <w:sz w:val="20"/>
                <w:szCs w:val="20"/>
              </w:rPr>
            </w:pPr>
          </w:p>
        </w:tc>
        <w:tc>
          <w:tcPr>
            <w:tcW w:w="0" w:type="auto"/>
            <w:gridSpan w:val="3"/>
            <w:vAlign w:val="center"/>
            <w:hideMark/>
          </w:tcPr>
          <w:p w14:paraId="24A91215" w14:textId="77777777" w:rsidR="00000000" w:rsidRDefault="000C08A7">
            <w:pPr>
              <w:spacing w:after="100"/>
              <w:rPr>
                <w:rFonts w:eastAsia="Times New Roman"/>
                <w:sz w:val="20"/>
                <w:szCs w:val="20"/>
              </w:rPr>
            </w:pPr>
          </w:p>
        </w:tc>
        <w:tc>
          <w:tcPr>
            <w:tcW w:w="0" w:type="auto"/>
            <w:gridSpan w:val="3"/>
            <w:vAlign w:val="center"/>
            <w:hideMark/>
          </w:tcPr>
          <w:p w14:paraId="05276F66" w14:textId="77777777" w:rsidR="00000000" w:rsidRDefault="000C08A7">
            <w:pPr>
              <w:spacing w:after="100"/>
              <w:rPr>
                <w:rFonts w:eastAsia="Times New Roman"/>
                <w:sz w:val="20"/>
                <w:szCs w:val="20"/>
              </w:rPr>
            </w:pPr>
          </w:p>
        </w:tc>
        <w:tc>
          <w:tcPr>
            <w:tcW w:w="0" w:type="auto"/>
            <w:gridSpan w:val="3"/>
            <w:vAlign w:val="center"/>
            <w:hideMark/>
          </w:tcPr>
          <w:p w14:paraId="54E93F45" w14:textId="77777777" w:rsidR="00000000" w:rsidRDefault="000C08A7">
            <w:pPr>
              <w:spacing w:after="100"/>
              <w:rPr>
                <w:rFonts w:eastAsia="Times New Roman"/>
                <w:sz w:val="20"/>
                <w:szCs w:val="20"/>
              </w:rPr>
            </w:pPr>
          </w:p>
        </w:tc>
        <w:tc>
          <w:tcPr>
            <w:tcW w:w="0" w:type="auto"/>
            <w:gridSpan w:val="3"/>
            <w:vAlign w:val="center"/>
            <w:hideMark/>
          </w:tcPr>
          <w:p w14:paraId="132D2225" w14:textId="77777777" w:rsidR="00000000" w:rsidRDefault="000C08A7">
            <w:pPr>
              <w:spacing w:after="100"/>
              <w:rPr>
                <w:rFonts w:eastAsia="Times New Roman"/>
                <w:sz w:val="20"/>
                <w:szCs w:val="20"/>
              </w:rPr>
            </w:pPr>
          </w:p>
        </w:tc>
        <w:tc>
          <w:tcPr>
            <w:tcW w:w="0" w:type="auto"/>
            <w:gridSpan w:val="3"/>
            <w:vAlign w:val="center"/>
            <w:hideMark/>
          </w:tcPr>
          <w:p w14:paraId="4583A462" w14:textId="77777777" w:rsidR="00000000" w:rsidRDefault="000C08A7">
            <w:pPr>
              <w:spacing w:after="100"/>
              <w:rPr>
                <w:rFonts w:eastAsia="Times New Roman"/>
                <w:sz w:val="20"/>
                <w:szCs w:val="20"/>
              </w:rPr>
            </w:pPr>
          </w:p>
        </w:tc>
        <w:tc>
          <w:tcPr>
            <w:tcW w:w="0" w:type="auto"/>
            <w:gridSpan w:val="3"/>
            <w:vAlign w:val="center"/>
            <w:hideMark/>
          </w:tcPr>
          <w:p w14:paraId="66460D41" w14:textId="77777777" w:rsidR="00000000" w:rsidRDefault="000C08A7">
            <w:pPr>
              <w:spacing w:after="100"/>
              <w:rPr>
                <w:rFonts w:eastAsia="Times New Roman"/>
                <w:sz w:val="20"/>
                <w:szCs w:val="20"/>
              </w:rPr>
            </w:pPr>
          </w:p>
        </w:tc>
        <w:tc>
          <w:tcPr>
            <w:tcW w:w="0" w:type="auto"/>
            <w:gridSpan w:val="3"/>
            <w:vAlign w:val="center"/>
            <w:hideMark/>
          </w:tcPr>
          <w:p w14:paraId="287765A9" w14:textId="77777777" w:rsidR="00000000" w:rsidRDefault="000C08A7">
            <w:pPr>
              <w:spacing w:after="100"/>
              <w:rPr>
                <w:rFonts w:eastAsia="Times New Roman"/>
                <w:sz w:val="20"/>
                <w:szCs w:val="20"/>
              </w:rPr>
            </w:pPr>
          </w:p>
        </w:tc>
        <w:tc>
          <w:tcPr>
            <w:tcW w:w="0" w:type="auto"/>
            <w:gridSpan w:val="3"/>
            <w:vAlign w:val="center"/>
            <w:hideMark/>
          </w:tcPr>
          <w:p w14:paraId="0783BF38" w14:textId="77777777" w:rsidR="00000000" w:rsidRDefault="000C08A7">
            <w:pPr>
              <w:spacing w:after="100"/>
              <w:rPr>
                <w:rFonts w:eastAsia="Times New Roman"/>
                <w:sz w:val="20"/>
                <w:szCs w:val="20"/>
              </w:rPr>
            </w:pPr>
          </w:p>
        </w:tc>
        <w:tc>
          <w:tcPr>
            <w:tcW w:w="0" w:type="auto"/>
            <w:gridSpan w:val="3"/>
            <w:vAlign w:val="center"/>
            <w:hideMark/>
          </w:tcPr>
          <w:p w14:paraId="644B6B02" w14:textId="77777777" w:rsidR="00000000" w:rsidRDefault="000C08A7">
            <w:pPr>
              <w:spacing w:after="100"/>
              <w:rPr>
                <w:rFonts w:eastAsia="Times New Roman"/>
                <w:sz w:val="20"/>
                <w:szCs w:val="20"/>
              </w:rPr>
            </w:pPr>
          </w:p>
        </w:tc>
        <w:tc>
          <w:tcPr>
            <w:tcW w:w="0" w:type="auto"/>
            <w:gridSpan w:val="3"/>
            <w:vAlign w:val="center"/>
            <w:hideMark/>
          </w:tcPr>
          <w:p w14:paraId="3C551740" w14:textId="77777777" w:rsidR="00000000" w:rsidRDefault="000C08A7">
            <w:pPr>
              <w:spacing w:after="100"/>
              <w:rPr>
                <w:rFonts w:eastAsia="Times New Roman"/>
                <w:sz w:val="20"/>
                <w:szCs w:val="20"/>
              </w:rPr>
            </w:pPr>
          </w:p>
        </w:tc>
        <w:tc>
          <w:tcPr>
            <w:tcW w:w="0" w:type="auto"/>
            <w:gridSpan w:val="3"/>
            <w:vAlign w:val="center"/>
            <w:hideMark/>
          </w:tcPr>
          <w:p w14:paraId="2769BED4" w14:textId="77777777" w:rsidR="00000000" w:rsidRDefault="000C08A7">
            <w:pPr>
              <w:spacing w:after="100"/>
              <w:rPr>
                <w:rFonts w:eastAsia="Times New Roman"/>
                <w:sz w:val="20"/>
                <w:szCs w:val="20"/>
              </w:rPr>
            </w:pPr>
          </w:p>
        </w:tc>
        <w:tc>
          <w:tcPr>
            <w:tcW w:w="0" w:type="auto"/>
            <w:gridSpan w:val="3"/>
            <w:vAlign w:val="center"/>
            <w:hideMark/>
          </w:tcPr>
          <w:p w14:paraId="1ECA96EC" w14:textId="77777777" w:rsidR="00000000" w:rsidRDefault="000C08A7">
            <w:pPr>
              <w:spacing w:after="100"/>
              <w:rPr>
                <w:rFonts w:eastAsia="Times New Roman"/>
                <w:sz w:val="20"/>
                <w:szCs w:val="20"/>
              </w:rPr>
            </w:pPr>
          </w:p>
        </w:tc>
      </w:tr>
      <w:tr w:rsidR="00000000" w14:paraId="3DBE72DA" w14:textId="77777777">
        <w:trPr>
          <w:divId w:val="1940798950"/>
          <w:jc w:val="center"/>
        </w:trPr>
        <w:tc>
          <w:tcPr>
            <w:tcW w:w="0" w:type="auto"/>
            <w:gridSpan w:val="3"/>
            <w:vAlign w:val="center"/>
            <w:hideMark/>
          </w:tcPr>
          <w:p w14:paraId="45E1BC29" w14:textId="77777777" w:rsidR="00000000" w:rsidRDefault="000C08A7">
            <w:pPr>
              <w:spacing w:after="100"/>
              <w:rPr>
                <w:rFonts w:eastAsia="Times New Roman"/>
                <w:sz w:val="20"/>
                <w:szCs w:val="20"/>
              </w:rPr>
            </w:pPr>
          </w:p>
        </w:tc>
        <w:tc>
          <w:tcPr>
            <w:tcW w:w="0" w:type="auto"/>
            <w:gridSpan w:val="3"/>
            <w:vAlign w:val="center"/>
            <w:hideMark/>
          </w:tcPr>
          <w:p w14:paraId="7FFC4629" w14:textId="77777777" w:rsidR="00000000" w:rsidRDefault="000C08A7">
            <w:pPr>
              <w:spacing w:after="100"/>
              <w:rPr>
                <w:rFonts w:eastAsia="Times New Roman"/>
                <w:sz w:val="20"/>
                <w:szCs w:val="20"/>
              </w:rPr>
            </w:pPr>
          </w:p>
        </w:tc>
        <w:tc>
          <w:tcPr>
            <w:tcW w:w="0" w:type="auto"/>
            <w:gridSpan w:val="3"/>
            <w:vAlign w:val="center"/>
            <w:hideMark/>
          </w:tcPr>
          <w:p w14:paraId="0C1C87DC" w14:textId="77777777" w:rsidR="00000000" w:rsidRDefault="000C08A7">
            <w:pPr>
              <w:spacing w:after="100"/>
              <w:rPr>
                <w:rFonts w:eastAsia="Times New Roman"/>
                <w:sz w:val="20"/>
                <w:szCs w:val="20"/>
              </w:rPr>
            </w:pPr>
          </w:p>
        </w:tc>
        <w:tc>
          <w:tcPr>
            <w:tcW w:w="0" w:type="auto"/>
            <w:gridSpan w:val="3"/>
            <w:vAlign w:val="center"/>
            <w:hideMark/>
          </w:tcPr>
          <w:p w14:paraId="3D94CB3A" w14:textId="77777777" w:rsidR="00000000" w:rsidRDefault="000C08A7">
            <w:pPr>
              <w:spacing w:after="100"/>
              <w:rPr>
                <w:rFonts w:eastAsia="Times New Roman"/>
                <w:sz w:val="20"/>
                <w:szCs w:val="20"/>
              </w:rPr>
            </w:pPr>
          </w:p>
        </w:tc>
        <w:tc>
          <w:tcPr>
            <w:tcW w:w="0" w:type="auto"/>
            <w:gridSpan w:val="3"/>
            <w:vAlign w:val="center"/>
            <w:hideMark/>
          </w:tcPr>
          <w:p w14:paraId="104554C7" w14:textId="77777777" w:rsidR="00000000" w:rsidRDefault="000C08A7">
            <w:pPr>
              <w:spacing w:after="100"/>
              <w:rPr>
                <w:rFonts w:eastAsia="Times New Roman"/>
                <w:sz w:val="20"/>
                <w:szCs w:val="20"/>
              </w:rPr>
            </w:pPr>
          </w:p>
        </w:tc>
        <w:tc>
          <w:tcPr>
            <w:tcW w:w="0" w:type="auto"/>
            <w:gridSpan w:val="3"/>
            <w:vAlign w:val="center"/>
            <w:hideMark/>
          </w:tcPr>
          <w:p w14:paraId="4ED20E90" w14:textId="77777777" w:rsidR="00000000" w:rsidRDefault="000C08A7">
            <w:pPr>
              <w:spacing w:after="100"/>
              <w:rPr>
                <w:rFonts w:eastAsia="Times New Roman"/>
                <w:sz w:val="20"/>
                <w:szCs w:val="20"/>
              </w:rPr>
            </w:pPr>
          </w:p>
        </w:tc>
        <w:tc>
          <w:tcPr>
            <w:tcW w:w="0" w:type="auto"/>
            <w:gridSpan w:val="3"/>
            <w:vAlign w:val="center"/>
            <w:hideMark/>
          </w:tcPr>
          <w:p w14:paraId="6B8593F6" w14:textId="77777777" w:rsidR="00000000" w:rsidRDefault="000C08A7">
            <w:pPr>
              <w:spacing w:after="100"/>
              <w:rPr>
                <w:rFonts w:eastAsia="Times New Roman"/>
                <w:sz w:val="20"/>
                <w:szCs w:val="20"/>
              </w:rPr>
            </w:pPr>
          </w:p>
        </w:tc>
        <w:tc>
          <w:tcPr>
            <w:tcW w:w="0" w:type="auto"/>
            <w:gridSpan w:val="3"/>
            <w:vAlign w:val="center"/>
            <w:hideMark/>
          </w:tcPr>
          <w:p w14:paraId="7E8A228C" w14:textId="77777777" w:rsidR="00000000" w:rsidRDefault="000C08A7">
            <w:pPr>
              <w:spacing w:after="100"/>
              <w:rPr>
                <w:rFonts w:eastAsia="Times New Roman"/>
                <w:sz w:val="20"/>
                <w:szCs w:val="20"/>
              </w:rPr>
            </w:pPr>
          </w:p>
        </w:tc>
        <w:tc>
          <w:tcPr>
            <w:tcW w:w="0" w:type="auto"/>
            <w:gridSpan w:val="3"/>
            <w:vAlign w:val="center"/>
            <w:hideMark/>
          </w:tcPr>
          <w:p w14:paraId="145C6181" w14:textId="77777777" w:rsidR="00000000" w:rsidRDefault="000C08A7">
            <w:pPr>
              <w:spacing w:after="100"/>
              <w:rPr>
                <w:rFonts w:eastAsia="Times New Roman"/>
                <w:sz w:val="20"/>
                <w:szCs w:val="20"/>
              </w:rPr>
            </w:pPr>
          </w:p>
        </w:tc>
        <w:tc>
          <w:tcPr>
            <w:tcW w:w="0" w:type="auto"/>
            <w:gridSpan w:val="3"/>
            <w:vAlign w:val="center"/>
            <w:hideMark/>
          </w:tcPr>
          <w:p w14:paraId="37154318" w14:textId="77777777" w:rsidR="00000000" w:rsidRDefault="000C08A7">
            <w:pPr>
              <w:spacing w:after="100"/>
              <w:rPr>
                <w:rFonts w:eastAsia="Times New Roman"/>
                <w:sz w:val="20"/>
                <w:szCs w:val="20"/>
              </w:rPr>
            </w:pPr>
          </w:p>
        </w:tc>
        <w:tc>
          <w:tcPr>
            <w:tcW w:w="0" w:type="auto"/>
            <w:gridSpan w:val="3"/>
            <w:vAlign w:val="center"/>
            <w:hideMark/>
          </w:tcPr>
          <w:p w14:paraId="45BBB028" w14:textId="77777777" w:rsidR="00000000" w:rsidRDefault="000C08A7">
            <w:pPr>
              <w:spacing w:after="100"/>
              <w:rPr>
                <w:rFonts w:eastAsia="Times New Roman"/>
                <w:sz w:val="20"/>
                <w:szCs w:val="20"/>
              </w:rPr>
            </w:pPr>
          </w:p>
        </w:tc>
        <w:tc>
          <w:tcPr>
            <w:tcW w:w="0" w:type="auto"/>
            <w:gridSpan w:val="3"/>
            <w:vAlign w:val="center"/>
            <w:hideMark/>
          </w:tcPr>
          <w:p w14:paraId="4C61D076" w14:textId="77777777" w:rsidR="00000000" w:rsidRDefault="000C08A7">
            <w:pPr>
              <w:spacing w:after="100"/>
              <w:rPr>
                <w:rFonts w:eastAsia="Times New Roman"/>
                <w:sz w:val="20"/>
                <w:szCs w:val="20"/>
              </w:rPr>
            </w:pPr>
          </w:p>
        </w:tc>
        <w:tc>
          <w:tcPr>
            <w:tcW w:w="0" w:type="auto"/>
            <w:gridSpan w:val="3"/>
            <w:vAlign w:val="center"/>
            <w:hideMark/>
          </w:tcPr>
          <w:p w14:paraId="5F872837" w14:textId="77777777" w:rsidR="00000000" w:rsidRDefault="000C08A7">
            <w:pPr>
              <w:spacing w:after="100"/>
              <w:rPr>
                <w:rFonts w:eastAsia="Times New Roman"/>
                <w:sz w:val="20"/>
                <w:szCs w:val="20"/>
              </w:rPr>
            </w:pPr>
          </w:p>
        </w:tc>
        <w:tc>
          <w:tcPr>
            <w:tcW w:w="0" w:type="auto"/>
            <w:gridSpan w:val="3"/>
            <w:vAlign w:val="center"/>
            <w:hideMark/>
          </w:tcPr>
          <w:p w14:paraId="5F1EAEA7" w14:textId="77777777" w:rsidR="00000000" w:rsidRDefault="000C08A7">
            <w:pPr>
              <w:spacing w:after="100"/>
              <w:rPr>
                <w:rFonts w:eastAsia="Times New Roman"/>
                <w:sz w:val="20"/>
                <w:szCs w:val="20"/>
              </w:rPr>
            </w:pPr>
          </w:p>
        </w:tc>
        <w:tc>
          <w:tcPr>
            <w:tcW w:w="0" w:type="auto"/>
            <w:gridSpan w:val="3"/>
            <w:vAlign w:val="center"/>
            <w:hideMark/>
          </w:tcPr>
          <w:p w14:paraId="371F335B" w14:textId="77777777" w:rsidR="00000000" w:rsidRDefault="000C08A7">
            <w:pPr>
              <w:spacing w:after="100"/>
              <w:rPr>
                <w:rFonts w:eastAsia="Times New Roman"/>
                <w:sz w:val="20"/>
                <w:szCs w:val="20"/>
              </w:rPr>
            </w:pPr>
          </w:p>
        </w:tc>
        <w:tc>
          <w:tcPr>
            <w:tcW w:w="0" w:type="auto"/>
            <w:gridSpan w:val="3"/>
            <w:vAlign w:val="center"/>
            <w:hideMark/>
          </w:tcPr>
          <w:p w14:paraId="4301F91C" w14:textId="77777777" w:rsidR="00000000" w:rsidRDefault="000C08A7">
            <w:pPr>
              <w:spacing w:after="100"/>
              <w:rPr>
                <w:rFonts w:eastAsia="Times New Roman"/>
                <w:sz w:val="20"/>
                <w:szCs w:val="20"/>
              </w:rPr>
            </w:pPr>
          </w:p>
        </w:tc>
      </w:tr>
      <w:tr w:rsidR="00000000" w14:paraId="2B137A65" w14:textId="77777777">
        <w:trPr>
          <w:divId w:val="1940798950"/>
          <w:jc w:val="center"/>
        </w:trPr>
        <w:tc>
          <w:tcPr>
            <w:tcW w:w="0" w:type="auto"/>
            <w:gridSpan w:val="3"/>
            <w:vAlign w:val="center"/>
            <w:hideMark/>
          </w:tcPr>
          <w:p w14:paraId="4E48DA34" w14:textId="77777777" w:rsidR="00000000" w:rsidRDefault="000C08A7">
            <w:pPr>
              <w:spacing w:after="100"/>
              <w:rPr>
                <w:rFonts w:eastAsia="Times New Roman"/>
                <w:sz w:val="20"/>
                <w:szCs w:val="20"/>
              </w:rPr>
            </w:pPr>
          </w:p>
        </w:tc>
        <w:tc>
          <w:tcPr>
            <w:tcW w:w="0" w:type="auto"/>
            <w:gridSpan w:val="3"/>
            <w:vAlign w:val="center"/>
            <w:hideMark/>
          </w:tcPr>
          <w:p w14:paraId="5BE7E1E5" w14:textId="77777777" w:rsidR="00000000" w:rsidRDefault="000C08A7">
            <w:pPr>
              <w:spacing w:after="100"/>
              <w:rPr>
                <w:rFonts w:eastAsia="Times New Roman"/>
                <w:sz w:val="20"/>
                <w:szCs w:val="20"/>
              </w:rPr>
            </w:pPr>
          </w:p>
        </w:tc>
        <w:tc>
          <w:tcPr>
            <w:tcW w:w="0" w:type="auto"/>
            <w:gridSpan w:val="3"/>
            <w:vAlign w:val="center"/>
            <w:hideMark/>
          </w:tcPr>
          <w:p w14:paraId="69D1E255" w14:textId="77777777" w:rsidR="00000000" w:rsidRDefault="000C08A7">
            <w:pPr>
              <w:spacing w:after="100"/>
              <w:rPr>
                <w:rFonts w:eastAsia="Times New Roman"/>
                <w:sz w:val="20"/>
                <w:szCs w:val="20"/>
              </w:rPr>
            </w:pPr>
          </w:p>
        </w:tc>
        <w:tc>
          <w:tcPr>
            <w:tcW w:w="0" w:type="auto"/>
            <w:gridSpan w:val="3"/>
            <w:vAlign w:val="center"/>
            <w:hideMark/>
          </w:tcPr>
          <w:p w14:paraId="33E4D668" w14:textId="77777777" w:rsidR="00000000" w:rsidRDefault="000C08A7">
            <w:pPr>
              <w:spacing w:after="100"/>
              <w:rPr>
                <w:rFonts w:eastAsia="Times New Roman"/>
                <w:sz w:val="20"/>
                <w:szCs w:val="20"/>
              </w:rPr>
            </w:pPr>
          </w:p>
        </w:tc>
        <w:tc>
          <w:tcPr>
            <w:tcW w:w="0" w:type="auto"/>
            <w:gridSpan w:val="3"/>
            <w:vAlign w:val="center"/>
            <w:hideMark/>
          </w:tcPr>
          <w:p w14:paraId="6D023376" w14:textId="77777777" w:rsidR="00000000" w:rsidRDefault="000C08A7">
            <w:pPr>
              <w:spacing w:after="100"/>
              <w:rPr>
                <w:rFonts w:eastAsia="Times New Roman"/>
                <w:sz w:val="20"/>
                <w:szCs w:val="20"/>
              </w:rPr>
            </w:pPr>
          </w:p>
        </w:tc>
        <w:tc>
          <w:tcPr>
            <w:tcW w:w="0" w:type="auto"/>
            <w:gridSpan w:val="3"/>
            <w:vAlign w:val="center"/>
            <w:hideMark/>
          </w:tcPr>
          <w:p w14:paraId="087D345A" w14:textId="77777777" w:rsidR="00000000" w:rsidRDefault="000C08A7">
            <w:pPr>
              <w:spacing w:after="100"/>
              <w:rPr>
                <w:rFonts w:eastAsia="Times New Roman"/>
                <w:sz w:val="20"/>
                <w:szCs w:val="20"/>
              </w:rPr>
            </w:pPr>
          </w:p>
        </w:tc>
        <w:tc>
          <w:tcPr>
            <w:tcW w:w="0" w:type="auto"/>
            <w:gridSpan w:val="3"/>
            <w:vAlign w:val="center"/>
            <w:hideMark/>
          </w:tcPr>
          <w:p w14:paraId="464E052F" w14:textId="77777777" w:rsidR="00000000" w:rsidRDefault="000C08A7">
            <w:pPr>
              <w:spacing w:after="100"/>
              <w:rPr>
                <w:rFonts w:eastAsia="Times New Roman"/>
                <w:sz w:val="20"/>
                <w:szCs w:val="20"/>
              </w:rPr>
            </w:pPr>
          </w:p>
        </w:tc>
        <w:tc>
          <w:tcPr>
            <w:tcW w:w="0" w:type="auto"/>
            <w:gridSpan w:val="3"/>
            <w:vAlign w:val="center"/>
            <w:hideMark/>
          </w:tcPr>
          <w:p w14:paraId="3A29C786" w14:textId="77777777" w:rsidR="00000000" w:rsidRDefault="000C08A7">
            <w:pPr>
              <w:spacing w:after="100"/>
              <w:rPr>
                <w:rFonts w:eastAsia="Times New Roman"/>
                <w:sz w:val="20"/>
                <w:szCs w:val="20"/>
              </w:rPr>
            </w:pPr>
          </w:p>
        </w:tc>
        <w:tc>
          <w:tcPr>
            <w:tcW w:w="0" w:type="auto"/>
            <w:gridSpan w:val="3"/>
            <w:vAlign w:val="center"/>
            <w:hideMark/>
          </w:tcPr>
          <w:p w14:paraId="6FD82549" w14:textId="77777777" w:rsidR="00000000" w:rsidRDefault="000C08A7">
            <w:pPr>
              <w:spacing w:after="100"/>
              <w:rPr>
                <w:rFonts w:eastAsia="Times New Roman"/>
                <w:sz w:val="20"/>
                <w:szCs w:val="20"/>
              </w:rPr>
            </w:pPr>
          </w:p>
        </w:tc>
        <w:tc>
          <w:tcPr>
            <w:tcW w:w="0" w:type="auto"/>
            <w:gridSpan w:val="3"/>
            <w:vAlign w:val="center"/>
            <w:hideMark/>
          </w:tcPr>
          <w:p w14:paraId="521B57E8" w14:textId="77777777" w:rsidR="00000000" w:rsidRDefault="000C08A7">
            <w:pPr>
              <w:spacing w:after="100"/>
              <w:rPr>
                <w:rFonts w:eastAsia="Times New Roman"/>
                <w:sz w:val="20"/>
                <w:szCs w:val="20"/>
              </w:rPr>
            </w:pPr>
          </w:p>
        </w:tc>
        <w:tc>
          <w:tcPr>
            <w:tcW w:w="0" w:type="auto"/>
            <w:gridSpan w:val="3"/>
            <w:vAlign w:val="center"/>
            <w:hideMark/>
          </w:tcPr>
          <w:p w14:paraId="7E0838D1" w14:textId="77777777" w:rsidR="00000000" w:rsidRDefault="000C08A7">
            <w:pPr>
              <w:spacing w:after="100"/>
              <w:rPr>
                <w:rFonts w:eastAsia="Times New Roman"/>
                <w:sz w:val="20"/>
                <w:szCs w:val="20"/>
              </w:rPr>
            </w:pPr>
          </w:p>
        </w:tc>
        <w:tc>
          <w:tcPr>
            <w:tcW w:w="0" w:type="auto"/>
            <w:gridSpan w:val="3"/>
            <w:vAlign w:val="center"/>
            <w:hideMark/>
          </w:tcPr>
          <w:p w14:paraId="1C78AC74" w14:textId="77777777" w:rsidR="00000000" w:rsidRDefault="000C08A7">
            <w:pPr>
              <w:spacing w:after="100"/>
              <w:rPr>
                <w:rFonts w:eastAsia="Times New Roman"/>
                <w:sz w:val="20"/>
                <w:szCs w:val="20"/>
              </w:rPr>
            </w:pPr>
          </w:p>
        </w:tc>
        <w:tc>
          <w:tcPr>
            <w:tcW w:w="0" w:type="auto"/>
            <w:gridSpan w:val="3"/>
            <w:vAlign w:val="center"/>
            <w:hideMark/>
          </w:tcPr>
          <w:p w14:paraId="5C7CA1CD" w14:textId="77777777" w:rsidR="00000000" w:rsidRDefault="000C08A7">
            <w:pPr>
              <w:spacing w:after="100"/>
              <w:rPr>
                <w:rFonts w:eastAsia="Times New Roman"/>
                <w:sz w:val="20"/>
                <w:szCs w:val="20"/>
              </w:rPr>
            </w:pPr>
          </w:p>
        </w:tc>
        <w:tc>
          <w:tcPr>
            <w:tcW w:w="0" w:type="auto"/>
            <w:gridSpan w:val="3"/>
            <w:vAlign w:val="center"/>
            <w:hideMark/>
          </w:tcPr>
          <w:p w14:paraId="34581023" w14:textId="77777777" w:rsidR="00000000" w:rsidRDefault="000C08A7">
            <w:pPr>
              <w:spacing w:after="100"/>
              <w:rPr>
                <w:rFonts w:eastAsia="Times New Roman"/>
                <w:sz w:val="20"/>
                <w:szCs w:val="20"/>
              </w:rPr>
            </w:pPr>
          </w:p>
        </w:tc>
        <w:tc>
          <w:tcPr>
            <w:tcW w:w="0" w:type="auto"/>
            <w:gridSpan w:val="3"/>
            <w:vAlign w:val="center"/>
            <w:hideMark/>
          </w:tcPr>
          <w:p w14:paraId="316FE050" w14:textId="77777777" w:rsidR="00000000" w:rsidRDefault="000C08A7">
            <w:pPr>
              <w:spacing w:after="100"/>
              <w:rPr>
                <w:rFonts w:eastAsia="Times New Roman"/>
                <w:sz w:val="20"/>
                <w:szCs w:val="20"/>
              </w:rPr>
            </w:pPr>
          </w:p>
        </w:tc>
        <w:tc>
          <w:tcPr>
            <w:tcW w:w="0" w:type="auto"/>
            <w:gridSpan w:val="3"/>
            <w:vAlign w:val="center"/>
            <w:hideMark/>
          </w:tcPr>
          <w:p w14:paraId="2BFD2F7C" w14:textId="77777777" w:rsidR="00000000" w:rsidRDefault="000C08A7">
            <w:pPr>
              <w:spacing w:after="100"/>
              <w:rPr>
                <w:rFonts w:eastAsia="Times New Roman"/>
                <w:sz w:val="20"/>
                <w:szCs w:val="20"/>
              </w:rPr>
            </w:pPr>
          </w:p>
        </w:tc>
      </w:tr>
      <w:tr w:rsidR="00000000" w14:paraId="5D5B2B7A" w14:textId="77777777">
        <w:trPr>
          <w:divId w:val="1940798950"/>
          <w:jc w:val="center"/>
        </w:trPr>
        <w:tc>
          <w:tcPr>
            <w:tcW w:w="0" w:type="auto"/>
            <w:gridSpan w:val="3"/>
            <w:vAlign w:val="center"/>
            <w:hideMark/>
          </w:tcPr>
          <w:p w14:paraId="254B4012" w14:textId="77777777" w:rsidR="00000000" w:rsidRDefault="000C08A7">
            <w:pPr>
              <w:spacing w:after="100"/>
              <w:rPr>
                <w:rFonts w:eastAsia="Times New Roman"/>
                <w:sz w:val="20"/>
                <w:szCs w:val="20"/>
              </w:rPr>
            </w:pPr>
          </w:p>
        </w:tc>
        <w:tc>
          <w:tcPr>
            <w:tcW w:w="0" w:type="auto"/>
            <w:gridSpan w:val="3"/>
            <w:vAlign w:val="center"/>
            <w:hideMark/>
          </w:tcPr>
          <w:p w14:paraId="52E5C20A" w14:textId="77777777" w:rsidR="00000000" w:rsidRDefault="000C08A7">
            <w:pPr>
              <w:spacing w:after="100"/>
              <w:rPr>
                <w:rFonts w:eastAsia="Times New Roman"/>
                <w:sz w:val="20"/>
                <w:szCs w:val="20"/>
              </w:rPr>
            </w:pPr>
          </w:p>
        </w:tc>
        <w:tc>
          <w:tcPr>
            <w:tcW w:w="0" w:type="auto"/>
            <w:gridSpan w:val="3"/>
            <w:vAlign w:val="center"/>
            <w:hideMark/>
          </w:tcPr>
          <w:p w14:paraId="5351C8C2" w14:textId="77777777" w:rsidR="00000000" w:rsidRDefault="000C08A7">
            <w:pPr>
              <w:spacing w:after="100"/>
              <w:rPr>
                <w:rFonts w:eastAsia="Times New Roman"/>
                <w:sz w:val="20"/>
                <w:szCs w:val="20"/>
              </w:rPr>
            </w:pPr>
          </w:p>
        </w:tc>
        <w:tc>
          <w:tcPr>
            <w:tcW w:w="0" w:type="auto"/>
            <w:gridSpan w:val="3"/>
            <w:vAlign w:val="center"/>
            <w:hideMark/>
          </w:tcPr>
          <w:p w14:paraId="038F8D20" w14:textId="77777777" w:rsidR="00000000" w:rsidRDefault="000C08A7">
            <w:pPr>
              <w:spacing w:after="100"/>
              <w:rPr>
                <w:rFonts w:eastAsia="Times New Roman"/>
                <w:sz w:val="20"/>
                <w:szCs w:val="20"/>
              </w:rPr>
            </w:pPr>
          </w:p>
        </w:tc>
        <w:tc>
          <w:tcPr>
            <w:tcW w:w="0" w:type="auto"/>
            <w:gridSpan w:val="3"/>
            <w:vAlign w:val="center"/>
            <w:hideMark/>
          </w:tcPr>
          <w:p w14:paraId="3525C584" w14:textId="77777777" w:rsidR="00000000" w:rsidRDefault="000C08A7">
            <w:pPr>
              <w:spacing w:after="100"/>
              <w:rPr>
                <w:rFonts w:eastAsia="Times New Roman"/>
                <w:sz w:val="20"/>
                <w:szCs w:val="20"/>
              </w:rPr>
            </w:pPr>
          </w:p>
        </w:tc>
        <w:tc>
          <w:tcPr>
            <w:tcW w:w="0" w:type="auto"/>
            <w:gridSpan w:val="3"/>
            <w:vAlign w:val="center"/>
            <w:hideMark/>
          </w:tcPr>
          <w:p w14:paraId="051717F9" w14:textId="77777777" w:rsidR="00000000" w:rsidRDefault="000C08A7">
            <w:pPr>
              <w:spacing w:after="100"/>
              <w:rPr>
                <w:rFonts w:eastAsia="Times New Roman"/>
                <w:sz w:val="20"/>
                <w:szCs w:val="20"/>
              </w:rPr>
            </w:pPr>
          </w:p>
        </w:tc>
        <w:tc>
          <w:tcPr>
            <w:tcW w:w="0" w:type="auto"/>
            <w:gridSpan w:val="3"/>
            <w:vAlign w:val="center"/>
            <w:hideMark/>
          </w:tcPr>
          <w:p w14:paraId="61FF55B7" w14:textId="77777777" w:rsidR="00000000" w:rsidRDefault="000C08A7">
            <w:pPr>
              <w:spacing w:after="100"/>
              <w:rPr>
                <w:rFonts w:eastAsia="Times New Roman"/>
                <w:sz w:val="20"/>
                <w:szCs w:val="20"/>
              </w:rPr>
            </w:pPr>
          </w:p>
        </w:tc>
        <w:tc>
          <w:tcPr>
            <w:tcW w:w="0" w:type="auto"/>
            <w:gridSpan w:val="3"/>
            <w:vAlign w:val="center"/>
            <w:hideMark/>
          </w:tcPr>
          <w:p w14:paraId="1B883868" w14:textId="77777777" w:rsidR="00000000" w:rsidRDefault="000C08A7">
            <w:pPr>
              <w:spacing w:after="100"/>
              <w:rPr>
                <w:rFonts w:eastAsia="Times New Roman"/>
                <w:sz w:val="20"/>
                <w:szCs w:val="20"/>
              </w:rPr>
            </w:pPr>
          </w:p>
        </w:tc>
        <w:tc>
          <w:tcPr>
            <w:tcW w:w="0" w:type="auto"/>
            <w:gridSpan w:val="3"/>
            <w:vAlign w:val="center"/>
            <w:hideMark/>
          </w:tcPr>
          <w:p w14:paraId="53E8A8F9" w14:textId="77777777" w:rsidR="00000000" w:rsidRDefault="000C08A7">
            <w:pPr>
              <w:spacing w:after="100"/>
              <w:rPr>
                <w:rFonts w:eastAsia="Times New Roman"/>
                <w:sz w:val="20"/>
                <w:szCs w:val="20"/>
              </w:rPr>
            </w:pPr>
          </w:p>
        </w:tc>
        <w:tc>
          <w:tcPr>
            <w:tcW w:w="0" w:type="auto"/>
            <w:gridSpan w:val="3"/>
            <w:vAlign w:val="center"/>
            <w:hideMark/>
          </w:tcPr>
          <w:p w14:paraId="1FA74555" w14:textId="77777777" w:rsidR="00000000" w:rsidRDefault="000C08A7">
            <w:pPr>
              <w:spacing w:after="100"/>
              <w:rPr>
                <w:rFonts w:eastAsia="Times New Roman"/>
                <w:sz w:val="20"/>
                <w:szCs w:val="20"/>
              </w:rPr>
            </w:pPr>
          </w:p>
        </w:tc>
        <w:tc>
          <w:tcPr>
            <w:tcW w:w="0" w:type="auto"/>
            <w:gridSpan w:val="3"/>
            <w:vAlign w:val="center"/>
            <w:hideMark/>
          </w:tcPr>
          <w:p w14:paraId="6F1B7E6E" w14:textId="77777777" w:rsidR="00000000" w:rsidRDefault="000C08A7">
            <w:pPr>
              <w:spacing w:after="100"/>
              <w:rPr>
                <w:rFonts w:eastAsia="Times New Roman"/>
                <w:sz w:val="20"/>
                <w:szCs w:val="20"/>
              </w:rPr>
            </w:pPr>
          </w:p>
        </w:tc>
        <w:tc>
          <w:tcPr>
            <w:tcW w:w="0" w:type="auto"/>
            <w:gridSpan w:val="3"/>
            <w:vAlign w:val="center"/>
            <w:hideMark/>
          </w:tcPr>
          <w:p w14:paraId="0CCE36C7" w14:textId="77777777" w:rsidR="00000000" w:rsidRDefault="000C08A7">
            <w:pPr>
              <w:spacing w:after="100"/>
              <w:rPr>
                <w:rFonts w:eastAsia="Times New Roman"/>
                <w:sz w:val="20"/>
                <w:szCs w:val="20"/>
              </w:rPr>
            </w:pPr>
          </w:p>
        </w:tc>
        <w:tc>
          <w:tcPr>
            <w:tcW w:w="0" w:type="auto"/>
            <w:gridSpan w:val="3"/>
            <w:vAlign w:val="center"/>
            <w:hideMark/>
          </w:tcPr>
          <w:p w14:paraId="5E182AA9" w14:textId="77777777" w:rsidR="00000000" w:rsidRDefault="000C08A7">
            <w:pPr>
              <w:spacing w:after="100"/>
              <w:rPr>
                <w:rFonts w:eastAsia="Times New Roman"/>
                <w:sz w:val="20"/>
                <w:szCs w:val="20"/>
              </w:rPr>
            </w:pPr>
          </w:p>
        </w:tc>
        <w:tc>
          <w:tcPr>
            <w:tcW w:w="0" w:type="auto"/>
            <w:gridSpan w:val="3"/>
            <w:vAlign w:val="center"/>
            <w:hideMark/>
          </w:tcPr>
          <w:p w14:paraId="60298257" w14:textId="77777777" w:rsidR="00000000" w:rsidRDefault="000C08A7">
            <w:pPr>
              <w:spacing w:after="100"/>
              <w:rPr>
                <w:rFonts w:eastAsia="Times New Roman"/>
                <w:sz w:val="20"/>
                <w:szCs w:val="20"/>
              </w:rPr>
            </w:pPr>
          </w:p>
        </w:tc>
        <w:tc>
          <w:tcPr>
            <w:tcW w:w="0" w:type="auto"/>
            <w:gridSpan w:val="3"/>
            <w:vAlign w:val="center"/>
            <w:hideMark/>
          </w:tcPr>
          <w:p w14:paraId="337A217E" w14:textId="77777777" w:rsidR="00000000" w:rsidRDefault="000C08A7">
            <w:pPr>
              <w:spacing w:after="100"/>
              <w:rPr>
                <w:rFonts w:eastAsia="Times New Roman"/>
                <w:sz w:val="20"/>
                <w:szCs w:val="20"/>
              </w:rPr>
            </w:pPr>
          </w:p>
        </w:tc>
        <w:tc>
          <w:tcPr>
            <w:tcW w:w="0" w:type="auto"/>
            <w:gridSpan w:val="3"/>
            <w:vAlign w:val="center"/>
            <w:hideMark/>
          </w:tcPr>
          <w:p w14:paraId="6F63A91A" w14:textId="77777777" w:rsidR="00000000" w:rsidRDefault="000C08A7">
            <w:pPr>
              <w:spacing w:after="100"/>
              <w:rPr>
                <w:rFonts w:eastAsia="Times New Roman"/>
                <w:sz w:val="20"/>
                <w:szCs w:val="20"/>
              </w:rPr>
            </w:pPr>
          </w:p>
        </w:tc>
      </w:tr>
      <w:tr w:rsidR="00000000" w14:paraId="4D7D5B1C" w14:textId="77777777">
        <w:trPr>
          <w:divId w:val="1940798950"/>
          <w:jc w:val="center"/>
        </w:trPr>
        <w:tc>
          <w:tcPr>
            <w:tcW w:w="0" w:type="auto"/>
            <w:gridSpan w:val="3"/>
            <w:tcBorders>
              <w:top w:val="single" w:sz="8" w:space="0" w:color="CCEEFF"/>
            </w:tcBorders>
            <w:shd w:val="clear" w:color="auto" w:fill="CCEEFF"/>
            <w:tcMar>
              <w:top w:w="30" w:type="dxa"/>
              <w:left w:w="200" w:type="dxa"/>
              <w:bottom w:w="30" w:type="dxa"/>
              <w:right w:w="20" w:type="dxa"/>
            </w:tcMar>
            <w:hideMark/>
          </w:tcPr>
          <w:p w14:paraId="0D9FC9DB" w14:textId="77777777" w:rsidR="00000000" w:rsidRDefault="000C08A7">
            <w:pPr>
              <w:spacing w:after="100"/>
              <w:ind w:hanging="18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0F8491" w14:textId="77777777" w:rsidR="00000000" w:rsidRDefault="000C08A7">
            <w:pPr>
              <w:spacing w:after="100"/>
              <w:jc w:val="right"/>
              <w:rPr>
                <w:rFonts w:eastAsia="Times New Roman"/>
              </w:rPr>
            </w:pPr>
            <w:r>
              <w:rPr>
                <w:rFonts w:eastAsia="Times New Roman"/>
                <w:color w:val="000000"/>
                <w:sz w:val="20"/>
                <w:szCs w:val="20"/>
              </w:rPr>
              <w:t>53,012 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5D766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360ED"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FA16FA" w14:textId="77777777" w:rsidR="00000000" w:rsidRDefault="000C08A7">
            <w:pPr>
              <w:spacing w:after="100"/>
              <w:jc w:val="right"/>
              <w:rPr>
                <w:rFonts w:eastAsia="Times New Roman"/>
              </w:rPr>
            </w:pPr>
            <w:r>
              <w:rPr>
                <w:rFonts w:eastAsia="Times New Roman"/>
                <w:color w:val="000000"/>
                <w:sz w:val="20"/>
                <w:szCs w:val="20"/>
              </w:rPr>
              <w:t>44,588 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50351C"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1912472B"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4107D9" w14:textId="77777777" w:rsidR="00000000" w:rsidRDefault="000C08A7">
            <w:pPr>
              <w:spacing w:after="100"/>
              <w:jc w:val="right"/>
              <w:rPr>
                <w:rFonts w:eastAsia="Times New Roman"/>
              </w:rPr>
            </w:pPr>
            <w:r>
              <w:rPr>
                <w:rFonts w:eastAsia="Times New Roman"/>
                <w:color w:val="000000"/>
                <w:sz w:val="20"/>
                <w:szCs w:val="20"/>
              </w:rPr>
              <w:t>8,424 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D6F7C1"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3BEBA4EB"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22A44F" w14:textId="77777777" w:rsidR="00000000" w:rsidRDefault="000C08A7">
            <w:pPr>
              <w:spacing w:after="100"/>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14:paraId="7E065BD6"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4FE2B95"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DAE34C" w14:textId="77777777" w:rsidR="00000000" w:rsidRDefault="000C08A7">
            <w:pPr>
              <w:spacing w:after="100"/>
              <w:jc w:val="right"/>
              <w:rPr>
                <w:rFonts w:eastAsia="Times New Roman"/>
              </w:rPr>
            </w:pPr>
            <w:r>
              <w:rPr>
                <w:rFonts w:eastAsia="Times New Roman"/>
                <w:color w:val="000000"/>
                <w:sz w:val="20"/>
                <w:szCs w:val="20"/>
              </w:rPr>
              <w:t>150,061 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EB13A"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4AF1D703"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D258DE" w14:textId="77777777" w:rsidR="00000000" w:rsidRDefault="000C08A7">
            <w:pPr>
              <w:spacing w:after="100"/>
              <w:jc w:val="right"/>
              <w:rPr>
                <w:rFonts w:eastAsia="Times New Roman"/>
              </w:rPr>
            </w:pPr>
            <w:r>
              <w:rPr>
                <w:rFonts w:eastAsia="Times New Roman"/>
                <w:color w:val="000000"/>
                <w:sz w:val="20"/>
                <w:szCs w:val="20"/>
              </w:rPr>
              <w:t>128,686 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A821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BB8B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BA3A7F" w14:textId="77777777" w:rsidR="00000000" w:rsidRDefault="000C08A7">
            <w:pPr>
              <w:spacing w:after="100"/>
              <w:jc w:val="right"/>
              <w:rPr>
                <w:rFonts w:eastAsia="Times New Roman"/>
              </w:rPr>
            </w:pPr>
            <w:r>
              <w:rPr>
                <w:rFonts w:eastAsia="Times New Roman"/>
                <w:color w:val="000000"/>
                <w:sz w:val="20"/>
                <w:szCs w:val="20"/>
              </w:rPr>
              <w:t>21,375 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62D0E8"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0FF54C0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721955" w14:textId="77777777" w:rsidR="00000000" w:rsidRDefault="000C08A7">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4442B097" w14:textId="77777777" w:rsidR="00000000" w:rsidRDefault="000C08A7">
            <w:pPr>
              <w:spacing w:after="100"/>
              <w:jc w:val="right"/>
              <w:rPr>
                <w:rFonts w:eastAsia="Times New Roman"/>
              </w:rPr>
            </w:pPr>
            <w:r>
              <w:rPr>
                <w:rFonts w:eastAsia="Times New Roman"/>
                <w:color w:val="000000"/>
                <w:sz w:val="20"/>
                <w:szCs w:val="20"/>
              </w:rPr>
              <w:t>%</w:t>
            </w:r>
          </w:p>
        </w:tc>
      </w:tr>
      <w:tr w:rsidR="00000000" w14:paraId="3AB7D93C" w14:textId="77777777">
        <w:trPr>
          <w:divId w:val="1940798950"/>
          <w:jc w:val="center"/>
        </w:trPr>
        <w:tc>
          <w:tcPr>
            <w:tcW w:w="0" w:type="auto"/>
            <w:gridSpan w:val="3"/>
            <w:vAlign w:val="center"/>
            <w:hideMark/>
          </w:tcPr>
          <w:p w14:paraId="5D1D1B3C" w14:textId="77777777" w:rsidR="00000000" w:rsidRDefault="000C08A7">
            <w:pPr>
              <w:spacing w:after="100"/>
              <w:jc w:val="right"/>
              <w:rPr>
                <w:rFonts w:eastAsia="Times New Roman"/>
              </w:rPr>
            </w:pPr>
          </w:p>
        </w:tc>
        <w:tc>
          <w:tcPr>
            <w:tcW w:w="0" w:type="auto"/>
            <w:gridSpan w:val="3"/>
            <w:vAlign w:val="center"/>
            <w:hideMark/>
          </w:tcPr>
          <w:p w14:paraId="40AAB360" w14:textId="77777777" w:rsidR="00000000" w:rsidRDefault="000C08A7">
            <w:pPr>
              <w:spacing w:after="100"/>
              <w:rPr>
                <w:rFonts w:eastAsia="Times New Roman"/>
                <w:sz w:val="20"/>
                <w:szCs w:val="20"/>
              </w:rPr>
            </w:pPr>
          </w:p>
        </w:tc>
        <w:tc>
          <w:tcPr>
            <w:tcW w:w="0" w:type="auto"/>
            <w:gridSpan w:val="3"/>
            <w:vAlign w:val="center"/>
            <w:hideMark/>
          </w:tcPr>
          <w:p w14:paraId="6FB036E6" w14:textId="77777777" w:rsidR="00000000" w:rsidRDefault="000C08A7">
            <w:pPr>
              <w:spacing w:after="100"/>
              <w:rPr>
                <w:rFonts w:eastAsia="Times New Roman"/>
                <w:sz w:val="20"/>
                <w:szCs w:val="20"/>
              </w:rPr>
            </w:pPr>
          </w:p>
        </w:tc>
        <w:tc>
          <w:tcPr>
            <w:tcW w:w="0" w:type="auto"/>
            <w:gridSpan w:val="3"/>
            <w:vAlign w:val="center"/>
            <w:hideMark/>
          </w:tcPr>
          <w:p w14:paraId="56370B44" w14:textId="77777777" w:rsidR="00000000" w:rsidRDefault="000C08A7">
            <w:pPr>
              <w:spacing w:after="100"/>
              <w:rPr>
                <w:rFonts w:eastAsia="Times New Roman"/>
                <w:sz w:val="20"/>
                <w:szCs w:val="20"/>
              </w:rPr>
            </w:pPr>
          </w:p>
        </w:tc>
        <w:tc>
          <w:tcPr>
            <w:tcW w:w="0" w:type="auto"/>
            <w:gridSpan w:val="3"/>
            <w:vAlign w:val="center"/>
            <w:hideMark/>
          </w:tcPr>
          <w:p w14:paraId="18B81755" w14:textId="77777777" w:rsidR="00000000" w:rsidRDefault="000C08A7">
            <w:pPr>
              <w:spacing w:after="100"/>
              <w:rPr>
                <w:rFonts w:eastAsia="Times New Roman"/>
                <w:sz w:val="20"/>
                <w:szCs w:val="20"/>
              </w:rPr>
            </w:pPr>
          </w:p>
        </w:tc>
        <w:tc>
          <w:tcPr>
            <w:tcW w:w="0" w:type="auto"/>
            <w:gridSpan w:val="3"/>
            <w:vAlign w:val="center"/>
            <w:hideMark/>
          </w:tcPr>
          <w:p w14:paraId="6963D35F" w14:textId="77777777" w:rsidR="00000000" w:rsidRDefault="000C08A7">
            <w:pPr>
              <w:spacing w:after="100"/>
              <w:rPr>
                <w:rFonts w:eastAsia="Times New Roman"/>
                <w:sz w:val="20"/>
                <w:szCs w:val="20"/>
              </w:rPr>
            </w:pPr>
          </w:p>
        </w:tc>
        <w:tc>
          <w:tcPr>
            <w:tcW w:w="0" w:type="auto"/>
            <w:gridSpan w:val="3"/>
            <w:vAlign w:val="center"/>
            <w:hideMark/>
          </w:tcPr>
          <w:p w14:paraId="35B0C5E5" w14:textId="77777777" w:rsidR="00000000" w:rsidRDefault="000C08A7">
            <w:pPr>
              <w:spacing w:after="100"/>
              <w:rPr>
                <w:rFonts w:eastAsia="Times New Roman"/>
                <w:sz w:val="20"/>
                <w:szCs w:val="20"/>
              </w:rPr>
            </w:pPr>
          </w:p>
        </w:tc>
        <w:tc>
          <w:tcPr>
            <w:tcW w:w="0" w:type="auto"/>
            <w:gridSpan w:val="3"/>
            <w:vAlign w:val="center"/>
            <w:hideMark/>
          </w:tcPr>
          <w:p w14:paraId="59A4A89F" w14:textId="77777777" w:rsidR="00000000" w:rsidRDefault="000C08A7">
            <w:pPr>
              <w:spacing w:after="100"/>
              <w:rPr>
                <w:rFonts w:eastAsia="Times New Roman"/>
                <w:sz w:val="20"/>
                <w:szCs w:val="20"/>
              </w:rPr>
            </w:pPr>
          </w:p>
        </w:tc>
        <w:tc>
          <w:tcPr>
            <w:tcW w:w="0" w:type="auto"/>
            <w:gridSpan w:val="3"/>
            <w:vAlign w:val="center"/>
            <w:hideMark/>
          </w:tcPr>
          <w:p w14:paraId="1CE5D213" w14:textId="77777777" w:rsidR="00000000" w:rsidRDefault="000C08A7">
            <w:pPr>
              <w:spacing w:after="100"/>
              <w:rPr>
                <w:rFonts w:eastAsia="Times New Roman"/>
                <w:sz w:val="20"/>
                <w:szCs w:val="20"/>
              </w:rPr>
            </w:pPr>
          </w:p>
        </w:tc>
        <w:tc>
          <w:tcPr>
            <w:tcW w:w="0" w:type="auto"/>
            <w:gridSpan w:val="3"/>
            <w:vAlign w:val="center"/>
            <w:hideMark/>
          </w:tcPr>
          <w:p w14:paraId="37B8F579" w14:textId="77777777" w:rsidR="00000000" w:rsidRDefault="000C08A7">
            <w:pPr>
              <w:spacing w:after="100"/>
              <w:rPr>
                <w:rFonts w:eastAsia="Times New Roman"/>
                <w:sz w:val="20"/>
                <w:szCs w:val="20"/>
              </w:rPr>
            </w:pPr>
          </w:p>
        </w:tc>
        <w:tc>
          <w:tcPr>
            <w:tcW w:w="0" w:type="auto"/>
            <w:gridSpan w:val="3"/>
            <w:vAlign w:val="center"/>
            <w:hideMark/>
          </w:tcPr>
          <w:p w14:paraId="4DAE033D" w14:textId="77777777" w:rsidR="00000000" w:rsidRDefault="000C08A7">
            <w:pPr>
              <w:spacing w:after="100"/>
              <w:rPr>
                <w:rFonts w:eastAsia="Times New Roman"/>
                <w:sz w:val="20"/>
                <w:szCs w:val="20"/>
              </w:rPr>
            </w:pPr>
          </w:p>
        </w:tc>
        <w:tc>
          <w:tcPr>
            <w:tcW w:w="0" w:type="auto"/>
            <w:gridSpan w:val="3"/>
            <w:vAlign w:val="center"/>
            <w:hideMark/>
          </w:tcPr>
          <w:p w14:paraId="27BF24A9" w14:textId="77777777" w:rsidR="00000000" w:rsidRDefault="000C08A7">
            <w:pPr>
              <w:spacing w:after="100"/>
              <w:rPr>
                <w:rFonts w:eastAsia="Times New Roman"/>
                <w:sz w:val="20"/>
                <w:szCs w:val="20"/>
              </w:rPr>
            </w:pPr>
          </w:p>
        </w:tc>
        <w:tc>
          <w:tcPr>
            <w:tcW w:w="0" w:type="auto"/>
            <w:gridSpan w:val="3"/>
            <w:vAlign w:val="center"/>
            <w:hideMark/>
          </w:tcPr>
          <w:p w14:paraId="6AEE37A4" w14:textId="77777777" w:rsidR="00000000" w:rsidRDefault="000C08A7">
            <w:pPr>
              <w:spacing w:after="100"/>
              <w:rPr>
                <w:rFonts w:eastAsia="Times New Roman"/>
                <w:sz w:val="20"/>
                <w:szCs w:val="20"/>
              </w:rPr>
            </w:pPr>
          </w:p>
        </w:tc>
        <w:tc>
          <w:tcPr>
            <w:tcW w:w="0" w:type="auto"/>
            <w:gridSpan w:val="3"/>
            <w:vAlign w:val="center"/>
            <w:hideMark/>
          </w:tcPr>
          <w:p w14:paraId="4FD97D06" w14:textId="77777777" w:rsidR="00000000" w:rsidRDefault="000C08A7">
            <w:pPr>
              <w:spacing w:after="100"/>
              <w:rPr>
                <w:rFonts w:eastAsia="Times New Roman"/>
                <w:sz w:val="20"/>
                <w:szCs w:val="20"/>
              </w:rPr>
            </w:pPr>
          </w:p>
        </w:tc>
        <w:tc>
          <w:tcPr>
            <w:tcW w:w="0" w:type="auto"/>
            <w:gridSpan w:val="3"/>
            <w:vAlign w:val="center"/>
            <w:hideMark/>
          </w:tcPr>
          <w:p w14:paraId="659E1F20" w14:textId="77777777" w:rsidR="00000000" w:rsidRDefault="000C08A7">
            <w:pPr>
              <w:spacing w:after="100"/>
              <w:rPr>
                <w:rFonts w:eastAsia="Times New Roman"/>
                <w:sz w:val="20"/>
                <w:szCs w:val="20"/>
              </w:rPr>
            </w:pPr>
          </w:p>
        </w:tc>
        <w:tc>
          <w:tcPr>
            <w:tcW w:w="0" w:type="auto"/>
            <w:gridSpan w:val="3"/>
            <w:vAlign w:val="center"/>
            <w:hideMark/>
          </w:tcPr>
          <w:p w14:paraId="7E1D078E" w14:textId="77777777" w:rsidR="00000000" w:rsidRDefault="000C08A7">
            <w:pPr>
              <w:spacing w:after="100"/>
              <w:rPr>
                <w:rFonts w:eastAsia="Times New Roman"/>
                <w:sz w:val="20"/>
                <w:szCs w:val="20"/>
              </w:rPr>
            </w:pPr>
          </w:p>
        </w:tc>
      </w:tr>
      <w:tr w:rsidR="00000000" w14:paraId="51D19C87" w14:textId="77777777">
        <w:trPr>
          <w:divId w:val="1940798950"/>
          <w:jc w:val="center"/>
        </w:trPr>
        <w:tc>
          <w:tcPr>
            <w:tcW w:w="0" w:type="auto"/>
            <w:gridSpan w:val="3"/>
            <w:vAlign w:val="center"/>
            <w:hideMark/>
          </w:tcPr>
          <w:p w14:paraId="3A159602" w14:textId="77777777" w:rsidR="00000000" w:rsidRDefault="000C08A7">
            <w:pPr>
              <w:spacing w:after="100"/>
              <w:rPr>
                <w:rFonts w:eastAsia="Times New Roman"/>
                <w:sz w:val="20"/>
                <w:szCs w:val="20"/>
              </w:rPr>
            </w:pPr>
          </w:p>
        </w:tc>
        <w:tc>
          <w:tcPr>
            <w:tcW w:w="0" w:type="auto"/>
            <w:gridSpan w:val="3"/>
            <w:vAlign w:val="center"/>
            <w:hideMark/>
          </w:tcPr>
          <w:p w14:paraId="6928A1F1" w14:textId="77777777" w:rsidR="00000000" w:rsidRDefault="000C08A7">
            <w:pPr>
              <w:spacing w:after="100"/>
              <w:rPr>
                <w:rFonts w:eastAsia="Times New Roman"/>
                <w:sz w:val="20"/>
                <w:szCs w:val="20"/>
              </w:rPr>
            </w:pPr>
          </w:p>
        </w:tc>
        <w:tc>
          <w:tcPr>
            <w:tcW w:w="0" w:type="auto"/>
            <w:gridSpan w:val="3"/>
            <w:vAlign w:val="center"/>
            <w:hideMark/>
          </w:tcPr>
          <w:p w14:paraId="56D984DF" w14:textId="77777777" w:rsidR="00000000" w:rsidRDefault="000C08A7">
            <w:pPr>
              <w:spacing w:after="100"/>
              <w:rPr>
                <w:rFonts w:eastAsia="Times New Roman"/>
                <w:sz w:val="20"/>
                <w:szCs w:val="20"/>
              </w:rPr>
            </w:pPr>
          </w:p>
        </w:tc>
        <w:tc>
          <w:tcPr>
            <w:tcW w:w="0" w:type="auto"/>
            <w:gridSpan w:val="3"/>
            <w:vAlign w:val="center"/>
            <w:hideMark/>
          </w:tcPr>
          <w:p w14:paraId="71CB558C" w14:textId="77777777" w:rsidR="00000000" w:rsidRDefault="000C08A7">
            <w:pPr>
              <w:spacing w:after="100"/>
              <w:rPr>
                <w:rFonts w:eastAsia="Times New Roman"/>
                <w:sz w:val="20"/>
                <w:szCs w:val="20"/>
              </w:rPr>
            </w:pPr>
          </w:p>
        </w:tc>
        <w:tc>
          <w:tcPr>
            <w:tcW w:w="0" w:type="auto"/>
            <w:gridSpan w:val="3"/>
            <w:vAlign w:val="center"/>
            <w:hideMark/>
          </w:tcPr>
          <w:p w14:paraId="209DC356" w14:textId="77777777" w:rsidR="00000000" w:rsidRDefault="000C08A7">
            <w:pPr>
              <w:spacing w:after="100"/>
              <w:rPr>
                <w:rFonts w:eastAsia="Times New Roman"/>
                <w:sz w:val="20"/>
                <w:szCs w:val="20"/>
              </w:rPr>
            </w:pPr>
          </w:p>
        </w:tc>
        <w:tc>
          <w:tcPr>
            <w:tcW w:w="0" w:type="auto"/>
            <w:gridSpan w:val="3"/>
            <w:vAlign w:val="center"/>
            <w:hideMark/>
          </w:tcPr>
          <w:p w14:paraId="5F5B8E3C" w14:textId="77777777" w:rsidR="00000000" w:rsidRDefault="000C08A7">
            <w:pPr>
              <w:spacing w:after="100"/>
              <w:rPr>
                <w:rFonts w:eastAsia="Times New Roman"/>
                <w:sz w:val="20"/>
                <w:szCs w:val="20"/>
              </w:rPr>
            </w:pPr>
          </w:p>
        </w:tc>
        <w:tc>
          <w:tcPr>
            <w:tcW w:w="0" w:type="auto"/>
            <w:gridSpan w:val="3"/>
            <w:vAlign w:val="center"/>
            <w:hideMark/>
          </w:tcPr>
          <w:p w14:paraId="566C8563" w14:textId="77777777" w:rsidR="00000000" w:rsidRDefault="000C08A7">
            <w:pPr>
              <w:spacing w:after="100"/>
              <w:rPr>
                <w:rFonts w:eastAsia="Times New Roman"/>
                <w:sz w:val="20"/>
                <w:szCs w:val="20"/>
              </w:rPr>
            </w:pPr>
          </w:p>
        </w:tc>
        <w:tc>
          <w:tcPr>
            <w:tcW w:w="0" w:type="auto"/>
            <w:gridSpan w:val="3"/>
            <w:vAlign w:val="center"/>
            <w:hideMark/>
          </w:tcPr>
          <w:p w14:paraId="1C460EE5" w14:textId="77777777" w:rsidR="00000000" w:rsidRDefault="000C08A7">
            <w:pPr>
              <w:spacing w:after="100"/>
              <w:rPr>
                <w:rFonts w:eastAsia="Times New Roman"/>
                <w:sz w:val="20"/>
                <w:szCs w:val="20"/>
              </w:rPr>
            </w:pPr>
          </w:p>
        </w:tc>
        <w:tc>
          <w:tcPr>
            <w:tcW w:w="0" w:type="auto"/>
            <w:gridSpan w:val="3"/>
            <w:vAlign w:val="center"/>
            <w:hideMark/>
          </w:tcPr>
          <w:p w14:paraId="46B61832" w14:textId="77777777" w:rsidR="00000000" w:rsidRDefault="000C08A7">
            <w:pPr>
              <w:spacing w:after="100"/>
              <w:rPr>
                <w:rFonts w:eastAsia="Times New Roman"/>
                <w:sz w:val="20"/>
                <w:szCs w:val="20"/>
              </w:rPr>
            </w:pPr>
          </w:p>
        </w:tc>
        <w:tc>
          <w:tcPr>
            <w:tcW w:w="0" w:type="auto"/>
            <w:gridSpan w:val="3"/>
            <w:vAlign w:val="center"/>
            <w:hideMark/>
          </w:tcPr>
          <w:p w14:paraId="52CB080F" w14:textId="77777777" w:rsidR="00000000" w:rsidRDefault="000C08A7">
            <w:pPr>
              <w:spacing w:after="100"/>
              <w:rPr>
                <w:rFonts w:eastAsia="Times New Roman"/>
                <w:sz w:val="20"/>
                <w:szCs w:val="20"/>
              </w:rPr>
            </w:pPr>
          </w:p>
        </w:tc>
        <w:tc>
          <w:tcPr>
            <w:tcW w:w="0" w:type="auto"/>
            <w:gridSpan w:val="3"/>
            <w:vAlign w:val="center"/>
            <w:hideMark/>
          </w:tcPr>
          <w:p w14:paraId="520115BE" w14:textId="77777777" w:rsidR="00000000" w:rsidRDefault="000C08A7">
            <w:pPr>
              <w:spacing w:after="100"/>
              <w:rPr>
                <w:rFonts w:eastAsia="Times New Roman"/>
                <w:sz w:val="20"/>
                <w:szCs w:val="20"/>
              </w:rPr>
            </w:pPr>
          </w:p>
        </w:tc>
        <w:tc>
          <w:tcPr>
            <w:tcW w:w="0" w:type="auto"/>
            <w:gridSpan w:val="3"/>
            <w:vAlign w:val="center"/>
            <w:hideMark/>
          </w:tcPr>
          <w:p w14:paraId="0EAC0241" w14:textId="77777777" w:rsidR="00000000" w:rsidRDefault="000C08A7">
            <w:pPr>
              <w:spacing w:after="100"/>
              <w:rPr>
                <w:rFonts w:eastAsia="Times New Roman"/>
                <w:sz w:val="20"/>
                <w:szCs w:val="20"/>
              </w:rPr>
            </w:pPr>
          </w:p>
        </w:tc>
        <w:tc>
          <w:tcPr>
            <w:tcW w:w="0" w:type="auto"/>
            <w:gridSpan w:val="3"/>
            <w:vAlign w:val="center"/>
            <w:hideMark/>
          </w:tcPr>
          <w:p w14:paraId="77DF1E20" w14:textId="77777777" w:rsidR="00000000" w:rsidRDefault="000C08A7">
            <w:pPr>
              <w:spacing w:after="100"/>
              <w:rPr>
                <w:rFonts w:eastAsia="Times New Roman"/>
                <w:sz w:val="20"/>
                <w:szCs w:val="20"/>
              </w:rPr>
            </w:pPr>
          </w:p>
        </w:tc>
        <w:tc>
          <w:tcPr>
            <w:tcW w:w="0" w:type="auto"/>
            <w:gridSpan w:val="3"/>
            <w:vAlign w:val="center"/>
            <w:hideMark/>
          </w:tcPr>
          <w:p w14:paraId="45939967" w14:textId="77777777" w:rsidR="00000000" w:rsidRDefault="000C08A7">
            <w:pPr>
              <w:spacing w:after="100"/>
              <w:rPr>
                <w:rFonts w:eastAsia="Times New Roman"/>
                <w:sz w:val="20"/>
                <w:szCs w:val="20"/>
              </w:rPr>
            </w:pPr>
          </w:p>
        </w:tc>
        <w:tc>
          <w:tcPr>
            <w:tcW w:w="0" w:type="auto"/>
            <w:gridSpan w:val="3"/>
            <w:vAlign w:val="center"/>
            <w:hideMark/>
          </w:tcPr>
          <w:p w14:paraId="4A70CDEC" w14:textId="77777777" w:rsidR="00000000" w:rsidRDefault="000C08A7">
            <w:pPr>
              <w:spacing w:after="100"/>
              <w:rPr>
                <w:rFonts w:eastAsia="Times New Roman"/>
                <w:sz w:val="20"/>
                <w:szCs w:val="20"/>
              </w:rPr>
            </w:pPr>
          </w:p>
        </w:tc>
        <w:tc>
          <w:tcPr>
            <w:tcW w:w="0" w:type="auto"/>
            <w:gridSpan w:val="3"/>
            <w:vAlign w:val="center"/>
            <w:hideMark/>
          </w:tcPr>
          <w:p w14:paraId="6498B7D7" w14:textId="77777777" w:rsidR="00000000" w:rsidRDefault="000C08A7">
            <w:pPr>
              <w:spacing w:after="100"/>
              <w:rPr>
                <w:rFonts w:eastAsia="Times New Roman"/>
                <w:sz w:val="20"/>
                <w:szCs w:val="20"/>
              </w:rPr>
            </w:pPr>
          </w:p>
        </w:tc>
      </w:tr>
      <w:tr w:rsidR="00000000" w14:paraId="7CA970FA" w14:textId="77777777">
        <w:trPr>
          <w:divId w:val="1940798950"/>
          <w:jc w:val="center"/>
        </w:trPr>
        <w:tc>
          <w:tcPr>
            <w:tcW w:w="0" w:type="auto"/>
            <w:gridSpan w:val="3"/>
            <w:vAlign w:val="center"/>
            <w:hideMark/>
          </w:tcPr>
          <w:p w14:paraId="716ED6AF" w14:textId="77777777" w:rsidR="00000000" w:rsidRDefault="000C08A7">
            <w:pPr>
              <w:spacing w:after="100"/>
              <w:rPr>
                <w:rFonts w:eastAsia="Times New Roman"/>
                <w:sz w:val="20"/>
                <w:szCs w:val="20"/>
              </w:rPr>
            </w:pPr>
          </w:p>
        </w:tc>
        <w:tc>
          <w:tcPr>
            <w:tcW w:w="0" w:type="auto"/>
            <w:gridSpan w:val="3"/>
            <w:vAlign w:val="center"/>
            <w:hideMark/>
          </w:tcPr>
          <w:p w14:paraId="442EEA24" w14:textId="77777777" w:rsidR="00000000" w:rsidRDefault="000C08A7">
            <w:pPr>
              <w:spacing w:after="100"/>
              <w:rPr>
                <w:rFonts w:eastAsia="Times New Roman"/>
                <w:sz w:val="20"/>
                <w:szCs w:val="20"/>
              </w:rPr>
            </w:pPr>
          </w:p>
        </w:tc>
        <w:tc>
          <w:tcPr>
            <w:tcW w:w="0" w:type="auto"/>
            <w:gridSpan w:val="3"/>
            <w:vAlign w:val="center"/>
            <w:hideMark/>
          </w:tcPr>
          <w:p w14:paraId="56D93693" w14:textId="77777777" w:rsidR="00000000" w:rsidRDefault="000C08A7">
            <w:pPr>
              <w:spacing w:after="100"/>
              <w:rPr>
                <w:rFonts w:eastAsia="Times New Roman"/>
                <w:sz w:val="20"/>
                <w:szCs w:val="20"/>
              </w:rPr>
            </w:pPr>
          </w:p>
        </w:tc>
        <w:tc>
          <w:tcPr>
            <w:tcW w:w="0" w:type="auto"/>
            <w:gridSpan w:val="3"/>
            <w:vAlign w:val="center"/>
            <w:hideMark/>
          </w:tcPr>
          <w:p w14:paraId="660F9AE3" w14:textId="77777777" w:rsidR="00000000" w:rsidRDefault="000C08A7">
            <w:pPr>
              <w:spacing w:after="100"/>
              <w:rPr>
                <w:rFonts w:eastAsia="Times New Roman"/>
                <w:sz w:val="20"/>
                <w:szCs w:val="20"/>
              </w:rPr>
            </w:pPr>
          </w:p>
        </w:tc>
        <w:tc>
          <w:tcPr>
            <w:tcW w:w="0" w:type="auto"/>
            <w:gridSpan w:val="3"/>
            <w:vAlign w:val="center"/>
            <w:hideMark/>
          </w:tcPr>
          <w:p w14:paraId="7FB5EF78" w14:textId="77777777" w:rsidR="00000000" w:rsidRDefault="000C08A7">
            <w:pPr>
              <w:spacing w:after="100"/>
              <w:rPr>
                <w:rFonts w:eastAsia="Times New Roman"/>
                <w:sz w:val="20"/>
                <w:szCs w:val="20"/>
              </w:rPr>
            </w:pPr>
          </w:p>
        </w:tc>
        <w:tc>
          <w:tcPr>
            <w:tcW w:w="0" w:type="auto"/>
            <w:gridSpan w:val="3"/>
            <w:vAlign w:val="center"/>
            <w:hideMark/>
          </w:tcPr>
          <w:p w14:paraId="01B0DC36" w14:textId="77777777" w:rsidR="00000000" w:rsidRDefault="000C08A7">
            <w:pPr>
              <w:spacing w:after="100"/>
              <w:rPr>
                <w:rFonts w:eastAsia="Times New Roman"/>
                <w:sz w:val="20"/>
                <w:szCs w:val="20"/>
              </w:rPr>
            </w:pPr>
          </w:p>
        </w:tc>
        <w:tc>
          <w:tcPr>
            <w:tcW w:w="0" w:type="auto"/>
            <w:gridSpan w:val="3"/>
            <w:vAlign w:val="center"/>
            <w:hideMark/>
          </w:tcPr>
          <w:p w14:paraId="78FCC2C7" w14:textId="77777777" w:rsidR="00000000" w:rsidRDefault="000C08A7">
            <w:pPr>
              <w:spacing w:after="100"/>
              <w:rPr>
                <w:rFonts w:eastAsia="Times New Roman"/>
                <w:sz w:val="20"/>
                <w:szCs w:val="20"/>
              </w:rPr>
            </w:pPr>
          </w:p>
        </w:tc>
        <w:tc>
          <w:tcPr>
            <w:tcW w:w="0" w:type="auto"/>
            <w:gridSpan w:val="3"/>
            <w:vAlign w:val="center"/>
            <w:hideMark/>
          </w:tcPr>
          <w:p w14:paraId="13C95139" w14:textId="77777777" w:rsidR="00000000" w:rsidRDefault="000C08A7">
            <w:pPr>
              <w:spacing w:after="100"/>
              <w:rPr>
                <w:rFonts w:eastAsia="Times New Roman"/>
                <w:sz w:val="20"/>
                <w:szCs w:val="20"/>
              </w:rPr>
            </w:pPr>
          </w:p>
        </w:tc>
        <w:tc>
          <w:tcPr>
            <w:tcW w:w="0" w:type="auto"/>
            <w:gridSpan w:val="3"/>
            <w:vAlign w:val="center"/>
            <w:hideMark/>
          </w:tcPr>
          <w:p w14:paraId="2D3DA4BE" w14:textId="77777777" w:rsidR="00000000" w:rsidRDefault="000C08A7">
            <w:pPr>
              <w:spacing w:after="100"/>
              <w:rPr>
                <w:rFonts w:eastAsia="Times New Roman"/>
                <w:sz w:val="20"/>
                <w:szCs w:val="20"/>
              </w:rPr>
            </w:pPr>
          </w:p>
        </w:tc>
        <w:tc>
          <w:tcPr>
            <w:tcW w:w="0" w:type="auto"/>
            <w:gridSpan w:val="3"/>
            <w:vAlign w:val="center"/>
            <w:hideMark/>
          </w:tcPr>
          <w:p w14:paraId="30E5C6DF" w14:textId="77777777" w:rsidR="00000000" w:rsidRDefault="000C08A7">
            <w:pPr>
              <w:spacing w:after="100"/>
              <w:rPr>
                <w:rFonts w:eastAsia="Times New Roman"/>
                <w:sz w:val="20"/>
                <w:szCs w:val="20"/>
              </w:rPr>
            </w:pPr>
          </w:p>
        </w:tc>
        <w:tc>
          <w:tcPr>
            <w:tcW w:w="0" w:type="auto"/>
            <w:gridSpan w:val="3"/>
            <w:vAlign w:val="center"/>
            <w:hideMark/>
          </w:tcPr>
          <w:p w14:paraId="7A0B152D" w14:textId="77777777" w:rsidR="00000000" w:rsidRDefault="000C08A7">
            <w:pPr>
              <w:spacing w:after="100"/>
              <w:rPr>
                <w:rFonts w:eastAsia="Times New Roman"/>
                <w:sz w:val="20"/>
                <w:szCs w:val="20"/>
              </w:rPr>
            </w:pPr>
          </w:p>
        </w:tc>
        <w:tc>
          <w:tcPr>
            <w:tcW w:w="0" w:type="auto"/>
            <w:gridSpan w:val="3"/>
            <w:vAlign w:val="center"/>
            <w:hideMark/>
          </w:tcPr>
          <w:p w14:paraId="16385A15" w14:textId="77777777" w:rsidR="00000000" w:rsidRDefault="000C08A7">
            <w:pPr>
              <w:spacing w:after="100"/>
              <w:rPr>
                <w:rFonts w:eastAsia="Times New Roman"/>
                <w:sz w:val="20"/>
                <w:szCs w:val="20"/>
              </w:rPr>
            </w:pPr>
          </w:p>
        </w:tc>
        <w:tc>
          <w:tcPr>
            <w:tcW w:w="0" w:type="auto"/>
            <w:gridSpan w:val="3"/>
            <w:vAlign w:val="center"/>
            <w:hideMark/>
          </w:tcPr>
          <w:p w14:paraId="0AE49F7D" w14:textId="77777777" w:rsidR="00000000" w:rsidRDefault="000C08A7">
            <w:pPr>
              <w:spacing w:after="100"/>
              <w:rPr>
                <w:rFonts w:eastAsia="Times New Roman"/>
                <w:sz w:val="20"/>
                <w:szCs w:val="20"/>
              </w:rPr>
            </w:pPr>
          </w:p>
        </w:tc>
        <w:tc>
          <w:tcPr>
            <w:tcW w:w="0" w:type="auto"/>
            <w:gridSpan w:val="3"/>
            <w:vAlign w:val="center"/>
            <w:hideMark/>
          </w:tcPr>
          <w:p w14:paraId="7FC7394D" w14:textId="77777777" w:rsidR="00000000" w:rsidRDefault="000C08A7">
            <w:pPr>
              <w:spacing w:after="100"/>
              <w:rPr>
                <w:rFonts w:eastAsia="Times New Roman"/>
                <w:sz w:val="20"/>
                <w:szCs w:val="20"/>
              </w:rPr>
            </w:pPr>
          </w:p>
        </w:tc>
        <w:tc>
          <w:tcPr>
            <w:tcW w:w="0" w:type="auto"/>
            <w:gridSpan w:val="3"/>
            <w:vAlign w:val="center"/>
            <w:hideMark/>
          </w:tcPr>
          <w:p w14:paraId="18EE3656" w14:textId="77777777" w:rsidR="00000000" w:rsidRDefault="000C08A7">
            <w:pPr>
              <w:spacing w:after="100"/>
              <w:rPr>
                <w:rFonts w:eastAsia="Times New Roman"/>
                <w:sz w:val="20"/>
                <w:szCs w:val="20"/>
              </w:rPr>
            </w:pPr>
          </w:p>
        </w:tc>
        <w:tc>
          <w:tcPr>
            <w:tcW w:w="0" w:type="auto"/>
            <w:gridSpan w:val="3"/>
            <w:vAlign w:val="center"/>
            <w:hideMark/>
          </w:tcPr>
          <w:p w14:paraId="05A7425C" w14:textId="77777777" w:rsidR="00000000" w:rsidRDefault="000C08A7">
            <w:pPr>
              <w:spacing w:after="100"/>
              <w:rPr>
                <w:rFonts w:eastAsia="Times New Roman"/>
                <w:sz w:val="20"/>
                <w:szCs w:val="20"/>
              </w:rPr>
            </w:pPr>
          </w:p>
        </w:tc>
      </w:tr>
      <w:tr w:rsidR="00000000" w14:paraId="432317DF" w14:textId="77777777">
        <w:trPr>
          <w:divId w:val="1940798950"/>
          <w:jc w:val="center"/>
        </w:trPr>
        <w:tc>
          <w:tcPr>
            <w:tcW w:w="0" w:type="auto"/>
            <w:gridSpan w:val="3"/>
            <w:shd w:val="clear" w:color="auto" w:fill="FFFFFF"/>
            <w:tcMar>
              <w:top w:w="30" w:type="dxa"/>
              <w:left w:w="20" w:type="dxa"/>
              <w:bottom w:w="30" w:type="dxa"/>
              <w:right w:w="20" w:type="dxa"/>
            </w:tcMar>
            <w:hideMark/>
          </w:tcPr>
          <w:p w14:paraId="0B601172" w14:textId="77777777" w:rsidR="00000000" w:rsidRDefault="000C08A7">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FFFFFF"/>
            <w:tcMar>
              <w:top w:w="30" w:type="dxa"/>
              <w:left w:w="20" w:type="dxa"/>
              <w:bottom w:w="30" w:type="dxa"/>
              <w:right w:w="0" w:type="dxa"/>
            </w:tcMar>
            <w:vAlign w:val="bottom"/>
            <w:hideMark/>
          </w:tcPr>
          <w:p w14:paraId="7F8A082B" w14:textId="77777777" w:rsidR="00000000" w:rsidRDefault="000C08A7">
            <w:pPr>
              <w:spacing w:after="100"/>
              <w:jc w:val="right"/>
              <w:rPr>
                <w:rFonts w:eastAsia="Times New Roman"/>
              </w:rPr>
            </w:pPr>
            <w:r>
              <w:rPr>
                <w:rFonts w:eastAsia="Times New Roman"/>
                <w:color w:val="000000"/>
                <w:sz w:val="20"/>
                <w:szCs w:val="20"/>
              </w:rPr>
              <w:t>58,434 </w:t>
            </w:r>
          </w:p>
        </w:tc>
        <w:tc>
          <w:tcPr>
            <w:tcW w:w="0" w:type="auto"/>
            <w:shd w:val="clear" w:color="auto" w:fill="FFFFFF"/>
            <w:tcMar>
              <w:top w:w="30" w:type="dxa"/>
              <w:left w:w="0" w:type="dxa"/>
              <w:bottom w:w="30" w:type="dxa"/>
              <w:right w:w="20" w:type="dxa"/>
            </w:tcMar>
            <w:vAlign w:val="bottom"/>
            <w:hideMark/>
          </w:tcPr>
          <w:p w14:paraId="6D685DF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8DE5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A75A59" w14:textId="77777777" w:rsidR="00000000" w:rsidRDefault="000C08A7">
            <w:pPr>
              <w:spacing w:after="100"/>
              <w:jc w:val="right"/>
              <w:rPr>
                <w:rFonts w:eastAsia="Times New Roman"/>
              </w:rPr>
            </w:pPr>
            <w:r>
              <w:rPr>
                <w:rFonts w:eastAsia="Times New Roman"/>
                <w:color w:val="000000"/>
                <w:sz w:val="20"/>
                <w:szCs w:val="20"/>
              </w:rPr>
              <w:t>38,221 </w:t>
            </w:r>
          </w:p>
        </w:tc>
        <w:tc>
          <w:tcPr>
            <w:tcW w:w="0" w:type="auto"/>
            <w:shd w:val="clear" w:color="auto" w:fill="FFFFFF"/>
            <w:tcMar>
              <w:top w:w="30" w:type="dxa"/>
              <w:left w:w="0" w:type="dxa"/>
              <w:bottom w:w="30" w:type="dxa"/>
              <w:right w:w="20" w:type="dxa"/>
            </w:tcMar>
            <w:vAlign w:val="bottom"/>
            <w:hideMark/>
          </w:tcPr>
          <w:p w14:paraId="7E41C386"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F6D88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DE7038" w14:textId="77777777" w:rsidR="00000000" w:rsidRDefault="000C08A7">
            <w:pPr>
              <w:spacing w:after="100"/>
              <w:jc w:val="right"/>
              <w:rPr>
                <w:rFonts w:eastAsia="Times New Roman"/>
              </w:rPr>
            </w:pPr>
            <w:r>
              <w:rPr>
                <w:rFonts w:eastAsia="Times New Roman"/>
                <w:color w:val="000000"/>
                <w:sz w:val="20"/>
                <w:szCs w:val="20"/>
              </w:rPr>
              <w:t>20,213 </w:t>
            </w:r>
          </w:p>
        </w:tc>
        <w:tc>
          <w:tcPr>
            <w:tcW w:w="0" w:type="auto"/>
            <w:shd w:val="clear" w:color="auto" w:fill="FFFFFF"/>
            <w:tcMar>
              <w:top w:w="30" w:type="dxa"/>
              <w:left w:w="0" w:type="dxa"/>
              <w:bottom w:w="30" w:type="dxa"/>
              <w:right w:w="20" w:type="dxa"/>
            </w:tcMar>
            <w:vAlign w:val="bottom"/>
            <w:hideMark/>
          </w:tcPr>
          <w:p w14:paraId="7B83C36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EBFC9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461348" w14:textId="77777777" w:rsidR="00000000" w:rsidRDefault="000C08A7">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7B5E969B"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6C4B643"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910F37" w14:textId="77777777" w:rsidR="00000000" w:rsidRDefault="000C08A7">
            <w:pPr>
              <w:spacing w:after="100"/>
              <w:jc w:val="right"/>
              <w:rPr>
                <w:rFonts w:eastAsia="Times New Roman"/>
              </w:rPr>
            </w:pPr>
            <w:r>
              <w:rPr>
                <w:rFonts w:eastAsia="Times New Roman"/>
                <w:color w:val="000000"/>
                <w:sz w:val="20"/>
                <w:szCs w:val="20"/>
              </w:rPr>
              <w:t>131,107 </w:t>
            </w:r>
          </w:p>
        </w:tc>
        <w:tc>
          <w:tcPr>
            <w:tcW w:w="0" w:type="auto"/>
            <w:shd w:val="clear" w:color="auto" w:fill="FFFFFF"/>
            <w:tcMar>
              <w:top w:w="30" w:type="dxa"/>
              <w:left w:w="0" w:type="dxa"/>
              <w:bottom w:w="30" w:type="dxa"/>
              <w:right w:w="20" w:type="dxa"/>
            </w:tcMar>
            <w:vAlign w:val="bottom"/>
            <w:hideMark/>
          </w:tcPr>
          <w:p w14:paraId="1F0199F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C11E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C8038C" w14:textId="77777777" w:rsidR="00000000" w:rsidRDefault="000C08A7">
            <w:pPr>
              <w:spacing w:after="100"/>
              <w:jc w:val="right"/>
              <w:rPr>
                <w:rFonts w:eastAsia="Times New Roman"/>
              </w:rPr>
            </w:pPr>
            <w:r>
              <w:rPr>
                <w:rFonts w:eastAsia="Times New Roman"/>
                <w:color w:val="000000"/>
                <w:sz w:val="20"/>
                <w:szCs w:val="20"/>
              </w:rPr>
              <w:t>110,144 </w:t>
            </w:r>
          </w:p>
        </w:tc>
        <w:tc>
          <w:tcPr>
            <w:tcW w:w="0" w:type="auto"/>
            <w:shd w:val="clear" w:color="auto" w:fill="FFFFFF"/>
            <w:tcMar>
              <w:top w:w="30" w:type="dxa"/>
              <w:left w:w="0" w:type="dxa"/>
              <w:bottom w:w="30" w:type="dxa"/>
              <w:right w:w="20" w:type="dxa"/>
            </w:tcMar>
            <w:vAlign w:val="bottom"/>
            <w:hideMark/>
          </w:tcPr>
          <w:p w14:paraId="713CB48C"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E762E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C96AF8" w14:textId="77777777" w:rsidR="00000000" w:rsidRDefault="000C08A7">
            <w:pPr>
              <w:spacing w:after="100"/>
              <w:jc w:val="right"/>
              <w:rPr>
                <w:rFonts w:eastAsia="Times New Roman"/>
              </w:rPr>
            </w:pPr>
            <w:r>
              <w:rPr>
                <w:rFonts w:eastAsia="Times New Roman"/>
                <w:color w:val="000000"/>
                <w:sz w:val="20"/>
                <w:szCs w:val="20"/>
              </w:rPr>
              <w:t>20,963 </w:t>
            </w:r>
          </w:p>
        </w:tc>
        <w:tc>
          <w:tcPr>
            <w:tcW w:w="0" w:type="auto"/>
            <w:shd w:val="clear" w:color="auto" w:fill="FFFFFF"/>
            <w:tcMar>
              <w:top w:w="30" w:type="dxa"/>
              <w:left w:w="0" w:type="dxa"/>
              <w:bottom w:w="30" w:type="dxa"/>
              <w:right w:w="20" w:type="dxa"/>
            </w:tcMar>
            <w:vAlign w:val="bottom"/>
            <w:hideMark/>
          </w:tcPr>
          <w:p w14:paraId="5519710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11F79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53C107" w14:textId="77777777" w:rsidR="00000000" w:rsidRDefault="000C08A7">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14:paraId="702128B2" w14:textId="77777777" w:rsidR="00000000" w:rsidRDefault="000C08A7">
            <w:pPr>
              <w:spacing w:after="100"/>
              <w:jc w:val="right"/>
              <w:rPr>
                <w:rFonts w:eastAsia="Times New Roman"/>
              </w:rPr>
            </w:pPr>
            <w:r>
              <w:rPr>
                <w:rFonts w:eastAsia="Times New Roman"/>
                <w:color w:val="000000"/>
                <w:sz w:val="20"/>
                <w:szCs w:val="20"/>
              </w:rPr>
              <w:t>%</w:t>
            </w:r>
          </w:p>
        </w:tc>
      </w:tr>
      <w:tr w:rsidR="00000000" w14:paraId="7FC6A71E" w14:textId="77777777">
        <w:trPr>
          <w:divId w:val="1940798950"/>
          <w:jc w:val="center"/>
        </w:trPr>
        <w:tc>
          <w:tcPr>
            <w:tcW w:w="0" w:type="auto"/>
            <w:gridSpan w:val="3"/>
            <w:shd w:val="clear" w:color="auto" w:fill="CCEEFF"/>
            <w:tcMar>
              <w:top w:w="30" w:type="dxa"/>
              <w:left w:w="20" w:type="dxa"/>
              <w:bottom w:w="30" w:type="dxa"/>
              <w:right w:w="20" w:type="dxa"/>
            </w:tcMar>
            <w:hideMark/>
          </w:tcPr>
          <w:p w14:paraId="34578C5F" w14:textId="77777777" w:rsidR="00000000" w:rsidRDefault="000C08A7">
            <w:pPr>
              <w:spacing w:after="100"/>
              <w:rPr>
                <w:rFonts w:eastAsia="Times New Roman"/>
              </w:rPr>
            </w:pPr>
            <w:r>
              <w:rPr>
                <w:rFonts w:eastAsia="Times New Roman"/>
                <w:color w:val="000000"/>
                <w:sz w:val="20"/>
                <w:szCs w:val="20"/>
              </w:rPr>
              <w:t>Depreciation expense</w:t>
            </w:r>
          </w:p>
        </w:tc>
        <w:tc>
          <w:tcPr>
            <w:tcW w:w="0" w:type="auto"/>
            <w:gridSpan w:val="2"/>
            <w:shd w:val="clear" w:color="auto" w:fill="CCEEFF"/>
            <w:tcMar>
              <w:top w:w="30" w:type="dxa"/>
              <w:left w:w="20" w:type="dxa"/>
              <w:bottom w:w="30" w:type="dxa"/>
              <w:right w:w="0" w:type="dxa"/>
            </w:tcMar>
            <w:vAlign w:val="bottom"/>
            <w:hideMark/>
          </w:tcPr>
          <w:p w14:paraId="1DB0E17F" w14:textId="77777777" w:rsidR="00000000" w:rsidRDefault="000C08A7">
            <w:pPr>
              <w:spacing w:after="100"/>
              <w:jc w:val="right"/>
              <w:rPr>
                <w:rFonts w:eastAsia="Times New Roman"/>
              </w:rPr>
            </w:pPr>
            <w:r>
              <w:rPr>
                <w:rFonts w:eastAsia="Times New Roman"/>
                <w:color w:val="000000"/>
                <w:sz w:val="20"/>
                <w:szCs w:val="20"/>
              </w:rPr>
              <w:t>17,481 </w:t>
            </w:r>
          </w:p>
        </w:tc>
        <w:tc>
          <w:tcPr>
            <w:tcW w:w="0" w:type="auto"/>
            <w:shd w:val="clear" w:color="auto" w:fill="CCEEFF"/>
            <w:tcMar>
              <w:top w:w="30" w:type="dxa"/>
              <w:left w:w="0" w:type="dxa"/>
              <w:bottom w:w="30" w:type="dxa"/>
              <w:right w:w="20" w:type="dxa"/>
            </w:tcMar>
            <w:vAlign w:val="bottom"/>
            <w:hideMark/>
          </w:tcPr>
          <w:p w14:paraId="25C7757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2362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13C9BC" w14:textId="77777777" w:rsidR="00000000" w:rsidRDefault="000C08A7">
            <w:pPr>
              <w:spacing w:after="100"/>
              <w:jc w:val="right"/>
              <w:rPr>
                <w:rFonts w:eastAsia="Times New Roman"/>
              </w:rPr>
            </w:pPr>
            <w:r>
              <w:rPr>
                <w:rFonts w:eastAsia="Times New Roman"/>
                <w:color w:val="000000"/>
                <w:sz w:val="20"/>
                <w:szCs w:val="20"/>
              </w:rPr>
              <w:t>15,783 </w:t>
            </w:r>
          </w:p>
        </w:tc>
        <w:tc>
          <w:tcPr>
            <w:tcW w:w="0" w:type="auto"/>
            <w:shd w:val="clear" w:color="auto" w:fill="CCEEFF"/>
            <w:tcMar>
              <w:top w:w="30" w:type="dxa"/>
              <w:left w:w="0" w:type="dxa"/>
              <w:bottom w:w="30" w:type="dxa"/>
              <w:right w:w="20" w:type="dxa"/>
            </w:tcMar>
            <w:vAlign w:val="bottom"/>
            <w:hideMark/>
          </w:tcPr>
          <w:p w14:paraId="242F163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47C3F"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CF5A2C" w14:textId="77777777" w:rsidR="00000000" w:rsidRDefault="000C08A7">
            <w:pPr>
              <w:spacing w:after="100"/>
              <w:jc w:val="right"/>
              <w:rPr>
                <w:rFonts w:eastAsia="Times New Roman"/>
              </w:rPr>
            </w:pPr>
            <w:r>
              <w:rPr>
                <w:rFonts w:eastAsia="Times New Roman"/>
                <w:color w:val="000000"/>
                <w:sz w:val="20"/>
                <w:szCs w:val="20"/>
              </w:rPr>
              <w:t>1,698 </w:t>
            </w:r>
          </w:p>
        </w:tc>
        <w:tc>
          <w:tcPr>
            <w:tcW w:w="0" w:type="auto"/>
            <w:shd w:val="clear" w:color="auto" w:fill="CCEEFF"/>
            <w:tcMar>
              <w:top w:w="30" w:type="dxa"/>
              <w:left w:w="0" w:type="dxa"/>
              <w:bottom w:w="30" w:type="dxa"/>
              <w:right w:w="20" w:type="dxa"/>
            </w:tcMar>
            <w:vAlign w:val="bottom"/>
            <w:hideMark/>
          </w:tcPr>
          <w:p w14:paraId="05C3294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13FDE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FFA690" w14:textId="77777777" w:rsidR="00000000" w:rsidRDefault="000C08A7">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14:paraId="42A5A586"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7CBDCE5"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2E62785" w14:textId="77777777" w:rsidR="00000000" w:rsidRDefault="000C08A7">
            <w:pPr>
              <w:spacing w:after="100"/>
              <w:jc w:val="right"/>
              <w:rPr>
                <w:rFonts w:eastAsia="Times New Roman"/>
              </w:rPr>
            </w:pPr>
            <w:r>
              <w:rPr>
                <w:rFonts w:eastAsia="Times New Roman"/>
                <w:color w:val="000000"/>
                <w:sz w:val="20"/>
                <w:szCs w:val="20"/>
              </w:rPr>
              <w:t>51,248 </w:t>
            </w:r>
          </w:p>
        </w:tc>
        <w:tc>
          <w:tcPr>
            <w:tcW w:w="0" w:type="auto"/>
            <w:shd w:val="clear" w:color="auto" w:fill="CCEEFF"/>
            <w:tcMar>
              <w:top w:w="30" w:type="dxa"/>
              <w:left w:w="0" w:type="dxa"/>
              <w:bottom w:w="30" w:type="dxa"/>
              <w:right w:w="20" w:type="dxa"/>
            </w:tcMar>
            <w:vAlign w:val="bottom"/>
            <w:hideMark/>
          </w:tcPr>
          <w:p w14:paraId="2286C32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F88A1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D6DB5E" w14:textId="77777777" w:rsidR="00000000" w:rsidRDefault="000C08A7">
            <w:pPr>
              <w:spacing w:after="100"/>
              <w:jc w:val="right"/>
              <w:rPr>
                <w:rFonts w:eastAsia="Times New Roman"/>
              </w:rPr>
            </w:pPr>
            <w:r>
              <w:rPr>
                <w:rFonts w:eastAsia="Times New Roman"/>
                <w:color w:val="000000"/>
                <w:sz w:val="20"/>
                <w:szCs w:val="20"/>
              </w:rPr>
              <w:t>48,956 </w:t>
            </w:r>
          </w:p>
        </w:tc>
        <w:tc>
          <w:tcPr>
            <w:tcW w:w="0" w:type="auto"/>
            <w:shd w:val="clear" w:color="auto" w:fill="CCEEFF"/>
            <w:tcMar>
              <w:top w:w="30" w:type="dxa"/>
              <w:left w:w="0" w:type="dxa"/>
              <w:bottom w:w="30" w:type="dxa"/>
              <w:right w:w="20" w:type="dxa"/>
            </w:tcMar>
            <w:vAlign w:val="bottom"/>
            <w:hideMark/>
          </w:tcPr>
          <w:p w14:paraId="78AA696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AA6D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FEEA29" w14:textId="77777777" w:rsidR="00000000" w:rsidRDefault="000C08A7">
            <w:pPr>
              <w:spacing w:after="100"/>
              <w:jc w:val="right"/>
              <w:rPr>
                <w:rFonts w:eastAsia="Times New Roman"/>
              </w:rPr>
            </w:pPr>
            <w:r>
              <w:rPr>
                <w:rFonts w:eastAsia="Times New Roman"/>
                <w:color w:val="000000"/>
                <w:sz w:val="20"/>
                <w:szCs w:val="20"/>
              </w:rPr>
              <w:t>2,292 </w:t>
            </w:r>
          </w:p>
        </w:tc>
        <w:tc>
          <w:tcPr>
            <w:tcW w:w="0" w:type="auto"/>
            <w:shd w:val="clear" w:color="auto" w:fill="CCEEFF"/>
            <w:tcMar>
              <w:top w:w="30" w:type="dxa"/>
              <w:left w:w="0" w:type="dxa"/>
              <w:bottom w:w="30" w:type="dxa"/>
              <w:right w:w="20" w:type="dxa"/>
            </w:tcMar>
            <w:vAlign w:val="bottom"/>
            <w:hideMark/>
          </w:tcPr>
          <w:p w14:paraId="3569E3E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84FC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F8AC93" w14:textId="77777777" w:rsidR="00000000" w:rsidRDefault="000C08A7">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14:paraId="27018135" w14:textId="77777777" w:rsidR="00000000" w:rsidRDefault="000C08A7">
            <w:pPr>
              <w:spacing w:after="100"/>
              <w:jc w:val="right"/>
              <w:rPr>
                <w:rFonts w:eastAsia="Times New Roman"/>
              </w:rPr>
            </w:pPr>
            <w:r>
              <w:rPr>
                <w:rFonts w:eastAsia="Times New Roman"/>
                <w:color w:val="000000"/>
                <w:sz w:val="20"/>
                <w:szCs w:val="20"/>
              </w:rPr>
              <w:t>%</w:t>
            </w:r>
          </w:p>
        </w:tc>
      </w:tr>
      <w:tr w:rsidR="00000000" w14:paraId="20083F7D" w14:textId="77777777">
        <w:trPr>
          <w:divId w:val="1940798950"/>
          <w:jc w:val="center"/>
        </w:trPr>
        <w:tc>
          <w:tcPr>
            <w:tcW w:w="0" w:type="auto"/>
            <w:gridSpan w:val="3"/>
            <w:shd w:val="clear" w:color="auto" w:fill="FFFFFF"/>
            <w:tcMar>
              <w:top w:w="30" w:type="dxa"/>
              <w:left w:w="20" w:type="dxa"/>
              <w:bottom w:w="30" w:type="dxa"/>
              <w:right w:w="20" w:type="dxa"/>
            </w:tcMar>
            <w:hideMark/>
          </w:tcPr>
          <w:p w14:paraId="03061413" w14:textId="77777777" w:rsidR="00000000" w:rsidRDefault="000C08A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FFFFFF"/>
            <w:tcMar>
              <w:top w:w="30" w:type="dxa"/>
              <w:left w:w="20" w:type="dxa"/>
              <w:bottom w:w="30" w:type="dxa"/>
              <w:right w:w="0" w:type="dxa"/>
            </w:tcMar>
            <w:vAlign w:val="bottom"/>
            <w:hideMark/>
          </w:tcPr>
          <w:p w14:paraId="1B3CDF37" w14:textId="77777777" w:rsidR="00000000" w:rsidRDefault="000C08A7">
            <w:pPr>
              <w:spacing w:after="100"/>
              <w:jc w:val="right"/>
              <w:rPr>
                <w:rFonts w:eastAsia="Times New Roman"/>
              </w:rPr>
            </w:pPr>
            <w:r>
              <w:rPr>
                <w:rFonts w:eastAsia="Times New Roman"/>
                <w:color w:val="000000"/>
                <w:sz w:val="20"/>
                <w:szCs w:val="20"/>
              </w:rPr>
              <w:t>85,127 </w:t>
            </w:r>
          </w:p>
        </w:tc>
        <w:tc>
          <w:tcPr>
            <w:tcW w:w="0" w:type="auto"/>
            <w:shd w:val="clear" w:color="auto" w:fill="FFFFFF"/>
            <w:tcMar>
              <w:top w:w="30" w:type="dxa"/>
              <w:left w:w="0" w:type="dxa"/>
              <w:bottom w:w="30" w:type="dxa"/>
              <w:right w:w="20" w:type="dxa"/>
            </w:tcMar>
            <w:vAlign w:val="bottom"/>
            <w:hideMark/>
          </w:tcPr>
          <w:p w14:paraId="094C114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40C36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9495F1" w14:textId="77777777" w:rsidR="00000000" w:rsidRDefault="000C08A7">
            <w:pPr>
              <w:spacing w:after="100"/>
              <w:jc w:val="right"/>
              <w:rPr>
                <w:rFonts w:eastAsia="Times New Roman"/>
              </w:rPr>
            </w:pPr>
            <w:r>
              <w:rPr>
                <w:rFonts w:eastAsia="Times New Roman"/>
                <w:color w:val="000000"/>
                <w:sz w:val="20"/>
                <w:szCs w:val="20"/>
              </w:rPr>
              <w:t>85,167 </w:t>
            </w:r>
          </w:p>
        </w:tc>
        <w:tc>
          <w:tcPr>
            <w:tcW w:w="0" w:type="auto"/>
            <w:shd w:val="clear" w:color="auto" w:fill="FFFFFF"/>
            <w:tcMar>
              <w:top w:w="30" w:type="dxa"/>
              <w:left w:w="0" w:type="dxa"/>
              <w:bottom w:w="30" w:type="dxa"/>
              <w:right w:w="20" w:type="dxa"/>
            </w:tcMar>
            <w:vAlign w:val="bottom"/>
            <w:hideMark/>
          </w:tcPr>
          <w:p w14:paraId="0849046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A088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61694" w14:textId="77777777" w:rsidR="00000000" w:rsidRDefault="000C08A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14:paraId="747D2F9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9694A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0E54B" w14:textId="77777777" w:rsidR="00000000" w:rsidRDefault="000C08A7">
            <w:pPr>
              <w:spacing w:after="100"/>
              <w:jc w:val="right"/>
              <w:rPr>
                <w:rFonts w:eastAsia="Times New Roman"/>
              </w:rPr>
            </w:pPr>
            <w:r>
              <w:rPr>
                <w:rFonts w:eastAsia="Times New Roman"/>
                <w:color w:val="000000"/>
                <w:sz w:val="20"/>
                <w:szCs w:val="20"/>
              </w:rPr>
              <w:t>0.0 </w:t>
            </w:r>
          </w:p>
        </w:tc>
        <w:tc>
          <w:tcPr>
            <w:tcW w:w="0" w:type="auto"/>
            <w:shd w:val="clear" w:color="auto" w:fill="FFFFFF"/>
            <w:tcMar>
              <w:top w:w="30" w:type="dxa"/>
              <w:left w:w="0" w:type="dxa"/>
              <w:bottom w:w="30" w:type="dxa"/>
              <w:right w:w="20" w:type="dxa"/>
            </w:tcMar>
            <w:vAlign w:val="bottom"/>
            <w:hideMark/>
          </w:tcPr>
          <w:p w14:paraId="50F92AF0"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1F1237A"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AEAB8DE" w14:textId="77777777" w:rsidR="00000000" w:rsidRDefault="000C08A7">
            <w:pPr>
              <w:spacing w:after="100"/>
              <w:jc w:val="right"/>
              <w:rPr>
                <w:rFonts w:eastAsia="Times New Roman"/>
              </w:rPr>
            </w:pPr>
            <w:r>
              <w:rPr>
                <w:rFonts w:eastAsia="Times New Roman"/>
                <w:color w:val="000000"/>
                <w:sz w:val="20"/>
                <w:szCs w:val="20"/>
              </w:rPr>
              <w:t>255,408 </w:t>
            </w:r>
          </w:p>
        </w:tc>
        <w:tc>
          <w:tcPr>
            <w:tcW w:w="0" w:type="auto"/>
            <w:shd w:val="clear" w:color="auto" w:fill="FFFFFF"/>
            <w:tcMar>
              <w:top w:w="30" w:type="dxa"/>
              <w:left w:w="0" w:type="dxa"/>
              <w:bottom w:w="30" w:type="dxa"/>
              <w:right w:w="20" w:type="dxa"/>
            </w:tcMar>
            <w:vAlign w:val="bottom"/>
            <w:hideMark/>
          </w:tcPr>
          <w:p w14:paraId="39C2E34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97233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DF24E" w14:textId="77777777" w:rsidR="00000000" w:rsidRDefault="000C08A7">
            <w:pPr>
              <w:spacing w:after="100"/>
              <w:jc w:val="right"/>
              <w:rPr>
                <w:rFonts w:eastAsia="Times New Roman"/>
              </w:rPr>
            </w:pPr>
            <w:r>
              <w:rPr>
                <w:rFonts w:eastAsia="Times New Roman"/>
                <w:color w:val="000000"/>
                <w:sz w:val="20"/>
                <w:szCs w:val="20"/>
              </w:rPr>
              <w:t>255,042 </w:t>
            </w:r>
          </w:p>
        </w:tc>
        <w:tc>
          <w:tcPr>
            <w:tcW w:w="0" w:type="auto"/>
            <w:shd w:val="clear" w:color="auto" w:fill="FFFFFF"/>
            <w:tcMar>
              <w:top w:w="30" w:type="dxa"/>
              <w:left w:w="0" w:type="dxa"/>
              <w:bottom w:w="30" w:type="dxa"/>
              <w:right w:w="20" w:type="dxa"/>
            </w:tcMar>
            <w:vAlign w:val="bottom"/>
            <w:hideMark/>
          </w:tcPr>
          <w:p w14:paraId="3EB57C9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78A58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350F6" w14:textId="77777777" w:rsidR="00000000" w:rsidRDefault="000C08A7">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14:paraId="20F5BF3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B47BC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FCD430" w14:textId="77777777" w:rsidR="00000000" w:rsidRDefault="000C08A7">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14:paraId="4A6501F0" w14:textId="77777777" w:rsidR="00000000" w:rsidRDefault="000C08A7">
            <w:pPr>
              <w:spacing w:after="100"/>
              <w:jc w:val="right"/>
              <w:rPr>
                <w:rFonts w:eastAsia="Times New Roman"/>
              </w:rPr>
            </w:pPr>
            <w:r>
              <w:rPr>
                <w:rFonts w:eastAsia="Times New Roman"/>
                <w:color w:val="000000"/>
                <w:sz w:val="20"/>
                <w:szCs w:val="20"/>
              </w:rPr>
              <w:t>%</w:t>
            </w:r>
          </w:p>
        </w:tc>
      </w:tr>
      <w:tr w:rsidR="00000000" w14:paraId="4CB0FCAF" w14:textId="77777777">
        <w:trPr>
          <w:divId w:val="1940798950"/>
          <w:jc w:val="center"/>
        </w:trPr>
        <w:tc>
          <w:tcPr>
            <w:tcW w:w="0" w:type="auto"/>
            <w:gridSpan w:val="3"/>
            <w:tcBorders>
              <w:top w:val="single" w:sz="8" w:space="0" w:color="CCEEFF"/>
            </w:tcBorders>
            <w:shd w:val="clear" w:color="auto" w:fill="CCEEFF"/>
            <w:tcMar>
              <w:top w:w="30" w:type="dxa"/>
              <w:left w:w="155" w:type="dxa"/>
              <w:bottom w:w="30" w:type="dxa"/>
              <w:right w:w="20" w:type="dxa"/>
            </w:tcMar>
            <w:hideMark/>
          </w:tcPr>
          <w:p w14:paraId="77785614" w14:textId="77777777" w:rsidR="00000000" w:rsidRDefault="000C08A7">
            <w:pPr>
              <w:spacing w:after="100"/>
              <w:rPr>
                <w:rFonts w:eastAsia="Times New Roman"/>
              </w:rPr>
            </w:pPr>
            <w:r>
              <w:rPr>
                <w:rFonts w:eastAsia="Times New Roman"/>
                <w:b/>
                <w:bCs/>
                <w:color w:val="000000"/>
                <w:sz w:val="20"/>
                <w:szCs w:val="20"/>
              </w:rPr>
              <w:t>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8B3BE5" w14:textId="77777777" w:rsidR="00000000" w:rsidRDefault="000C08A7">
            <w:pPr>
              <w:spacing w:after="100"/>
              <w:jc w:val="right"/>
              <w:rPr>
                <w:rFonts w:eastAsia="Times New Roman"/>
              </w:rPr>
            </w:pPr>
            <w:r>
              <w:rPr>
                <w:rFonts w:eastAsia="Times New Roman"/>
                <w:color w:val="000000"/>
                <w:sz w:val="20"/>
                <w:szCs w:val="20"/>
              </w:rPr>
              <w:t>36,399 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85992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07822"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1D6E77" w14:textId="77777777" w:rsidR="00000000" w:rsidRDefault="000C08A7">
            <w:pPr>
              <w:spacing w:after="100"/>
              <w:jc w:val="right"/>
              <w:rPr>
                <w:rFonts w:eastAsia="Times New Roman"/>
              </w:rPr>
            </w:pPr>
            <w:r>
              <w:rPr>
                <w:rFonts w:eastAsia="Times New Roman"/>
                <w:color w:val="000000"/>
                <w:sz w:val="20"/>
                <w:szCs w:val="20"/>
              </w:rPr>
              <w:t>104,453 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3BB52"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01D62ECE"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CE4B9D" w14:textId="77777777" w:rsidR="00000000" w:rsidRDefault="000C08A7">
            <w:pPr>
              <w:spacing w:after="100"/>
              <w:jc w:val="right"/>
              <w:rPr>
                <w:rFonts w:eastAsia="Times New Roman"/>
              </w:rPr>
            </w:pPr>
            <w:r>
              <w:rPr>
                <w:rFonts w:eastAsia="Times New Roman"/>
                <w:color w:val="000000"/>
                <w:sz w:val="20"/>
                <w:szCs w:val="20"/>
              </w:rPr>
              <w:t>(68,054)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7710C"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4AF8ADE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336662" w14:textId="77777777" w:rsidR="00000000" w:rsidRDefault="000C08A7">
            <w:pPr>
              <w:spacing w:after="100"/>
              <w:jc w:val="right"/>
              <w:rPr>
                <w:rFonts w:eastAsia="Times New Roman"/>
              </w:rPr>
            </w:pPr>
            <w:r>
              <w:rPr>
                <w:rFonts w:eastAsia="Times New Roman"/>
                <w:color w:val="000000"/>
                <w:sz w:val="20"/>
                <w:szCs w:val="20"/>
              </w:rPr>
              <w:t>(65.2)</w:t>
            </w:r>
          </w:p>
        </w:tc>
        <w:tc>
          <w:tcPr>
            <w:tcW w:w="0" w:type="auto"/>
            <w:shd w:val="clear" w:color="auto" w:fill="CCEEFF"/>
            <w:tcMar>
              <w:top w:w="30" w:type="dxa"/>
              <w:left w:w="0" w:type="dxa"/>
              <w:bottom w:w="30" w:type="dxa"/>
              <w:right w:w="20" w:type="dxa"/>
            </w:tcMar>
            <w:vAlign w:val="bottom"/>
            <w:hideMark/>
          </w:tcPr>
          <w:p w14:paraId="6BEB88AD"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5E75533"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BC6536" w14:textId="77777777" w:rsidR="00000000" w:rsidRDefault="000C08A7">
            <w:pPr>
              <w:spacing w:after="100"/>
              <w:jc w:val="right"/>
              <w:rPr>
                <w:rFonts w:eastAsia="Times New Roman"/>
              </w:rPr>
            </w:pPr>
            <w:r>
              <w:rPr>
                <w:rFonts w:eastAsia="Times New Roman"/>
                <w:color w:val="000000"/>
                <w:sz w:val="20"/>
                <w:szCs w:val="20"/>
              </w:rPr>
              <w:t>250,803 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83A0BC"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18BA172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16F841" w14:textId="77777777" w:rsidR="00000000" w:rsidRDefault="000C08A7">
            <w:pPr>
              <w:spacing w:after="100"/>
              <w:jc w:val="right"/>
              <w:rPr>
                <w:rFonts w:eastAsia="Times New Roman"/>
              </w:rPr>
            </w:pPr>
            <w:r>
              <w:rPr>
                <w:rFonts w:eastAsia="Times New Roman"/>
                <w:color w:val="000000"/>
                <w:sz w:val="20"/>
                <w:szCs w:val="20"/>
              </w:rPr>
              <w:t>276,520 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3E9B3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D5A9BB"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DD447A" w14:textId="77777777" w:rsidR="00000000" w:rsidRDefault="000C08A7">
            <w:pPr>
              <w:spacing w:after="100"/>
              <w:jc w:val="right"/>
              <w:rPr>
                <w:rFonts w:eastAsia="Times New Roman"/>
              </w:rPr>
            </w:pPr>
            <w:r>
              <w:rPr>
                <w:rFonts w:eastAsia="Times New Roman"/>
                <w:color w:val="000000"/>
                <w:sz w:val="20"/>
                <w:szCs w:val="20"/>
              </w:rPr>
              <w:t>(25,717)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98B21F" w14:textId="77777777" w:rsidR="00000000" w:rsidRDefault="000C08A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60F612C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3B02A8" w14:textId="77777777" w:rsidR="00000000" w:rsidRDefault="000C08A7">
            <w:pPr>
              <w:spacing w:after="100"/>
              <w:jc w:val="right"/>
              <w:rPr>
                <w:rFonts w:eastAsia="Times New Roman"/>
              </w:rPr>
            </w:pPr>
            <w:r>
              <w:rPr>
                <w:rFonts w:eastAsia="Times New Roman"/>
                <w:color w:val="000000"/>
                <w:sz w:val="20"/>
                <w:szCs w:val="20"/>
              </w:rPr>
              <w:t>(9.3)</w:t>
            </w:r>
          </w:p>
        </w:tc>
        <w:tc>
          <w:tcPr>
            <w:tcW w:w="0" w:type="auto"/>
            <w:shd w:val="clear" w:color="auto" w:fill="CCEEFF"/>
            <w:tcMar>
              <w:top w:w="30" w:type="dxa"/>
              <w:left w:w="0" w:type="dxa"/>
              <w:bottom w:w="30" w:type="dxa"/>
              <w:right w:w="20" w:type="dxa"/>
            </w:tcMar>
            <w:vAlign w:val="bottom"/>
            <w:hideMark/>
          </w:tcPr>
          <w:p w14:paraId="01E1C0E0" w14:textId="77777777" w:rsidR="00000000" w:rsidRDefault="000C08A7">
            <w:pPr>
              <w:spacing w:after="100"/>
              <w:jc w:val="right"/>
              <w:rPr>
                <w:rFonts w:eastAsia="Times New Roman"/>
              </w:rPr>
            </w:pPr>
            <w:r>
              <w:rPr>
                <w:rFonts w:eastAsia="Times New Roman"/>
                <w:color w:val="000000"/>
                <w:sz w:val="20"/>
                <w:szCs w:val="20"/>
              </w:rPr>
              <w:t>%</w:t>
            </w:r>
          </w:p>
        </w:tc>
      </w:tr>
      <w:tr w:rsidR="00000000" w14:paraId="194CC001" w14:textId="77777777">
        <w:trPr>
          <w:divId w:val="1940798950"/>
          <w:jc w:val="center"/>
        </w:trPr>
        <w:tc>
          <w:tcPr>
            <w:tcW w:w="0" w:type="auto"/>
            <w:gridSpan w:val="3"/>
            <w:shd w:val="clear" w:color="auto" w:fill="FFFFFF"/>
            <w:tcMar>
              <w:top w:w="30" w:type="dxa"/>
              <w:left w:w="20" w:type="dxa"/>
              <w:bottom w:w="30" w:type="dxa"/>
              <w:right w:w="20" w:type="dxa"/>
            </w:tcMar>
            <w:hideMark/>
          </w:tcPr>
          <w:p w14:paraId="3CDA9EF7" w14:textId="77777777" w:rsidR="00000000" w:rsidRDefault="000C08A7">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2A114EF6" w14:textId="77777777" w:rsidR="00000000" w:rsidRDefault="000C08A7">
            <w:pPr>
              <w:spacing w:after="100"/>
              <w:jc w:val="right"/>
              <w:rPr>
                <w:rFonts w:eastAsia="Times New Roman"/>
              </w:rPr>
            </w:pPr>
            <w:r>
              <w:rPr>
                <w:rFonts w:eastAsia="Times New Roman"/>
                <w:color w:val="000000"/>
                <w:sz w:val="20"/>
                <w:szCs w:val="20"/>
              </w:rPr>
              <w:t>77,087 </w:t>
            </w:r>
          </w:p>
        </w:tc>
        <w:tc>
          <w:tcPr>
            <w:tcW w:w="0" w:type="auto"/>
            <w:shd w:val="clear" w:color="auto" w:fill="FFFFFF"/>
            <w:tcMar>
              <w:top w:w="30" w:type="dxa"/>
              <w:left w:w="0" w:type="dxa"/>
              <w:bottom w:w="30" w:type="dxa"/>
              <w:right w:w="20" w:type="dxa"/>
            </w:tcMar>
            <w:vAlign w:val="bottom"/>
            <w:hideMark/>
          </w:tcPr>
          <w:p w14:paraId="750EF60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0243E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F33C59" w14:textId="77777777" w:rsidR="00000000" w:rsidRDefault="000C08A7">
            <w:pPr>
              <w:spacing w:after="100"/>
              <w:jc w:val="right"/>
              <w:rPr>
                <w:rFonts w:eastAsia="Times New Roman"/>
              </w:rPr>
            </w:pPr>
            <w:r>
              <w:rPr>
                <w:rFonts w:eastAsia="Times New Roman"/>
                <w:color w:val="000000"/>
                <w:sz w:val="20"/>
                <w:szCs w:val="20"/>
              </w:rPr>
              <w:t>67,512 </w:t>
            </w:r>
          </w:p>
        </w:tc>
        <w:tc>
          <w:tcPr>
            <w:tcW w:w="0" w:type="auto"/>
            <w:shd w:val="clear" w:color="auto" w:fill="FFFFFF"/>
            <w:tcMar>
              <w:top w:w="30" w:type="dxa"/>
              <w:left w:w="0" w:type="dxa"/>
              <w:bottom w:w="30" w:type="dxa"/>
              <w:right w:w="20" w:type="dxa"/>
            </w:tcMar>
            <w:vAlign w:val="bottom"/>
            <w:hideMark/>
          </w:tcPr>
          <w:p w14:paraId="455EF6D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0DED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1A92F" w14:textId="77777777" w:rsidR="00000000" w:rsidRDefault="000C08A7">
            <w:pPr>
              <w:spacing w:after="100"/>
              <w:jc w:val="right"/>
              <w:rPr>
                <w:rFonts w:eastAsia="Times New Roman"/>
              </w:rPr>
            </w:pPr>
            <w:r>
              <w:rPr>
                <w:rFonts w:eastAsia="Times New Roman"/>
                <w:color w:val="000000"/>
                <w:sz w:val="20"/>
                <w:szCs w:val="20"/>
              </w:rPr>
              <w:t>9,575 </w:t>
            </w:r>
          </w:p>
        </w:tc>
        <w:tc>
          <w:tcPr>
            <w:tcW w:w="0" w:type="auto"/>
            <w:shd w:val="clear" w:color="auto" w:fill="FFFFFF"/>
            <w:tcMar>
              <w:top w:w="30" w:type="dxa"/>
              <w:left w:w="0" w:type="dxa"/>
              <w:bottom w:w="30" w:type="dxa"/>
              <w:right w:w="20" w:type="dxa"/>
            </w:tcMar>
            <w:vAlign w:val="bottom"/>
            <w:hideMark/>
          </w:tcPr>
          <w:p w14:paraId="64244A1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A276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72B61" w14:textId="77777777" w:rsidR="00000000" w:rsidRDefault="000C08A7">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14:paraId="0F181D94"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B337B7A"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114C073" w14:textId="77777777" w:rsidR="00000000" w:rsidRDefault="000C08A7">
            <w:pPr>
              <w:spacing w:after="100"/>
              <w:jc w:val="right"/>
              <w:rPr>
                <w:rFonts w:eastAsia="Times New Roman"/>
              </w:rPr>
            </w:pPr>
            <w:r>
              <w:rPr>
                <w:rFonts w:eastAsia="Times New Roman"/>
                <w:color w:val="000000"/>
                <w:sz w:val="20"/>
                <w:szCs w:val="20"/>
              </w:rPr>
              <w:t>221,228 </w:t>
            </w:r>
          </w:p>
        </w:tc>
        <w:tc>
          <w:tcPr>
            <w:tcW w:w="0" w:type="auto"/>
            <w:shd w:val="clear" w:color="auto" w:fill="FFFFFF"/>
            <w:tcMar>
              <w:top w:w="30" w:type="dxa"/>
              <w:left w:w="0" w:type="dxa"/>
              <w:bottom w:w="30" w:type="dxa"/>
              <w:right w:w="20" w:type="dxa"/>
            </w:tcMar>
            <w:vAlign w:val="bottom"/>
            <w:hideMark/>
          </w:tcPr>
          <w:p w14:paraId="4427E06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8CD8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515C0E" w14:textId="77777777" w:rsidR="00000000" w:rsidRDefault="000C08A7">
            <w:pPr>
              <w:spacing w:after="100"/>
              <w:jc w:val="right"/>
              <w:rPr>
                <w:rFonts w:eastAsia="Times New Roman"/>
              </w:rPr>
            </w:pPr>
            <w:r>
              <w:rPr>
                <w:rFonts w:eastAsia="Times New Roman"/>
                <w:color w:val="000000"/>
                <w:sz w:val="20"/>
                <w:szCs w:val="20"/>
              </w:rPr>
              <w:t>195,233 </w:t>
            </w:r>
          </w:p>
        </w:tc>
        <w:tc>
          <w:tcPr>
            <w:tcW w:w="0" w:type="auto"/>
            <w:shd w:val="clear" w:color="auto" w:fill="FFFFFF"/>
            <w:tcMar>
              <w:top w:w="30" w:type="dxa"/>
              <w:left w:w="0" w:type="dxa"/>
              <w:bottom w:w="30" w:type="dxa"/>
              <w:right w:w="20" w:type="dxa"/>
            </w:tcMar>
            <w:vAlign w:val="bottom"/>
            <w:hideMark/>
          </w:tcPr>
          <w:p w14:paraId="0C455EC7"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1BC0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73A2D" w14:textId="77777777" w:rsidR="00000000" w:rsidRDefault="000C08A7">
            <w:pPr>
              <w:spacing w:after="100"/>
              <w:jc w:val="right"/>
              <w:rPr>
                <w:rFonts w:eastAsia="Times New Roman"/>
              </w:rPr>
            </w:pPr>
            <w:r>
              <w:rPr>
                <w:rFonts w:eastAsia="Times New Roman"/>
                <w:color w:val="000000"/>
                <w:sz w:val="20"/>
                <w:szCs w:val="20"/>
              </w:rPr>
              <w:t>25,995 </w:t>
            </w:r>
          </w:p>
        </w:tc>
        <w:tc>
          <w:tcPr>
            <w:tcW w:w="0" w:type="auto"/>
            <w:shd w:val="clear" w:color="auto" w:fill="FFFFFF"/>
            <w:tcMar>
              <w:top w:w="30" w:type="dxa"/>
              <w:left w:w="0" w:type="dxa"/>
              <w:bottom w:w="30" w:type="dxa"/>
              <w:right w:w="20" w:type="dxa"/>
            </w:tcMar>
            <w:vAlign w:val="bottom"/>
            <w:hideMark/>
          </w:tcPr>
          <w:p w14:paraId="186F9DD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067A7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45C9A" w14:textId="77777777" w:rsidR="00000000" w:rsidRDefault="000C08A7">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14:paraId="72B15D14" w14:textId="77777777" w:rsidR="00000000" w:rsidRDefault="000C08A7">
            <w:pPr>
              <w:spacing w:after="100"/>
              <w:jc w:val="right"/>
              <w:rPr>
                <w:rFonts w:eastAsia="Times New Roman"/>
              </w:rPr>
            </w:pPr>
            <w:r>
              <w:rPr>
                <w:rFonts w:eastAsia="Times New Roman"/>
                <w:color w:val="000000"/>
                <w:sz w:val="20"/>
                <w:szCs w:val="20"/>
              </w:rPr>
              <w:t>%</w:t>
            </w:r>
          </w:p>
        </w:tc>
      </w:tr>
      <w:tr w:rsidR="00000000" w14:paraId="22F3A0FF" w14:textId="77777777">
        <w:trPr>
          <w:divId w:val="1940798950"/>
          <w:jc w:val="center"/>
        </w:trPr>
        <w:tc>
          <w:tcPr>
            <w:tcW w:w="0" w:type="auto"/>
            <w:gridSpan w:val="3"/>
            <w:shd w:val="clear" w:color="auto" w:fill="CCEEFF"/>
            <w:tcMar>
              <w:top w:w="30" w:type="dxa"/>
              <w:left w:w="20" w:type="dxa"/>
              <w:bottom w:w="30" w:type="dxa"/>
              <w:right w:w="20" w:type="dxa"/>
            </w:tcMar>
            <w:hideMark/>
          </w:tcPr>
          <w:p w14:paraId="306EA408" w14:textId="77777777" w:rsidR="00000000" w:rsidRDefault="000C08A7">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1F978D31" w14:textId="77777777" w:rsidR="00000000" w:rsidRDefault="000C08A7">
            <w:pPr>
              <w:spacing w:after="100"/>
              <w:jc w:val="right"/>
              <w:rPr>
                <w:rFonts w:eastAsia="Times New Roman"/>
              </w:rPr>
            </w:pPr>
            <w:r>
              <w:rPr>
                <w:rFonts w:eastAsia="Times New Roman"/>
                <w:color w:val="000000"/>
                <w:sz w:val="20"/>
                <w:szCs w:val="20"/>
              </w:rPr>
              <w:t>(886)</w:t>
            </w:r>
          </w:p>
        </w:tc>
        <w:tc>
          <w:tcPr>
            <w:tcW w:w="0" w:type="auto"/>
            <w:shd w:val="clear" w:color="auto" w:fill="CCEEFF"/>
            <w:tcMar>
              <w:top w:w="30" w:type="dxa"/>
              <w:left w:w="0" w:type="dxa"/>
              <w:bottom w:w="30" w:type="dxa"/>
              <w:right w:w="20" w:type="dxa"/>
            </w:tcMar>
            <w:vAlign w:val="bottom"/>
            <w:hideMark/>
          </w:tcPr>
          <w:p w14:paraId="141052D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5D060"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57D268" w14:textId="77777777" w:rsidR="00000000" w:rsidRDefault="000C08A7">
            <w:pPr>
              <w:spacing w:after="100"/>
              <w:jc w:val="right"/>
              <w:rPr>
                <w:rFonts w:eastAsia="Times New Roman"/>
              </w:rPr>
            </w:pPr>
            <w:r>
              <w:rPr>
                <w:rFonts w:eastAsia="Times New Roman"/>
                <w:color w:val="000000"/>
                <w:sz w:val="20"/>
                <w:szCs w:val="20"/>
              </w:rPr>
              <w:t>(8)</w:t>
            </w:r>
          </w:p>
        </w:tc>
        <w:tc>
          <w:tcPr>
            <w:tcW w:w="0" w:type="auto"/>
            <w:shd w:val="clear" w:color="auto" w:fill="CCEEFF"/>
            <w:tcMar>
              <w:top w:w="30" w:type="dxa"/>
              <w:left w:w="0" w:type="dxa"/>
              <w:bottom w:w="30" w:type="dxa"/>
              <w:right w:w="20" w:type="dxa"/>
            </w:tcMar>
            <w:vAlign w:val="bottom"/>
            <w:hideMark/>
          </w:tcPr>
          <w:p w14:paraId="0A2FD05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57D36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55C254" w14:textId="77777777" w:rsidR="00000000" w:rsidRDefault="000C08A7">
            <w:pPr>
              <w:spacing w:after="100"/>
              <w:jc w:val="right"/>
              <w:rPr>
                <w:rFonts w:eastAsia="Times New Roman"/>
              </w:rPr>
            </w:pPr>
            <w:r>
              <w:rPr>
                <w:rFonts w:eastAsia="Times New Roman"/>
                <w:color w:val="000000"/>
                <w:sz w:val="20"/>
                <w:szCs w:val="20"/>
              </w:rPr>
              <w:t>(878)</w:t>
            </w:r>
          </w:p>
        </w:tc>
        <w:tc>
          <w:tcPr>
            <w:tcW w:w="0" w:type="auto"/>
            <w:shd w:val="clear" w:color="auto" w:fill="CCEEFF"/>
            <w:tcMar>
              <w:top w:w="30" w:type="dxa"/>
              <w:left w:w="0" w:type="dxa"/>
              <w:bottom w:w="30" w:type="dxa"/>
              <w:right w:w="20" w:type="dxa"/>
            </w:tcMar>
            <w:vAlign w:val="bottom"/>
            <w:hideMark/>
          </w:tcPr>
          <w:p w14:paraId="080CD4E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15BB7"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F387099" w14:textId="77777777" w:rsidR="00000000" w:rsidRDefault="000C08A7">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14:paraId="53444D76"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5C8453" w14:textId="77777777" w:rsidR="00000000" w:rsidRDefault="000C08A7">
            <w:pPr>
              <w:spacing w:after="100"/>
              <w:jc w:val="right"/>
              <w:rPr>
                <w:rFonts w:eastAsia="Times New Roman"/>
              </w:rPr>
            </w:pPr>
            <w:r>
              <w:rPr>
                <w:rFonts w:eastAsia="Times New Roman"/>
                <w:color w:val="000000"/>
                <w:sz w:val="20"/>
                <w:szCs w:val="20"/>
              </w:rPr>
              <w:t>(944)</w:t>
            </w:r>
          </w:p>
        </w:tc>
        <w:tc>
          <w:tcPr>
            <w:tcW w:w="0" w:type="auto"/>
            <w:shd w:val="clear" w:color="auto" w:fill="CCEEFF"/>
            <w:tcMar>
              <w:top w:w="30" w:type="dxa"/>
              <w:left w:w="0" w:type="dxa"/>
              <w:bottom w:w="30" w:type="dxa"/>
              <w:right w:w="20" w:type="dxa"/>
            </w:tcMar>
            <w:vAlign w:val="bottom"/>
            <w:hideMark/>
          </w:tcPr>
          <w:p w14:paraId="3E4D69E6"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E47F3C"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2031A" w14:textId="77777777" w:rsidR="00000000" w:rsidRDefault="000C08A7">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14:paraId="616DE24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8E6B93"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C1BF92" w14:textId="77777777" w:rsidR="00000000" w:rsidRDefault="000C08A7">
            <w:pPr>
              <w:spacing w:after="100"/>
              <w:jc w:val="right"/>
              <w:rPr>
                <w:rFonts w:eastAsia="Times New Roman"/>
              </w:rPr>
            </w:pPr>
            <w:r>
              <w:rPr>
                <w:rFonts w:eastAsia="Times New Roman"/>
                <w:color w:val="000000"/>
                <w:sz w:val="20"/>
                <w:szCs w:val="20"/>
              </w:rPr>
              <w:t>(925)</w:t>
            </w:r>
          </w:p>
        </w:tc>
        <w:tc>
          <w:tcPr>
            <w:tcW w:w="0" w:type="auto"/>
            <w:shd w:val="clear" w:color="auto" w:fill="CCEEFF"/>
            <w:tcMar>
              <w:top w:w="30" w:type="dxa"/>
              <w:left w:w="0" w:type="dxa"/>
              <w:bottom w:w="30" w:type="dxa"/>
              <w:right w:w="20" w:type="dxa"/>
            </w:tcMar>
            <w:vAlign w:val="bottom"/>
            <w:hideMark/>
          </w:tcPr>
          <w:p w14:paraId="14DEFD5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A8A8A"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E919AFD" w14:textId="77777777" w:rsidR="00000000" w:rsidRDefault="000C08A7">
            <w:pPr>
              <w:spacing w:after="100"/>
              <w:jc w:val="right"/>
              <w:rPr>
                <w:rFonts w:eastAsia="Times New Roman"/>
              </w:rPr>
            </w:pPr>
            <w:r>
              <w:rPr>
                <w:rFonts w:eastAsia="Times New Roman"/>
                <w:color w:val="000000"/>
                <w:sz w:val="20"/>
                <w:szCs w:val="20"/>
              </w:rPr>
              <w:t>NM</w:t>
            </w:r>
          </w:p>
        </w:tc>
      </w:tr>
      <w:tr w:rsidR="00000000" w14:paraId="7E304BEE" w14:textId="77777777">
        <w:trPr>
          <w:divId w:val="1940798950"/>
          <w:jc w:val="center"/>
        </w:trPr>
        <w:tc>
          <w:tcPr>
            <w:tcW w:w="0" w:type="auto"/>
            <w:gridSpan w:val="3"/>
            <w:tcBorders>
              <w:top w:val="single" w:sz="8" w:space="0" w:color="FFFFFF"/>
            </w:tcBorders>
            <w:shd w:val="clear" w:color="auto" w:fill="FFFFFF"/>
            <w:tcMar>
              <w:top w:w="30" w:type="dxa"/>
              <w:left w:w="20" w:type="dxa"/>
              <w:bottom w:w="30" w:type="dxa"/>
              <w:right w:w="20" w:type="dxa"/>
            </w:tcMar>
            <w:hideMark/>
          </w:tcPr>
          <w:p w14:paraId="77741C3E" w14:textId="77777777" w:rsidR="00000000" w:rsidRDefault="000C08A7">
            <w:pPr>
              <w:spacing w:after="100"/>
              <w:rPr>
                <w:rFonts w:eastAsia="Times New Roman"/>
              </w:rPr>
            </w:pPr>
            <w:r>
              <w:rPr>
                <w:rFonts w:eastAsia="Times New Roman"/>
                <w:color w:val="000000"/>
                <w:sz w:val="20"/>
                <w:szCs w:val="20"/>
              </w:rPr>
              <w:t>Loss on extinguishment of debt</w:t>
            </w:r>
          </w:p>
        </w:tc>
        <w:tc>
          <w:tcPr>
            <w:tcW w:w="0" w:type="auto"/>
            <w:gridSpan w:val="2"/>
            <w:shd w:val="clear" w:color="auto" w:fill="FFFFFF"/>
            <w:tcMar>
              <w:top w:w="30" w:type="dxa"/>
              <w:left w:w="20" w:type="dxa"/>
              <w:bottom w:w="30" w:type="dxa"/>
              <w:right w:w="0" w:type="dxa"/>
            </w:tcMar>
            <w:vAlign w:val="bottom"/>
            <w:hideMark/>
          </w:tcPr>
          <w:p w14:paraId="3C6C6CE9"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69B003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62E73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4DD2AC"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5897DD36"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50E3A75"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E56C2E" w14:textId="77777777" w:rsidR="00000000" w:rsidRDefault="000C08A7">
            <w:pPr>
              <w:spacing w:after="100"/>
              <w:jc w:val="right"/>
              <w:rPr>
                <w:rFonts w:eastAsia="Times New Roman"/>
              </w:rPr>
            </w:pPr>
            <w:r>
              <w:rPr>
                <w:rFonts w:eastAsia="Times New Roman"/>
                <w:color w:val="000000"/>
                <w:sz w:val="20"/>
                <w:szCs w:val="20"/>
              </w:rPr>
              <w:t>(15,823)</w:t>
            </w:r>
          </w:p>
        </w:tc>
        <w:tc>
          <w:tcPr>
            <w:tcW w:w="0" w:type="auto"/>
            <w:shd w:val="clear" w:color="auto" w:fill="FFFFFF"/>
            <w:tcMar>
              <w:top w:w="30" w:type="dxa"/>
              <w:left w:w="0" w:type="dxa"/>
              <w:bottom w:w="30" w:type="dxa"/>
              <w:right w:w="20" w:type="dxa"/>
            </w:tcMar>
            <w:vAlign w:val="bottom"/>
            <w:hideMark/>
          </w:tcPr>
          <w:p w14:paraId="0573D3BE"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78EC7E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71B38" w14:textId="77777777" w:rsidR="00000000" w:rsidRDefault="000C08A7">
            <w:pPr>
              <w:spacing w:after="100"/>
              <w:jc w:val="right"/>
              <w:rPr>
                <w:rFonts w:eastAsia="Times New Roman"/>
              </w:rPr>
            </w:pPr>
            <w:r>
              <w:rPr>
                <w:rFonts w:eastAsia="Times New Roman"/>
                <w:color w:val="000000"/>
                <w:sz w:val="20"/>
                <w:szCs w:val="20"/>
              </w:rPr>
              <w:t>100.0 </w:t>
            </w:r>
          </w:p>
        </w:tc>
        <w:tc>
          <w:tcPr>
            <w:tcW w:w="0" w:type="auto"/>
            <w:shd w:val="clear" w:color="auto" w:fill="FFFFFF"/>
            <w:tcMar>
              <w:top w:w="30" w:type="dxa"/>
              <w:left w:w="0" w:type="dxa"/>
              <w:bottom w:w="30" w:type="dxa"/>
              <w:right w:w="20" w:type="dxa"/>
            </w:tcMar>
            <w:vAlign w:val="bottom"/>
            <w:hideMark/>
          </w:tcPr>
          <w:p w14:paraId="7EFBFF51"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7ECDAC"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A51414"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B001FE0"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7ED3C1B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BAA41B" w14:textId="77777777" w:rsidR="00000000" w:rsidRDefault="000C08A7">
            <w:pPr>
              <w:spacing w:after="100"/>
              <w:jc w:val="right"/>
              <w:rPr>
                <w:rFonts w:eastAsia="Times New Roman"/>
              </w:rPr>
            </w:pPr>
            <w:r>
              <w:rPr>
                <w:rFonts w:eastAsia="Times New Roman"/>
                <w:color w:val="000000"/>
                <w:sz w:val="20"/>
                <w:szCs w:val="20"/>
              </w:rPr>
              <w:t>15,823 </w:t>
            </w:r>
          </w:p>
        </w:tc>
        <w:tc>
          <w:tcPr>
            <w:tcW w:w="0" w:type="auto"/>
            <w:shd w:val="clear" w:color="auto" w:fill="FFFFFF"/>
            <w:tcMar>
              <w:top w:w="30" w:type="dxa"/>
              <w:left w:w="0" w:type="dxa"/>
              <w:bottom w:w="30" w:type="dxa"/>
              <w:right w:w="20" w:type="dxa"/>
            </w:tcMar>
            <w:vAlign w:val="bottom"/>
            <w:hideMark/>
          </w:tcPr>
          <w:p w14:paraId="3F365C9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8A592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B20A3" w14:textId="77777777" w:rsidR="00000000" w:rsidRDefault="000C08A7">
            <w:pPr>
              <w:spacing w:after="100"/>
              <w:jc w:val="right"/>
              <w:rPr>
                <w:rFonts w:eastAsia="Times New Roman"/>
              </w:rPr>
            </w:pPr>
            <w:r>
              <w:rPr>
                <w:rFonts w:eastAsia="Times New Roman"/>
                <w:color w:val="000000"/>
                <w:sz w:val="20"/>
                <w:szCs w:val="20"/>
              </w:rPr>
              <w:t>(15,823)</w:t>
            </w:r>
          </w:p>
        </w:tc>
        <w:tc>
          <w:tcPr>
            <w:tcW w:w="0" w:type="auto"/>
            <w:shd w:val="clear" w:color="auto" w:fill="FFFFFF"/>
            <w:tcMar>
              <w:top w:w="30" w:type="dxa"/>
              <w:left w:w="0" w:type="dxa"/>
              <w:bottom w:w="30" w:type="dxa"/>
              <w:right w:w="20" w:type="dxa"/>
            </w:tcMar>
            <w:vAlign w:val="bottom"/>
            <w:hideMark/>
          </w:tcPr>
          <w:p w14:paraId="2D6FBD2C"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32B8FE0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713FB" w14:textId="77777777" w:rsidR="00000000" w:rsidRDefault="000C08A7">
            <w:pPr>
              <w:spacing w:after="100"/>
              <w:jc w:val="right"/>
              <w:rPr>
                <w:rFonts w:eastAsia="Times New Roman"/>
              </w:rPr>
            </w:pPr>
            <w:r>
              <w:rPr>
                <w:rFonts w:eastAsia="Times New Roman"/>
                <w:color w:val="000000"/>
                <w:sz w:val="20"/>
                <w:szCs w:val="20"/>
              </w:rPr>
              <w:t>(100.0)</w:t>
            </w:r>
          </w:p>
        </w:tc>
        <w:tc>
          <w:tcPr>
            <w:tcW w:w="0" w:type="auto"/>
            <w:shd w:val="clear" w:color="auto" w:fill="FFFFFF"/>
            <w:tcMar>
              <w:top w:w="30" w:type="dxa"/>
              <w:left w:w="0" w:type="dxa"/>
              <w:bottom w:w="30" w:type="dxa"/>
              <w:right w:w="20" w:type="dxa"/>
            </w:tcMar>
            <w:vAlign w:val="bottom"/>
            <w:hideMark/>
          </w:tcPr>
          <w:p w14:paraId="0AC68D88" w14:textId="77777777" w:rsidR="00000000" w:rsidRDefault="000C08A7">
            <w:pPr>
              <w:spacing w:after="100"/>
              <w:jc w:val="right"/>
              <w:rPr>
                <w:rFonts w:eastAsia="Times New Roman"/>
              </w:rPr>
            </w:pPr>
            <w:r>
              <w:rPr>
                <w:rFonts w:eastAsia="Times New Roman"/>
                <w:color w:val="000000"/>
                <w:sz w:val="20"/>
                <w:szCs w:val="20"/>
              </w:rPr>
              <w:t>%</w:t>
            </w:r>
          </w:p>
        </w:tc>
      </w:tr>
      <w:tr w:rsidR="00000000" w14:paraId="36679EC0" w14:textId="77777777">
        <w:trPr>
          <w:divId w:val="1940798950"/>
          <w:jc w:val="center"/>
        </w:trPr>
        <w:tc>
          <w:tcPr>
            <w:tcW w:w="0" w:type="auto"/>
            <w:gridSpan w:val="3"/>
            <w:shd w:val="clear" w:color="auto" w:fill="CCEEFF"/>
            <w:tcMar>
              <w:top w:w="30" w:type="dxa"/>
              <w:left w:w="20" w:type="dxa"/>
              <w:bottom w:w="30" w:type="dxa"/>
              <w:right w:w="20" w:type="dxa"/>
            </w:tcMar>
            <w:hideMark/>
          </w:tcPr>
          <w:p w14:paraId="1DDDEC23" w14:textId="77777777" w:rsidR="00000000" w:rsidRDefault="000C08A7">
            <w:pPr>
              <w:spacing w:after="100"/>
              <w:rPr>
                <w:rFonts w:eastAsia="Times New Roman"/>
              </w:rPr>
            </w:pPr>
            <w:r>
              <w:rPr>
                <w:rFonts w:eastAsia="Times New Roman"/>
                <w:color w:val="000000"/>
                <w:sz w:val="20"/>
                <w:szCs w:val="20"/>
              </w:rPr>
              <w:t xml:space="preserve">Gain on investments </w:t>
            </w:r>
          </w:p>
        </w:tc>
        <w:tc>
          <w:tcPr>
            <w:tcW w:w="0" w:type="auto"/>
            <w:gridSpan w:val="2"/>
            <w:shd w:val="clear" w:color="auto" w:fill="CCEEFF"/>
            <w:tcMar>
              <w:top w:w="30" w:type="dxa"/>
              <w:left w:w="20" w:type="dxa"/>
              <w:bottom w:w="30" w:type="dxa"/>
              <w:right w:w="0" w:type="dxa"/>
            </w:tcMar>
            <w:vAlign w:val="bottom"/>
            <w:hideMark/>
          </w:tcPr>
          <w:p w14:paraId="65B8CC29"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D7D2BB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3F29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F3BBE"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239F2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E28D7"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916905" w14:textId="77777777" w:rsidR="00000000" w:rsidRDefault="000C08A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0769F0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FFB48"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D17B8EC" w14:textId="77777777" w:rsidR="00000000" w:rsidRDefault="000C08A7">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14:paraId="621DFF50"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D88824" w14:textId="77777777" w:rsidR="00000000" w:rsidRDefault="000C08A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14EB8C0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67657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AC9BA3" w14:textId="77777777" w:rsidR="00000000" w:rsidRDefault="000C08A7">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50DB9D6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21C1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6C3D26" w14:textId="77777777" w:rsidR="00000000" w:rsidRDefault="000C08A7">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14:paraId="1072CDB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BE44B"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D81C4CC" w14:textId="77777777" w:rsidR="00000000" w:rsidRDefault="000C08A7">
            <w:pPr>
              <w:spacing w:after="100"/>
              <w:jc w:val="right"/>
              <w:rPr>
                <w:rFonts w:eastAsia="Times New Roman"/>
              </w:rPr>
            </w:pPr>
            <w:r>
              <w:rPr>
                <w:rFonts w:eastAsia="Times New Roman"/>
                <w:color w:val="000000"/>
                <w:sz w:val="20"/>
                <w:szCs w:val="20"/>
              </w:rPr>
              <w:t>NM</w:t>
            </w:r>
          </w:p>
        </w:tc>
      </w:tr>
      <w:tr w:rsidR="00000000" w14:paraId="11BE112C" w14:textId="77777777">
        <w:trPr>
          <w:divId w:val="1940798950"/>
          <w:jc w:val="center"/>
        </w:trPr>
        <w:tc>
          <w:tcPr>
            <w:tcW w:w="0" w:type="auto"/>
            <w:gridSpan w:val="3"/>
            <w:shd w:val="clear" w:color="auto" w:fill="FFFFFF"/>
            <w:tcMar>
              <w:top w:w="30" w:type="dxa"/>
              <w:left w:w="35" w:type="dxa"/>
              <w:bottom w:w="30" w:type="dxa"/>
              <w:right w:w="20" w:type="dxa"/>
            </w:tcMar>
            <w:hideMark/>
          </w:tcPr>
          <w:p w14:paraId="40420105" w14:textId="77777777" w:rsidR="00000000" w:rsidRDefault="000C08A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gridSpan w:val="2"/>
            <w:shd w:val="clear" w:color="auto" w:fill="FFFFFF"/>
            <w:tcMar>
              <w:top w:w="30" w:type="dxa"/>
              <w:left w:w="20" w:type="dxa"/>
              <w:bottom w:w="30" w:type="dxa"/>
              <w:right w:w="0" w:type="dxa"/>
            </w:tcMar>
            <w:vAlign w:val="bottom"/>
            <w:hideMark/>
          </w:tcPr>
          <w:p w14:paraId="3F2DEB6B" w14:textId="77777777" w:rsidR="00000000" w:rsidRDefault="000C08A7">
            <w:pPr>
              <w:spacing w:after="100"/>
              <w:jc w:val="right"/>
              <w:rPr>
                <w:rFonts w:eastAsia="Times New Roman"/>
              </w:rPr>
            </w:pPr>
            <w:r>
              <w:rPr>
                <w:rFonts w:eastAsia="Times New Roman"/>
                <w:color w:val="000000"/>
                <w:sz w:val="20"/>
                <w:szCs w:val="20"/>
              </w:rPr>
              <w:t>(48,851)</w:t>
            </w:r>
          </w:p>
        </w:tc>
        <w:tc>
          <w:tcPr>
            <w:tcW w:w="0" w:type="auto"/>
            <w:shd w:val="clear" w:color="auto" w:fill="FFFFFF"/>
            <w:tcMar>
              <w:top w:w="30" w:type="dxa"/>
              <w:left w:w="0" w:type="dxa"/>
              <w:bottom w:w="30" w:type="dxa"/>
              <w:right w:w="20" w:type="dxa"/>
            </w:tcMar>
            <w:vAlign w:val="bottom"/>
            <w:hideMark/>
          </w:tcPr>
          <w:p w14:paraId="5FAD301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1B332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74E78" w14:textId="77777777" w:rsidR="00000000" w:rsidRDefault="000C08A7">
            <w:pPr>
              <w:spacing w:after="100"/>
              <w:jc w:val="right"/>
              <w:rPr>
                <w:rFonts w:eastAsia="Times New Roman"/>
              </w:rPr>
            </w:pPr>
            <w:r>
              <w:rPr>
                <w:rFonts w:eastAsia="Times New Roman"/>
                <w:color w:val="000000"/>
                <w:sz w:val="20"/>
                <w:szCs w:val="20"/>
              </w:rPr>
              <w:t>(76,636)</w:t>
            </w:r>
          </w:p>
        </w:tc>
        <w:tc>
          <w:tcPr>
            <w:tcW w:w="0" w:type="auto"/>
            <w:shd w:val="clear" w:color="auto" w:fill="FFFFFF"/>
            <w:tcMar>
              <w:top w:w="30" w:type="dxa"/>
              <w:left w:w="0" w:type="dxa"/>
              <w:bottom w:w="30" w:type="dxa"/>
              <w:right w:w="20" w:type="dxa"/>
            </w:tcMar>
            <w:vAlign w:val="bottom"/>
            <w:hideMark/>
          </w:tcPr>
          <w:p w14:paraId="39DA148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17A9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8077C" w14:textId="77777777" w:rsidR="00000000" w:rsidRDefault="000C08A7">
            <w:pPr>
              <w:spacing w:after="100"/>
              <w:jc w:val="right"/>
              <w:rPr>
                <w:rFonts w:eastAsia="Times New Roman"/>
              </w:rPr>
            </w:pPr>
            <w:r>
              <w:rPr>
                <w:rFonts w:eastAsia="Times New Roman"/>
                <w:color w:val="000000"/>
                <w:sz w:val="20"/>
                <w:szCs w:val="20"/>
              </w:rPr>
              <w:t>27,785 </w:t>
            </w:r>
          </w:p>
        </w:tc>
        <w:tc>
          <w:tcPr>
            <w:tcW w:w="0" w:type="auto"/>
            <w:shd w:val="clear" w:color="auto" w:fill="FFFFFF"/>
            <w:tcMar>
              <w:top w:w="30" w:type="dxa"/>
              <w:left w:w="0" w:type="dxa"/>
              <w:bottom w:w="30" w:type="dxa"/>
              <w:right w:w="20" w:type="dxa"/>
            </w:tcMar>
            <w:vAlign w:val="bottom"/>
            <w:hideMark/>
          </w:tcPr>
          <w:p w14:paraId="78A3EEC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0CDE4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B81F70" w14:textId="77777777" w:rsidR="00000000" w:rsidRDefault="000C08A7">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14:paraId="7E9AD6C3"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2DF732"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70F27D" w14:textId="77777777" w:rsidR="00000000" w:rsidRDefault="000C08A7">
            <w:pPr>
              <w:spacing w:after="100"/>
              <w:jc w:val="right"/>
              <w:rPr>
                <w:rFonts w:eastAsia="Times New Roman"/>
              </w:rPr>
            </w:pPr>
            <w:r>
              <w:rPr>
                <w:rFonts w:eastAsia="Times New Roman"/>
                <w:color w:val="000000"/>
                <w:sz w:val="20"/>
                <w:szCs w:val="20"/>
              </w:rPr>
              <w:t>(56,443)</w:t>
            </w:r>
          </w:p>
        </w:tc>
        <w:tc>
          <w:tcPr>
            <w:tcW w:w="0" w:type="auto"/>
            <w:shd w:val="clear" w:color="auto" w:fill="FFFFFF"/>
            <w:tcMar>
              <w:top w:w="30" w:type="dxa"/>
              <w:left w:w="0" w:type="dxa"/>
              <w:bottom w:w="30" w:type="dxa"/>
              <w:right w:w="20" w:type="dxa"/>
            </w:tcMar>
            <w:vAlign w:val="bottom"/>
            <w:hideMark/>
          </w:tcPr>
          <w:p w14:paraId="4B13572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3B11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AE6A9E" w14:textId="77777777" w:rsidR="00000000" w:rsidRDefault="000C08A7">
            <w:pPr>
              <w:spacing w:after="100"/>
              <w:jc w:val="right"/>
              <w:rPr>
                <w:rFonts w:eastAsia="Times New Roman"/>
              </w:rPr>
            </w:pPr>
            <w:r>
              <w:rPr>
                <w:rFonts w:eastAsia="Times New Roman"/>
                <w:color w:val="000000"/>
                <w:sz w:val="20"/>
                <w:szCs w:val="20"/>
              </w:rPr>
              <w:t>(35,451)</w:t>
            </w:r>
          </w:p>
        </w:tc>
        <w:tc>
          <w:tcPr>
            <w:tcW w:w="0" w:type="auto"/>
            <w:shd w:val="clear" w:color="auto" w:fill="FFFFFF"/>
            <w:tcMar>
              <w:top w:w="30" w:type="dxa"/>
              <w:left w:w="0" w:type="dxa"/>
              <w:bottom w:w="30" w:type="dxa"/>
              <w:right w:w="20" w:type="dxa"/>
            </w:tcMar>
            <w:vAlign w:val="bottom"/>
            <w:hideMark/>
          </w:tcPr>
          <w:p w14:paraId="063D1B6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4FDB8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A5F050" w14:textId="77777777" w:rsidR="00000000" w:rsidRDefault="000C08A7">
            <w:pPr>
              <w:spacing w:after="100"/>
              <w:jc w:val="right"/>
              <w:rPr>
                <w:rFonts w:eastAsia="Times New Roman"/>
              </w:rPr>
            </w:pPr>
            <w:r>
              <w:rPr>
                <w:rFonts w:eastAsia="Times New Roman"/>
                <w:color w:val="000000"/>
                <w:sz w:val="20"/>
                <w:szCs w:val="20"/>
              </w:rPr>
              <w:t>(20,992)</w:t>
            </w:r>
          </w:p>
        </w:tc>
        <w:tc>
          <w:tcPr>
            <w:tcW w:w="0" w:type="auto"/>
            <w:shd w:val="clear" w:color="auto" w:fill="FFFFFF"/>
            <w:tcMar>
              <w:top w:w="30" w:type="dxa"/>
              <w:left w:w="0" w:type="dxa"/>
              <w:bottom w:w="30" w:type="dxa"/>
              <w:right w:w="20" w:type="dxa"/>
            </w:tcMar>
            <w:vAlign w:val="bottom"/>
            <w:hideMark/>
          </w:tcPr>
          <w:p w14:paraId="3C00E2F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EDBAB"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0DF7BB" w14:textId="77777777" w:rsidR="00000000" w:rsidRDefault="000C08A7">
            <w:pPr>
              <w:spacing w:after="100"/>
              <w:jc w:val="right"/>
              <w:rPr>
                <w:rFonts w:eastAsia="Times New Roman"/>
              </w:rPr>
            </w:pPr>
            <w:r>
              <w:rPr>
                <w:rFonts w:eastAsia="Times New Roman"/>
                <w:color w:val="000000"/>
                <w:sz w:val="20"/>
                <w:szCs w:val="20"/>
              </w:rPr>
              <w:t>59.2 </w:t>
            </w:r>
          </w:p>
        </w:tc>
        <w:tc>
          <w:tcPr>
            <w:tcW w:w="0" w:type="auto"/>
            <w:shd w:val="clear" w:color="auto" w:fill="FFFFFF"/>
            <w:tcMar>
              <w:top w:w="30" w:type="dxa"/>
              <w:left w:w="0" w:type="dxa"/>
              <w:bottom w:w="30" w:type="dxa"/>
              <w:right w:w="20" w:type="dxa"/>
            </w:tcMar>
            <w:vAlign w:val="bottom"/>
            <w:hideMark/>
          </w:tcPr>
          <w:p w14:paraId="24E574C9" w14:textId="77777777" w:rsidR="00000000" w:rsidRDefault="000C08A7">
            <w:pPr>
              <w:spacing w:after="100"/>
              <w:jc w:val="right"/>
              <w:rPr>
                <w:rFonts w:eastAsia="Times New Roman"/>
              </w:rPr>
            </w:pPr>
            <w:r>
              <w:rPr>
                <w:rFonts w:eastAsia="Times New Roman"/>
                <w:color w:val="000000"/>
                <w:sz w:val="20"/>
                <w:szCs w:val="20"/>
              </w:rPr>
              <w:t>%</w:t>
            </w:r>
          </w:p>
        </w:tc>
      </w:tr>
      <w:tr w:rsidR="00000000" w14:paraId="1EBB969F" w14:textId="77777777">
        <w:trPr>
          <w:divId w:val="1940798950"/>
          <w:jc w:val="center"/>
        </w:trPr>
        <w:tc>
          <w:tcPr>
            <w:tcW w:w="0" w:type="auto"/>
            <w:gridSpan w:val="3"/>
            <w:shd w:val="clear" w:color="auto" w:fill="CCEEFF"/>
            <w:tcMar>
              <w:top w:w="30" w:type="dxa"/>
              <w:left w:w="155" w:type="dxa"/>
              <w:bottom w:w="30" w:type="dxa"/>
              <w:right w:w="20" w:type="dxa"/>
            </w:tcMar>
            <w:hideMark/>
          </w:tcPr>
          <w:p w14:paraId="43A589C5" w14:textId="77777777" w:rsidR="00000000" w:rsidRDefault="000C08A7">
            <w:pPr>
              <w:spacing w:after="100"/>
              <w:rPr>
                <w:rFonts w:eastAsia="Times New Roman"/>
              </w:rPr>
            </w:pPr>
            <w:r>
              <w:rPr>
                <w:rFonts w:eastAsia="Times New Roman"/>
                <w:b/>
                <w:bCs/>
                <w:color w:val="000000"/>
                <w:sz w:val="20"/>
                <w:szCs w:val="20"/>
              </w:rPr>
              <w:t>Net income before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0A31AAA" w14:textId="77777777" w:rsidR="00000000" w:rsidRDefault="000C08A7">
            <w:pPr>
              <w:spacing w:after="100"/>
              <w:jc w:val="right"/>
              <w:rPr>
                <w:rFonts w:eastAsia="Times New Roman"/>
              </w:rPr>
            </w:pPr>
            <w:r>
              <w:rPr>
                <w:rFonts w:eastAsia="Times New Roman"/>
                <w:color w:val="000000"/>
                <w:sz w:val="20"/>
                <w:szCs w:val="20"/>
              </w:rPr>
              <w:t>9,049 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42CC4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A324BF"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C57746" w14:textId="77777777" w:rsidR="00000000" w:rsidRDefault="000C08A7">
            <w:pPr>
              <w:spacing w:after="100"/>
              <w:jc w:val="right"/>
              <w:rPr>
                <w:rFonts w:eastAsia="Times New Roman"/>
              </w:rPr>
            </w:pPr>
            <w:r>
              <w:rPr>
                <w:rFonts w:eastAsia="Times New Roman"/>
                <w:color w:val="000000"/>
                <w:sz w:val="20"/>
                <w:szCs w:val="20"/>
              </w:rPr>
              <w:t>97,762 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7D81A3"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E30F72"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D48252" w14:textId="77777777" w:rsidR="00000000" w:rsidRDefault="000C08A7">
            <w:pPr>
              <w:spacing w:after="100"/>
              <w:jc w:val="right"/>
              <w:rPr>
                <w:rFonts w:eastAsia="Times New Roman"/>
              </w:rPr>
            </w:pPr>
            <w:r>
              <w:rPr>
                <w:rFonts w:eastAsia="Times New Roman"/>
                <w:color w:val="000000"/>
                <w:sz w:val="20"/>
                <w:szCs w:val="20"/>
              </w:rPr>
              <w:t>(88,713)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9871EF"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7B81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3F05A7" w14:textId="77777777" w:rsidR="00000000" w:rsidRDefault="000C08A7">
            <w:pPr>
              <w:spacing w:after="100"/>
              <w:jc w:val="right"/>
              <w:rPr>
                <w:rFonts w:eastAsia="Times New Roman"/>
              </w:rPr>
            </w:pPr>
            <w:r>
              <w:rPr>
                <w:rFonts w:eastAsia="Times New Roman"/>
                <w:color w:val="000000"/>
                <w:sz w:val="20"/>
                <w:szCs w:val="20"/>
              </w:rPr>
              <w:t>(90.7)</w:t>
            </w:r>
          </w:p>
        </w:tc>
        <w:tc>
          <w:tcPr>
            <w:tcW w:w="0" w:type="auto"/>
            <w:shd w:val="clear" w:color="auto" w:fill="CCEEFF"/>
            <w:tcMar>
              <w:top w:w="30" w:type="dxa"/>
              <w:left w:w="0" w:type="dxa"/>
              <w:bottom w:w="30" w:type="dxa"/>
              <w:right w:w="20" w:type="dxa"/>
            </w:tcMar>
            <w:vAlign w:val="bottom"/>
            <w:hideMark/>
          </w:tcPr>
          <w:p w14:paraId="48C8BEB2"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488336"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DE9292" w14:textId="77777777" w:rsidR="00000000" w:rsidRDefault="000C08A7">
            <w:pPr>
              <w:spacing w:after="100"/>
              <w:jc w:val="right"/>
              <w:rPr>
                <w:rFonts w:eastAsia="Times New Roman"/>
              </w:rPr>
            </w:pPr>
            <w:r>
              <w:rPr>
                <w:rFonts w:eastAsia="Times New Roman"/>
                <w:color w:val="000000"/>
                <w:sz w:val="20"/>
                <w:szCs w:val="20"/>
              </w:rPr>
              <w:t>87,251 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9D0B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8E90C"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D17922" w14:textId="77777777" w:rsidR="00000000" w:rsidRDefault="000C08A7">
            <w:pPr>
              <w:spacing w:after="100"/>
              <w:jc w:val="right"/>
              <w:rPr>
                <w:rFonts w:eastAsia="Times New Roman"/>
              </w:rPr>
            </w:pPr>
            <w:r>
              <w:rPr>
                <w:rFonts w:eastAsia="Times New Roman"/>
                <w:color w:val="000000"/>
                <w:sz w:val="20"/>
                <w:szCs w:val="20"/>
              </w:rPr>
              <w:t>100,959 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20C5E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5CDE4"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C8980C" w14:textId="77777777" w:rsidR="00000000" w:rsidRDefault="000C08A7">
            <w:pPr>
              <w:spacing w:after="100"/>
              <w:jc w:val="right"/>
              <w:rPr>
                <w:rFonts w:eastAsia="Times New Roman"/>
              </w:rPr>
            </w:pPr>
            <w:r>
              <w:rPr>
                <w:rFonts w:eastAsia="Times New Roman"/>
                <w:color w:val="000000"/>
                <w:sz w:val="20"/>
                <w:szCs w:val="20"/>
              </w:rPr>
              <w:t>(13,708)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7DAD5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6FF084"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6AF934" w14:textId="77777777" w:rsidR="00000000" w:rsidRDefault="000C08A7">
            <w:pPr>
              <w:spacing w:after="100"/>
              <w:jc w:val="right"/>
              <w:rPr>
                <w:rFonts w:eastAsia="Times New Roman"/>
              </w:rPr>
            </w:pPr>
            <w:r>
              <w:rPr>
                <w:rFonts w:eastAsia="Times New Roman"/>
                <w:color w:val="000000"/>
                <w:sz w:val="20"/>
                <w:szCs w:val="20"/>
              </w:rPr>
              <w:t>(13.6)</w:t>
            </w:r>
          </w:p>
        </w:tc>
        <w:tc>
          <w:tcPr>
            <w:tcW w:w="0" w:type="auto"/>
            <w:shd w:val="clear" w:color="auto" w:fill="CCEEFF"/>
            <w:tcMar>
              <w:top w:w="30" w:type="dxa"/>
              <w:left w:w="0" w:type="dxa"/>
              <w:bottom w:w="30" w:type="dxa"/>
              <w:right w:w="20" w:type="dxa"/>
            </w:tcMar>
            <w:vAlign w:val="bottom"/>
            <w:hideMark/>
          </w:tcPr>
          <w:p w14:paraId="60E72677" w14:textId="77777777" w:rsidR="00000000" w:rsidRDefault="000C08A7">
            <w:pPr>
              <w:spacing w:after="100"/>
              <w:jc w:val="right"/>
              <w:rPr>
                <w:rFonts w:eastAsia="Times New Roman"/>
              </w:rPr>
            </w:pPr>
            <w:r>
              <w:rPr>
                <w:rFonts w:eastAsia="Times New Roman"/>
                <w:color w:val="000000"/>
                <w:sz w:val="20"/>
                <w:szCs w:val="20"/>
              </w:rPr>
              <w:t>%</w:t>
            </w:r>
          </w:p>
        </w:tc>
      </w:tr>
      <w:tr w:rsidR="00000000" w14:paraId="6435016A" w14:textId="77777777">
        <w:trPr>
          <w:divId w:val="1940798950"/>
          <w:jc w:val="center"/>
        </w:trPr>
        <w:tc>
          <w:tcPr>
            <w:tcW w:w="0" w:type="auto"/>
            <w:gridSpan w:val="3"/>
            <w:shd w:val="clear" w:color="auto" w:fill="FFFFFF"/>
            <w:tcMar>
              <w:top w:w="30" w:type="dxa"/>
              <w:left w:w="20" w:type="dxa"/>
              <w:bottom w:w="30" w:type="dxa"/>
              <w:right w:w="20" w:type="dxa"/>
            </w:tcMar>
            <w:hideMark/>
          </w:tcPr>
          <w:p w14:paraId="1D8E211D" w14:textId="77777777" w:rsidR="00000000" w:rsidRDefault="000C08A7">
            <w:pPr>
              <w:spacing w:after="100"/>
              <w:rPr>
                <w:rFonts w:eastAsia="Times New Roman"/>
              </w:rPr>
            </w:pPr>
            <w:r>
              <w:rPr>
                <w:rFonts w:eastAsia="Times New Roman"/>
                <w:color w:val="000000"/>
                <w:sz w:val="20"/>
                <w:szCs w:val="20"/>
              </w:rPr>
              <w:t>(Benefit) provision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9916B8" w14:textId="77777777" w:rsidR="00000000" w:rsidRDefault="000C08A7">
            <w:pPr>
              <w:spacing w:after="100"/>
              <w:jc w:val="right"/>
              <w:rPr>
                <w:rFonts w:eastAsia="Times New Roman"/>
              </w:rPr>
            </w:pPr>
            <w:r>
              <w:rPr>
                <w:rFonts w:eastAsia="Times New Roman"/>
                <w:color w:val="000000"/>
                <w:sz w:val="20"/>
                <w:szCs w:val="20"/>
              </w:rPr>
              <w:t>(10,687)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09921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36894B"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3DF5A4" w14:textId="77777777" w:rsidR="00000000" w:rsidRDefault="000C08A7">
            <w:pPr>
              <w:spacing w:after="100"/>
              <w:jc w:val="right"/>
              <w:rPr>
                <w:rFonts w:eastAsia="Times New Roman"/>
              </w:rPr>
            </w:pPr>
            <w:r>
              <w:rPr>
                <w:rFonts w:eastAsia="Times New Roman"/>
                <w:color w:val="000000"/>
                <w:sz w:val="20"/>
                <w:szCs w:val="20"/>
              </w:rPr>
              <w:t>19,565 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053D9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17A4DE"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1C8D2D" w14:textId="77777777" w:rsidR="00000000" w:rsidRDefault="000C08A7">
            <w:pPr>
              <w:spacing w:after="100"/>
              <w:jc w:val="right"/>
              <w:rPr>
                <w:rFonts w:eastAsia="Times New Roman"/>
              </w:rPr>
            </w:pPr>
            <w:r>
              <w:rPr>
                <w:rFonts w:eastAsia="Times New Roman"/>
                <w:color w:val="000000"/>
                <w:sz w:val="20"/>
                <w:szCs w:val="20"/>
              </w:rPr>
              <w:t>(30,252)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60B77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BFC7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15B10" w14:textId="77777777" w:rsidR="00000000" w:rsidRDefault="000C08A7">
            <w:pPr>
              <w:spacing w:after="100"/>
              <w:jc w:val="right"/>
              <w:rPr>
                <w:rFonts w:eastAsia="Times New Roman"/>
              </w:rPr>
            </w:pPr>
            <w:r>
              <w:rPr>
                <w:rFonts w:eastAsia="Times New Roman"/>
                <w:color w:val="000000"/>
                <w:sz w:val="20"/>
                <w:szCs w:val="20"/>
              </w:rPr>
              <w:t>(154.6)</w:t>
            </w:r>
          </w:p>
        </w:tc>
        <w:tc>
          <w:tcPr>
            <w:tcW w:w="0" w:type="auto"/>
            <w:shd w:val="clear" w:color="auto" w:fill="FFFFFF"/>
            <w:tcMar>
              <w:top w:w="30" w:type="dxa"/>
              <w:left w:w="0" w:type="dxa"/>
              <w:bottom w:w="30" w:type="dxa"/>
              <w:right w:w="20" w:type="dxa"/>
            </w:tcMar>
            <w:vAlign w:val="bottom"/>
            <w:hideMark/>
          </w:tcPr>
          <w:p w14:paraId="6BCF5BFD"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D08D753"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393989" w14:textId="77777777" w:rsidR="00000000" w:rsidRDefault="000C08A7">
            <w:pPr>
              <w:spacing w:after="100"/>
              <w:jc w:val="right"/>
              <w:rPr>
                <w:rFonts w:eastAsia="Times New Roman"/>
              </w:rPr>
            </w:pPr>
            <w:r>
              <w:rPr>
                <w:rFonts w:eastAsia="Times New Roman"/>
                <w:color w:val="000000"/>
                <w:sz w:val="20"/>
                <w:szCs w:val="20"/>
              </w:rPr>
              <w:t>10,025 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6100F4"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E75B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A6EEF5" w14:textId="77777777" w:rsidR="00000000" w:rsidRDefault="000C08A7">
            <w:pPr>
              <w:spacing w:after="100"/>
              <w:jc w:val="right"/>
              <w:rPr>
                <w:rFonts w:eastAsia="Times New Roman"/>
              </w:rPr>
            </w:pPr>
            <w:r>
              <w:rPr>
                <w:rFonts w:eastAsia="Times New Roman"/>
                <w:color w:val="000000"/>
                <w:sz w:val="20"/>
                <w:szCs w:val="20"/>
              </w:rPr>
              <w:t>23,817 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2A020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9D666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6EEB78" w14:textId="77777777" w:rsidR="00000000" w:rsidRDefault="000C08A7">
            <w:pPr>
              <w:spacing w:after="100"/>
              <w:jc w:val="right"/>
              <w:rPr>
                <w:rFonts w:eastAsia="Times New Roman"/>
              </w:rPr>
            </w:pPr>
            <w:r>
              <w:rPr>
                <w:rFonts w:eastAsia="Times New Roman"/>
                <w:color w:val="000000"/>
                <w:sz w:val="20"/>
                <w:szCs w:val="20"/>
              </w:rPr>
              <w:t>(13,792)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4C10E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1D54C"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09ADA" w14:textId="77777777" w:rsidR="00000000" w:rsidRDefault="000C08A7">
            <w:pPr>
              <w:spacing w:after="100"/>
              <w:jc w:val="right"/>
              <w:rPr>
                <w:rFonts w:eastAsia="Times New Roman"/>
              </w:rPr>
            </w:pPr>
            <w:r>
              <w:rPr>
                <w:rFonts w:eastAsia="Times New Roman"/>
                <w:color w:val="000000"/>
                <w:sz w:val="20"/>
                <w:szCs w:val="20"/>
              </w:rPr>
              <w:t>(57.9)</w:t>
            </w:r>
          </w:p>
        </w:tc>
        <w:tc>
          <w:tcPr>
            <w:tcW w:w="0" w:type="auto"/>
            <w:shd w:val="clear" w:color="auto" w:fill="FFFFFF"/>
            <w:tcMar>
              <w:top w:w="30" w:type="dxa"/>
              <w:left w:w="0" w:type="dxa"/>
              <w:bottom w:w="30" w:type="dxa"/>
              <w:right w:w="20" w:type="dxa"/>
            </w:tcMar>
            <w:vAlign w:val="bottom"/>
            <w:hideMark/>
          </w:tcPr>
          <w:p w14:paraId="29D179A9" w14:textId="77777777" w:rsidR="00000000" w:rsidRDefault="000C08A7">
            <w:pPr>
              <w:spacing w:after="100"/>
              <w:jc w:val="right"/>
              <w:rPr>
                <w:rFonts w:eastAsia="Times New Roman"/>
              </w:rPr>
            </w:pPr>
            <w:r>
              <w:rPr>
                <w:rFonts w:eastAsia="Times New Roman"/>
                <w:color w:val="000000"/>
                <w:sz w:val="20"/>
                <w:szCs w:val="20"/>
              </w:rPr>
              <w:t>%</w:t>
            </w:r>
          </w:p>
        </w:tc>
      </w:tr>
      <w:tr w:rsidR="000C08A7" w14:paraId="1F0B1E01" w14:textId="77777777">
        <w:trPr>
          <w:divId w:val="1940798950"/>
          <w:jc w:val="center"/>
        </w:trPr>
        <w:tc>
          <w:tcPr>
            <w:tcW w:w="0" w:type="auto"/>
            <w:gridSpan w:val="3"/>
            <w:shd w:val="clear" w:color="auto" w:fill="CCEEFF"/>
            <w:tcMar>
              <w:top w:w="30" w:type="dxa"/>
              <w:left w:w="155" w:type="dxa"/>
              <w:bottom w:w="30" w:type="dxa"/>
              <w:right w:w="20" w:type="dxa"/>
            </w:tcMar>
            <w:hideMark/>
          </w:tcPr>
          <w:p w14:paraId="6084221D" w14:textId="77777777" w:rsidR="00000000" w:rsidRDefault="000C08A7">
            <w:pPr>
              <w:spacing w:after="100"/>
              <w:rPr>
                <w:rFonts w:eastAsia="Times New Roman"/>
              </w:rPr>
            </w:pPr>
            <w:r>
              <w:rPr>
                <w:rFonts w:eastAsia="Times New Roman"/>
                <w:b/>
                <w:bCs/>
                <w:color w:val="000000"/>
                <w:sz w:val="20"/>
                <w:szCs w:val="20"/>
              </w:rPr>
              <w:t>Net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81D8DD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D88DF6" w14:textId="77777777" w:rsidR="00000000" w:rsidRDefault="000C08A7">
            <w:pPr>
              <w:spacing w:after="100"/>
              <w:jc w:val="right"/>
              <w:rPr>
                <w:rFonts w:eastAsia="Times New Roman"/>
              </w:rPr>
            </w:pPr>
            <w:r>
              <w:rPr>
                <w:rFonts w:eastAsia="Times New Roman"/>
                <w:color w:val="000000"/>
                <w:sz w:val="20"/>
                <w:szCs w:val="20"/>
              </w:rPr>
              <w:t>19,736 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CAEA0F"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9823D88"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7F5C7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0AA402" w14:textId="77777777" w:rsidR="00000000" w:rsidRDefault="000C08A7">
            <w:pPr>
              <w:spacing w:after="100"/>
              <w:jc w:val="right"/>
              <w:rPr>
                <w:rFonts w:eastAsia="Times New Roman"/>
              </w:rPr>
            </w:pPr>
            <w:r>
              <w:rPr>
                <w:rFonts w:eastAsia="Times New Roman"/>
                <w:color w:val="000000"/>
                <w:sz w:val="20"/>
                <w:szCs w:val="20"/>
              </w:rPr>
              <w:t>78,197 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442C0B6"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FE7D3BE"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B300C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30D90E" w14:textId="77777777" w:rsidR="00000000" w:rsidRDefault="000C08A7">
            <w:pPr>
              <w:spacing w:after="100"/>
              <w:jc w:val="right"/>
              <w:rPr>
                <w:rFonts w:eastAsia="Times New Roman"/>
              </w:rPr>
            </w:pPr>
            <w:r>
              <w:rPr>
                <w:rFonts w:eastAsia="Times New Roman"/>
                <w:color w:val="000000"/>
                <w:sz w:val="20"/>
                <w:szCs w:val="20"/>
              </w:rPr>
              <w:t>(58,461)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03F25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497A5"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A7CF0" w14:textId="77777777" w:rsidR="00000000" w:rsidRDefault="000C08A7">
            <w:pPr>
              <w:spacing w:after="100"/>
              <w:jc w:val="right"/>
              <w:rPr>
                <w:rFonts w:eastAsia="Times New Roman"/>
              </w:rPr>
            </w:pPr>
            <w:r>
              <w:rPr>
                <w:rFonts w:eastAsia="Times New Roman"/>
                <w:color w:val="000000"/>
                <w:sz w:val="20"/>
                <w:szCs w:val="20"/>
              </w:rPr>
              <w:t>(74.8)</w:t>
            </w:r>
          </w:p>
        </w:tc>
        <w:tc>
          <w:tcPr>
            <w:tcW w:w="0" w:type="auto"/>
            <w:shd w:val="clear" w:color="auto" w:fill="CCEEFF"/>
            <w:tcMar>
              <w:top w:w="30" w:type="dxa"/>
              <w:left w:w="0" w:type="dxa"/>
              <w:bottom w:w="30" w:type="dxa"/>
              <w:right w:w="20" w:type="dxa"/>
            </w:tcMar>
            <w:vAlign w:val="bottom"/>
            <w:hideMark/>
          </w:tcPr>
          <w:p w14:paraId="05C807E4"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E35D50" w14:textId="77777777" w:rsidR="00000000" w:rsidRDefault="000C08A7">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7FBBB3"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50A29C" w14:textId="77777777" w:rsidR="00000000" w:rsidRDefault="000C08A7">
            <w:pPr>
              <w:spacing w:after="100"/>
              <w:jc w:val="right"/>
              <w:rPr>
                <w:rFonts w:eastAsia="Times New Roman"/>
              </w:rPr>
            </w:pPr>
            <w:r>
              <w:rPr>
                <w:rFonts w:eastAsia="Times New Roman"/>
                <w:color w:val="000000"/>
                <w:sz w:val="20"/>
                <w:szCs w:val="20"/>
              </w:rPr>
              <w:t>77,226 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7B19AE"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A950E56"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353E92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259826" w14:textId="77777777" w:rsidR="00000000" w:rsidRDefault="000C08A7">
            <w:pPr>
              <w:spacing w:after="100"/>
              <w:jc w:val="right"/>
              <w:rPr>
                <w:rFonts w:eastAsia="Times New Roman"/>
              </w:rPr>
            </w:pPr>
            <w:r>
              <w:rPr>
                <w:rFonts w:eastAsia="Times New Roman"/>
                <w:color w:val="000000"/>
                <w:sz w:val="20"/>
                <w:szCs w:val="20"/>
              </w:rPr>
              <w:t>77,142 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E4ACF1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F82ED4"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2943B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16E4D8" w14:textId="77777777" w:rsidR="00000000" w:rsidRDefault="000C08A7">
            <w:pPr>
              <w:spacing w:after="100"/>
              <w:jc w:val="right"/>
              <w:rPr>
                <w:rFonts w:eastAsia="Times New Roman"/>
              </w:rPr>
            </w:pPr>
            <w:r>
              <w:rPr>
                <w:rFonts w:eastAsia="Times New Roman"/>
                <w:color w:val="000000"/>
                <w:sz w:val="20"/>
                <w:szCs w:val="20"/>
              </w:rPr>
              <w:t>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5622DD"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4843D7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360AFE" w14:textId="77777777" w:rsidR="00000000" w:rsidRDefault="000C08A7">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04507E54" w14:textId="77777777" w:rsidR="00000000" w:rsidRDefault="000C08A7">
            <w:pPr>
              <w:spacing w:after="100"/>
              <w:jc w:val="right"/>
              <w:rPr>
                <w:rFonts w:eastAsia="Times New Roman"/>
              </w:rPr>
            </w:pPr>
            <w:r>
              <w:rPr>
                <w:rFonts w:eastAsia="Times New Roman"/>
                <w:color w:val="000000"/>
                <w:sz w:val="20"/>
                <w:szCs w:val="20"/>
              </w:rPr>
              <w:t>%</w:t>
            </w:r>
          </w:p>
        </w:tc>
      </w:tr>
    </w:tbl>
    <w:p w14:paraId="088ADCC4" w14:textId="77777777" w:rsidR="00000000" w:rsidRDefault="000C08A7">
      <w:pPr>
        <w:jc w:val="both"/>
        <w:divId w:val="983973426"/>
        <w:rPr>
          <w:rFonts w:eastAsia="Times New Roman"/>
        </w:rPr>
      </w:pPr>
      <w:r>
        <w:rPr>
          <w:rFonts w:eastAsia="Times New Roman"/>
          <w:color w:val="000000"/>
          <w:sz w:val="20"/>
          <w:szCs w:val="20"/>
        </w:rPr>
        <w:t>_____________________</w:t>
      </w:r>
    </w:p>
    <w:p w14:paraId="5243FADB" w14:textId="77777777" w:rsidR="00000000" w:rsidRDefault="000C08A7">
      <w:pPr>
        <w:ind w:firstLine="360"/>
        <w:jc w:val="both"/>
        <w:divId w:val="706681445"/>
        <w:rPr>
          <w:rFonts w:eastAsia="Times New Roman"/>
        </w:rPr>
      </w:pPr>
      <w:r>
        <w:rPr>
          <w:rFonts w:eastAsia="Times New Roman"/>
          <w:color w:val="000000"/>
          <w:sz w:val="20"/>
          <w:szCs w:val="20"/>
        </w:rPr>
        <w:t>NM = Not meaningful</w:t>
      </w:r>
    </w:p>
    <w:p w14:paraId="14FB917B" w14:textId="77777777" w:rsidR="00000000" w:rsidRDefault="000C08A7">
      <w:pPr>
        <w:ind w:firstLine="360"/>
        <w:jc w:val="both"/>
        <w:divId w:val="350837335"/>
        <w:rPr>
          <w:rFonts w:eastAsia="Times New Roman"/>
        </w:rPr>
      </w:pPr>
      <w:r>
        <w:rPr>
          <w:rFonts w:eastAsia="Times New Roman"/>
          <w:i/>
          <w:iCs/>
          <w:color w:val="000000"/>
          <w:sz w:val="20"/>
          <w:szCs w:val="20"/>
        </w:rPr>
        <w:t>Revenues</w:t>
      </w:r>
    </w:p>
    <w:p w14:paraId="1208E112" w14:textId="77777777" w:rsidR="00000000" w:rsidRDefault="000C08A7">
      <w:pPr>
        <w:ind w:firstLine="360"/>
        <w:jc w:val="both"/>
        <w:divId w:val="1599169361"/>
        <w:rPr>
          <w:rFonts w:eastAsia="Times New Roman"/>
        </w:rPr>
      </w:pPr>
      <w:r>
        <w:rPr>
          <w:rFonts w:eastAsia="Times New Roman"/>
          <w:color w:val="000000"/>
          <w:sz w:val="20"/>
          <w:szCs w:val="20"/>
        </w:rPr>
        <w:t>Revenues decrease</w:t>
      </w:r>
      <w:r>
        <w:rPr>
          <w:rFonts w:eastAsia="Times New Roman"/>
          <w:color w:val="000000"/>
          <w:sz w:val="20"/>
          <w:szCs w:val="20"/>
          <w:shd w:val="clear" w:color="auto" w:fill="FFFFFF"/>
        </w:rPr>
        <w:t>d</w:t>
      </w:r>
      <w:r>
        <w:rPr>
          <w:rFonts w:eastAsia="Times New Roman"/>
          <w:color w:val="000000"/>
          <w:sz w:val="20"/>
          <w:szCs w:val="20"/>
        </w:rPr>
        <w:t xml:space="preserve"> </w:t>
      </w:r>
      <w:r>
        <w:rPr>
          <w:rFonts w:eastAsia="Times New Roman"/>
          <w:color w:val="000000"/>
          <w:sz w:val="20"/>
          <w:szCs w:val="20"/>
        </w:rPr>
        <w:t>by $37.8 million, or 13.1%, for the three months ended September 30, 2022, as compared to the three months ended September 30, 2021. This decrease in revenues was due to decreases in Network-Based Services revenues of $8.1 million, Analytics-Based Services</w:t>
      </w:r>
      <w:r>
        <w:rPr>
          <w:rFonts w:eastAsia="Times New Roman"/>
          <w:color w:val="000000"/>
          <w:sz w:val="20"/>
          <w:szCs w:val="20"/>
        </w:rPr>
        <w:t xml:space="preserve"> revenues of $21.9 million, and Revenue and Payment Integrity Services revenues of $7.8 million during this time period, as explained below. Revenues increased by $19.3 million, or 2.4%, for the nine months ended September 30, 2022 as compared to revenues </w:t>
      </w:r>
      <w:r>
        <w:rPr>
          <w:rFonts w:eastAsia="Times New Roman"/>
          <w:color w:val="000000"/>
          <w:sz w:val="20"/>
          <w:szCs w:val="20"/>
        </w:rPr>
        <w:t xml:space="preserve">for the nine months ended September 30, 2021. This </w:t>
      </w:r>
      <w:r>
        <w:rPr>
          <w:rFonts w:eastAsia="Times New Roman"/>
          <w:color w:val="000000"/>
          <w:sz w:val="20"/>
          <w:szCs w:val="20"/>
          <w:shd w:val="clear" w:color="auto" w:fill="FFFFFF"/>
        </w:rPr>
        <w:t>increase</w:t>
      </w:r>
      <w:r>
        <w:rPr>
          <w:rFonts w:eastAsia="Times New Roman"/>
          <w:color w:val="000000"/>
          <w:sz w:val="20"/>
          <w:szCs w:val="20"/>
        </w:rPr>
        <w:t xml:space="preserve"> in revenues was primarily due to increases in our Analytics-Based Services revenues of $39.6 million, offset by decreases in our Network-Based Services revenues of $17.5 million and Revenue and Pa</w:t>
      </w:r>
      <w:r>
        <w:rPr>
          <w:rFonts w:eastAsia="Times New Roman"/>
          <w:color w:val="000000"/>
          <w:sz w:val="20"/>
          <w:szCs w:val="20"/>
        </w:rPr>
        <w:t>yment Integrity revenues of $2.8 million for the nine months ended September 30, 2022, as compared to the nine months ended September 30, 2021, as explained below.</w:t>
      </w:r>
    </w:p>
    <w:p w14:paraId="79AF2AA7" w14:textId="77777777" w:rsidR="00000000" w:rsidRDefault="000C08A7">
      <w:pPr>
        <w:ind w:firstLine="360"/>
        <w:jc w:val="center"/>
        <w:divId w:val="774130200"/>
        <w:rPr>
          <w:rFonts w:eastAsia="Times New Roman"/>
        </w:rPr>
      </w:pPr>
      <w:r>
        <w:rPr>
          <w:rFonts w:eastAsia="Times New Roman"/>
          <w:color w:val="000000"/>
          <w:sz w:val="20"/>
          <w:szCs w:val="20"/>
        </w:rPr>
        <w:t>27</w:t>
      </w:r>
    </w:p>
    <w:p w14:paraId="500454EF" w14:textId="77777777" w:rsidR="00000000" w:rsidRDefault="000C08A7">
      <w:pPr>
        <w:rPr>
          <w:rFonts w:eastAsia="Times New Roman"/>
        </w:rPr>
      </w:pPr>
      <w:r>
        <w:rPr>
          <w:rFonts w:eastAsia="Times New Roman"/>
        </w:rPr>
        <w:pict w14:anchorId="1592BF8B">
          <v:rect id="_x0000_i1052" style="width:0;height:1.5pt" o:hralign="center" o:hrstd="t" o:hr="t" fillcolor="#a0a0a0" stroked="f"/>
        </w:pict>
      </w:r>
    </w:p>
    <w:p w14:paraId="513B2FDD" w14:textId="77777777" w:rsidR="00000000" w:rsidRDefault="000C08A7">
      <w:pPr>
        <w:ind w:firstLine="360"/>
        <w:jc w:val="both"/>
        <w:divId w:val="728116223"/>
        <w:rPr>
          <w:rFonts w:eastAsia="Times New Roman"/>
        </w:rPr>
      </w:pPr>
    </w:p>
    <w:p w14:paraId="66A7FF5C" w14:textId="77777777" w:rsidR="00000000" w:rsidRDefault="000C08A7">
      <w:pPr>
        <w:ind w:firstLine="360"/>
        <w:jc w:val="both"/>
        <w:divId w:val="1347440858"/>
        <w:rPr>
          <w:rFonts w:eastAsia="Times New Roman"/>
        </w:rPr>
      </w:pPr>
      <w:r>
        <w:rPr>
          <w:rFonts w:eastAsia="Times New Roman"/>
          <w:color w:val="000000"/>
          <w:sz w:val="20"/>
          <w:szCs w:val="20"/>
        </w:rPr>
        <w:t>Network-Based Services revenues decreased $8.1 mil</w:t>
      </w:r>
      <w:r>
        <w:rPr>
          <w:rFonts w:eastAsia="Times New Roman"/>
          <w:color w:val="000000"/>
          <w:sz w:val="20"/>
          <w:szCs w:val="20"/>
        </w:rPr>
        <w:t>lion, or 12.1%, and $17.5 million, or 8.4%, in the three and nine months ended September 30, 2022, respectively, as compared to the three and nine months ended September 30, 2021. These decreases in revenues were primarily related to lower volumes of medic</w:t>
      </w:r>
      <w:r>
        <w:rPr>
          <w:rFonts w:eastAsia="Times New Roman"/>
          <w:color w:val="000000"/>
          <w:sz w:val="20"/>
          <w:szCs w:val="20"/>
        </w:rPr>
        <w:t xml:space="preserve">al charges processed on Network-Based Services claims received from customers, partially due to reduced health system utilization, lower COVID-19-related claims volumes, the shift of certain claims volumes that previously would have been processed against </w:t>
      </w:r>
      <w:r>
        <w:rPr>
          <w:rFonts w:eastAsia="Times New Roman"/>
          <w:color w:val="000000"/>
          <w:sz w:val="20"/>
          <w:szCs w:val="20"/>
        </w:rPr>
        <w:t xml:space="preserve">our network to Analytics-Based Services claims volumes, and some client attrition. This reduction in claims volume resulted in lower savings for such customers, contributing to decreases in revenues of $8.1 million and $16.4 million for the three and nine </w:t>
      </w:r>
      <w:r>
        <w:rPr>
          <w:rFonts w:eastAsia="Times New Roman"/>
          <w:color w:val="000000"/>
          <w:sz w:val="20"/>
          <w:szCs w:val="20"/>
        </w:rPr>
        <w:t>months ended September 30, 2022, respectively, compared to the applicable prior year periods. The remaining decrease of $1.1 million for the nine months ended September 30, 2022 was related to decreases in PEPM and other network revenues, as compared to th</w:t>
      </w:r>
      <w:r>
        <w:rPr>
          <w:rFonts w:eastAsia="Times New Roman"/>
          <w:color w:val="000000"/>
          <w:sz w:val="20"/>
          <w:szCs w:val="20"/>
        </w:rPr>
        <w:t>e nine months ended September 30, 2021.</w:t>
      </w:r>
    </w:p>
    <w:p w14:paraId="55FC509A" w14:textId="77777777" w:rsidR="00000000" w:rsidRDefault="000C08A7">
      <w:pPr>
        <w:ind w:firstLine="360"/>
        <w:jc w:val="both"/>
        <w:divId w:val="1530295759"/>
        <w:rPr>
          <w:rFonts w:eastAsia="Times New Roman"/>
        </w:rPr>
      </w:pPr>
      <w:r>
        <w:rPr>
          <w:rFonts w:eastAsia="Times New Roman"/>
          <w:color w:val="000000"/>
          <w:sz w:val="20"/>
          <w:szCs w:val="20"/>
        </w:rPr>
        <w:t>Analytics-Based Services revenues decreased $21.9 million, or 11.8%, for the three months ended September 30, 2022, as compared to the three months ended September 30, 2021. This decrease was primarily due to lower s</w:t>
      </w:r>
      <w:r>
        <w:rPr>
          <w:rFonts w:eastAsia="Times New Roman"/>
          <w:color w:val="000000"/>
          <w:sz w:val="20"/>
          <w:szCs w:val="20"/>
        </w:rPr>
        <w:t xml:space="preserve">avings on medical charges processed on claims received from customers, as well as some client program attrition of certain Analytics-Based Services, contributing to decreases in Analytics-Based Services revenues of $22.9 million, offset by $1.0 million of </w:t>
      </w:r>
      <w:r>
        <w:rPr>
          <w:rFonts w:eastAsia="Times New Roman"/>
          <w:color w:val="000000"/>
          <w:sz w:val="20"/>
          <w:szCs w:val="20"/>
        </w:rPr>
        <w:t xml:space="preserve">increases in PEPM Analytics-Based Services </w:t>
      </w:r>
      <w:r>
        <w:rPr>
          <w:rFonts w:eastAsia="Times New Roman"/>
          <w:color w:val="000000"/>
          <w:sz w:val="20"/>
          <w:szCs w:val="20"/>
          <w:shd w:val="clear" w:color="auto" w:fill="FFFFFF"/>
        </w:rPr>
        <w:t xml:space="preserve">revenues. While medical charge volume on Analytics-Based Services claims increased, the savings on those charges declined in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as compared to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Septemb</w:t>
      </w:r>
      <w:r>
        <w:rPr>
          <w:rFonts w:eastAsia="Times New Roman"/>
          <w:color w:val="000000"/>
          <w:sz w:val="20"/>
          <w:szCs w:val="20"/>
        </w:rPr>
        <w:t>er 30, 2021</w:t>
      </w:r>
      <w:r>
        <w:rPr>
          <w:rFonts w:eastAsia="Times New Roman"/>
          <w:color w:val="000000"/>
          <w:sz w:val="20"/>
          <w:szCs w:val="20"/>
          <w:shd w:val="clear" w:color="auto" w:fill="FFFFFF"/>
        </w:rPr>
        <w:t>, predominantly due to a lower average charge per claim reducing the opportunity for potential medical cost savings and reflecting in part a change in the healthcare utilization of health plan members.</w:t>
      </w:r>
    </w:p>
    <w:p w14:paraId="4BACF82A" w14:textId="77777777" w:rsidR="00000000" w:rsidRDefault="000C08A7">
      <w:pPr>
        <w:ind w:firstLine="360"/>
        <w:jc w:val="both"/>
        <w:divId w:val="575170977"/>
        <w:rPr>
          <w:rFonts w:eastAsia="Times New Roman"/>
        </w:rPr>
      </w:pPr>
      <w:r>
        <w:rPr>
          <w:rFonts w:eastAsia="Times New Roman"/>
          <w:color w:val="000000"/>
          <w:sz w:val="20"/>
          <w:szCs w:val="20"/>
          <w:shd w:val="clear" w:color="auto" w:fill="FFFFFF"/>
        </w:rPr>
        <w:t>Analytics-Based Services revenues increased</w:t>
      </w:r>
      <w:r>
        <w:rPr>
          <w:rFonts w:eastAsia="Times New Roman"/>
          <w:color w:val="000000"/>
          <w:sz w:val="20"/>
          <w:szCs w:val="20"/>
          <w:shd w:val="clear" w:color="auto" w:fill="FFFFFF"/>
        </w:rPr>
        <w:t xml:space="preserve"> </w:t>
      </w:r>
      <w:r>
        <w:rPr>
          <w:rFonts w:eastAsia="Times New Roman"/>
          <w:color w:val="000000"/>
          <w:sz w:val="20"/>
          <w:szCs w:val="20"/>
        </w:rPr>
        <w:t>$39.6 million</w:t>
      </w:r>
      <w:r>
        <w:rPr>
          <w:rFonts w:eastAsia="Times New Roman"/>
          <w:color w:val="000000"/>
          <w:sz w:val="20"/>
          <w:szCs w:val="20"/>
          <w:shd w:val="clear" w:color="auto" w:fill="FFFFFF"/>
        </w:rPr>
        <w:t>, or 7.7%, for the nine months ended</w:t>
      </w:r>
      <w:r>
        <w:rPr>
          <w:rFonts w:eastAsia="Times New Roman"/>
          <w:color w:val="000000"/>
          <w:sz w:val="20"/>
          <w:szCs w:val="20"/>
        </w:rPr>
        <w:t xml:space="preserve"> September 30, 2022, as compared to the nine months ended September 30, 2021. Of this increase, $35.3 million was primarily driven by higher volumes of medical charges from customers, resulting in higher sa</w:t>
      </w:r>
      <w:r>
        <w:rPr>
          <w:rFonts w:eastAsia="Times New Roman"/>
          <w:color w:val="000000"/>
          <w:sz w:val="20"/>
          <w:szCs w:val="20"/>
        </w:rPr>
        <w:t xml:space="preserve">vings for such customers. The increases in medical charges processed reflect, in part, a favorable decline of the effects of the COVID-19 pandemic during the nine months ended September 30, 2022, as compared to the nine months ended September 30, 2021, as </w:t>
      </w:r>
      <w:r>
        <w:rPr>
          <w:rFonts w:eastAsia="Times New Roman"/>
          <w:color w:val="000000"/>
          <w:sz w:val="20"/>
          <w:szCs w:val="20"/>
        </w:rPr>
        <w:t>well as an increase in COVID-19 testing claims contributing to an increase in claims volume during first two quarters of 2022, partially offset by changes in health system utilization by health plan members, as discussed above. The remaining increase of $4</w:t>
      </w:r>
      <w:r>
        <w:rPr>
          <w:rFonts w:eastAsia="Times New Roman"/>
          <w:color w:val="000000"/>
          <w:sz w:val="20"/>
          <w:szCs w:val="20"/>
        </w:rPr>
        <w:t>.3 million was due to increases in PEPM Analytic-Based Services revenues for the nine months ended September 30, 2022, as compared to the nine months ended September 30, 2021.</w:t>
      </w:r>
    </w:p>
    <w:p w14:paraId="45B94364" w14:textId="77777777" w:rsidR="00000000" w:rsidRDefault="000C08A7">
      <w:pPr>
        <w:ind w:firstLine="360"/>
        <w:jc w:val="both"/>
        <w:divId w:val="1807357207"/>
        <w:rPr>
          <w:rFonts w:eastAsia="Times New Roman"/>
        </w:rPr>
      </w:pPr>
      <w:r>
        <w:rPr>
          <w:rFonts w:eastAsia="Times New Roman"/>
          <w:color w:val="000000"/>
          <w:sz w:val="20"/>
          <w:szCs w:val="20"/>
        </w:rPr>
        <w:t>Payment and Revenue Integrity Services revenues decreased by $7.8 million, or 21</w:t>
      </w:r>
      <w:r>
        <w:rPr>
          <w:rFonts w:eastAsia="Times New Roman"/>
          <w:color w:val="000000"/>
          <w:sz w:val="20"/>
          <w:szCs w:val="20"/>
        </w:rPr>
        <w:t xml:space="preserve">.9%, for the three months ended September 30, 2022, as compared to the three months ended September 30, 2021. This decrease was primarily related to lower savings on medical charges processed on claims received from customers, primarily in our pre-payment </w:t>
      </w:r>
      <w:r>
        <w:rPr>
          <w:rFonts w:eastAsia="Times New Roman"/>
          <w:color w:val="000000"/>
          <w:sz w:val="20"/>
          <w:szCs w:val="20"/>
        </w:rPr>
        <w:t xml:space="preserve">integrity line of business. Payment and Integrity Services revenues decreased $2.8 million, or 2.9% for the nine months ended September 30, 2022, as compared to the nine months ended September 30, 2021. This decrease was primarily related to lower savings </w:t>
      </w:r>
      <w:r>
        <w:rPr>
          <w:rFonts w:eastAsia="Times New Roman"/>
          <w:color w:val="000000"/>
          <w:sz w:val="20"/>
          <w:szCs w:val="20"/>
        </w:rPr>
        <w:t xml:space="preserve">on medical charges processed on claims received from customers, resulting in a decrease in revenues of $8.5 million primarily in our pre-payment integrity service line of business, offset by $5.7 million of acquired revenues from DHP. </w:t>
      </w:r>
    </w:p>
    <w:p w14:paraId="6F5B2EE3" w14:textId="77777777" w:rsidR="00000000" w:rsidRDefault="000C08A7">
      <w:pPr>
        <w:ind w:firstLine="360"/>
        <w:jc w:val="both"/>
        <w:divId w:val="818301029"/>
        <w:rPr>
          <w:rFonts w:eastAsia="Times New Roman"/>
        </w:rPr>
      </w:pPr>
      <w:r>
        <w:rPr>
          <w:rFonts w:eastAsia="Times New Roman"/>
          <w:i/>
          <w:iCs/>
          <w:color w:val="000000"/>
          <w:sz w:val="20"/>
          <w:szCs w:val="20"/>
        </w:rPr>
        <w:t>Costs of Services (e</w:t>
      </w:r>
      <w:r>
        <w:rPr>
          <w:rFonts w:eastAsia="Times New Roman"/>
          <w:i/>
          <w:iCs/>
          <w:color w:val="000000"/>
          <w:sz w:val="20"/>
          <w:szCs w:val="20"/>
        </w:rPr>
        <w:t>xclusive of depreciation and amortization of intangible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1511"/>
        <w:gridCol w:w="36"/>
        <w:gridCol w:w="120"/>
        <w:gridCol w:w="600"/>
        <w:gridCol w:w="36"/>
        <w:gridCol w:w="36"/>
        <w:gridCol w:w="36"/>
        <w:gridCol w:w="36"/>
        <w:gridCol w:w="120"/>
        <w:gridCol w:w="600"/>
        <w:gridCol w:w="36"/>
        <w:gridCol w:w="36"/>
        <w:gridCol w:w="36"/>
        <w:gridCol w:w="36"/>
        <w:gridCol w:w="120"/>
        <w:gridCol w:w="500"/>
        <w:gridCol w:w="36"/>
        <w:gridCol w:w="36"/>
        <w:gridCol w:w="36"/>
        <w:gridCol w:w="36"/>
        <w:gridCol w:w="71"/>
        <w:gridCol w:w="449"/>
        <w:gridCol w:w="187"/>
        <w:gridCol w:w="36"/>
        <w:gridCol w:w="36"/>
        <w:gridCol w:w="36"/>
        <w:gridCol w:w="120"/>
        <w:gridCol w:w="700"/>
        <w:gridCol w:w="36"/>
        <w:gridCol w:w="36"/>
        <w:gridCol w:w="36"/>
        <w:gridCol w:w="36"/>
        <w:gridCol w:w="120"/>
        <w:gridCol w:w="700"/>
        <w:gridCol w:w="36"/>
        <w:gridCol w:w="36"/>
        <w:gridCol w:w="36"/>
        <w:gridCol w:w="36"/>
        <w:gridCol w:w="120"/>
        <w:gridCol w:w="600"/>
        <w:gridCol w:w="36"/>
        <w:gridCol w:w="36"/>
        <w:gridCol w:w="36"/>
        <w:gridCol w:w="36"/>
        <w:gridCol w:w="58"/>
        <w:gridCol w:w="362"/>
        <w:gridCol w:w="187"/>
      </w:tblGrid>
      <w:tr w:rsidR="00000000" w14:paraId="57434E48" w14:textId="77777777">
        <w:trPr>
          <w:divId w:val="601378209"/>
          <w:jc w:val="center"/>
        </w:trPr>
        <w:tc>
          <w:tcPr>
            <w:tcW w:w="50" w:type="pct"/>
            <w:vAlign w:val="center"/>
            <w:hideMark/>
          </w:tcPr>
          <w:p w14:paraId="1822B952" w14:textId="77777777" w:rsidR="00000000" w:rsidRDefault="000C08A7">
            <w:pPr>
              <w:ind w:firstLine="360"/>
              <w:jc w:val="both"/>
              <w:rPr>
                <w:rFonts w:eastAsia="Times New Roman"/>
              </w:rPr>
            </w:pPr>
          </w:p>
        </w:tc>
        <w:tc>
          <w:tcPr>
            <w:tcW w:w="1173" w:type="pct"/>
            <w:vAlign w:val="center"/>
            <w:hideMark/>
          </w:tcPr>
          <w:p w14:paraId="072C4633" w14:textId="77777777" w:rsidR="00000000" w:rsidRDefault="000C08A7">
            <w:pPr>
              <w:spacing w:after="100"/>
              <w:rPr>
                <w:rFonts w:eastAsia="Times New Roman"/>
                <w:sz w:val="20"/>
                <w:szCs w:val="20"/>
              </w:rPr>
            </w:pPr>
          </w:p>
        </w:tc>
        <w:tc>
          <w:tcPr>
            <w:tcW w:w="5" w:type="pct"/>
            <w:vAlign w:val="center"/>
            <w:hideMark/>
          </w:tcPr>
          <w:p w14:paraId="488DC9F9" w14:textId="77777777" w:rsidR="00000000" w:rsidRDefault="000C08A7">
            <w:pPr>
              <w:spacing w:after="100"/>
              <w:rPr>
                <w:rFonts w:eastAsia="Times New Roman"/>
                <w:sz w:val="20"/>
                <w:szCs w:val="20"/>
              </w:rPr>
            </w:pPr>
          </w:p>
        </w:tc>
        <w:tc>
          <w:tcPr>
            <w:tcW w:w="50" w:type="pct"/>
            <w:vAlign w:val="center"/>
            <w:hideMark/>
          </w:tcPr>
          <w:p w14:paraId="028A3F2F" w14:textId="77777777" w:rsidR="00000000" w:rsidRDefault="000C08A7">
            <w:pPr>
              <w:spacing w:after="100"/>
              <w:rPr>
                <w:rFonts w:eastAsia="Times New Roman"/>
                <w:sz w:val="20"/>
                <w:szCs w:val="20"/>
              </w:rPr>
            </w:pPr>
          </w:p>
        </w:tc>
        <w:tc>
          <w:tcPr>
            <w:tcW w:w="464" w:type="pct"/>
            <w:vAlign w:val="center"/>
            <w:hideMark/>
          </w:tcPr>
          <w:p w14:paraId="0CA6ACDE" w14:textId="77777777" w:rsidR="00000000" w:rsidRDefault="000C08A7">
            <w:pPr>
              <w:spacing w:after="100"/>
              <w:rPr>
                <w:rFonts w:eastAsia="Times New Roman"/>
                <w:sz w:val="20"/>
                <w:szCs w:val="20"/>
              </w:rPr>
            </w:pPr>
          </w:p>
        </w:tc>
        <w:tc>
          <w:tcPr>
            <w:tcW w:w="5" w:type="pct"/>
            <w:vAlign w:val="center"/>
            <w:hideMark/>
          </w:tcPr>
          <w:p w14:paraId="71427C5E" w14:textId="77777777" w:rsidR="00000000" w:rsidRDefault="000C08A7">
            <w:pPr>
              <w:spacing w:after="100"/>
              <w:rPr>
                <w:rFonts w:eastAsia="Times New Roman"/>
                <w:sz w:val="20"/>
                <w:szCs w:val="20"/>
              </w:rPr>
            </w:pPr>
          </w:p>
        </w:tc>
        <w:tc>
          <w:tcPr>
            <w:tcW w:w="5" w:type="pct"/>
            <w:vAlign w:val="center"/>
            <w:hideMark/>
          </w:tcPr>
          <w:p w14:paraId="1EAA0A11" w14:textId="77777777" w:rsidR="00000000" w:rsidRDefault="000C08A7">
            <w:pPr>
              <w:spacing w:after="100"/>
              <w:rPr>
                <w:rFonts w:eastAsia="Times New Roman"/>
                <w:sz w:val="20"/>
                <w:szCs w:val="20"/>
              </w:rPr>
            </w:pPr>
          </w:p>
        </w:tc>
        <w:tc>
          <w:tcPr>
            <w:tcW w:w="19" w:type="pct"/>
            <w:vAlign w:val="center"/>
            <w:hideMark/>
          </w:tcPr>
          <w:p w14:paraId="7C50F654" w14:textId="77777777" w:rsidR="00000000" w:rsidRDefault="000C08A7">
            <w:pPr>
              <w:spacing w:after="100"/>
              <w:rPr>
                <w:rFonts w:eastAsia="Times New Roman"/>
                <w:sz w:val="20"/>
                <w:szCs w:val="20"/>
              </w:rPr>
            </w:pPr>
          </w:p>
        </w:tc>
        <w:tc>
          <w:tcPr>
            <w:tcW w:w="5" w:type="pct"/>
            <w:vAlign w:val="center"/>
            <w:hideMark/>
          </w:tcPr>
          <w:p w14:paraId="4906F1A5" w14:textId="77777777" w:rsidR="00000000" w:rsidRDefault="000C08A7">
            <w:pPr>
              <w:spacing w:after="100"/>
              <w:rPr>
                <w:rFonts w:eastAsia="Times New Roman"/>
                <w:sz w:val="20"/>
                <w:szCs w:val="20"/>
              </w:rPr>
            </w:pPr>
          </w:p>
        </w:tc>
        <w:tc>
          <w:tcPr>
            <w:tcW w:w="50" w:type="pct"/>
            <w:vAlign w:val="center"/>
            <w:hideMark/>
          </w:tcPr>
          <w:p w14:paraId="2A712DF8" w14:textId="77777777" w:rsidR="00000000" w:rsidRDefault="000C08A7">
            <w:pPr>
              <w:spacing w:after="100"/>
              <w:rPr>
                <w:rFonts w:eastAsia="Times New Roman"/>
                <w:sz w:val="20"/>
                <w:szCs w:val="20"/>
              </w:rPr>
            </w:pPr>
          </w:p>
        </w:tc>
        <w:tc>
          <w:tcPr>
            <w:tcW w:w="464" w:type="pct"/>
            <w:vAlign w:val="center"/>
            <w:hideMark/>
          </w:tcPr>
          <w:p w14:paraId="52FD5391" w14:textId="77777777" w:rsidR="00000000" w:rsidRDefault="000C08A7">
            <w:pPr>
              <w:spacing w:after="100"/>
              <w:rPr>
                <w:rFonts w:eastAsia="Times New Roman"/>
                <w:sz w:val="20"/>
                <w:szCs w:val="20"/>
              </w:rPr>
            </w:pPr>
          </w:p>
        </w:tc>
        <w:tc>
          <w:tcPr>
            <w:tcW w:w="5" w:type="pct"/>
            <w:vAlign w:val="center"/>
            <w:hideMark/>
          </w:tcPr>
          <w:p w14:paraId="5B7BBEA9" w14:textId="77777777" w:rsidR="00000000" w:rsidRDefault="000C08A7">
            <w:pPr>
              <w:spacing w:after="100"/>
              <w:rPr>
                <w:rFonts w:eastAsia="Times New Roman"/>
                <w:sz w:val="20"/>
                <w:szCs w:val="20"/>
              </w:rPr>
            </w:pPr>
          </w:p>
        </w:tc>
        <w:tc>
          <w:tcPr>
            <w:tcW w:w="5" w:type="pct"/>
            <w:vAlign w:val="center"/>
            <w:hideMark/>
          </w:tcPr>
          <w:p w14:paraId="354E4332" w14:textId="77777777" w:rsidR="00000000" w:rsidRDefault="000C08A7">
            <w:pPr>
              <w:spacing w:after="100"/>
              <w:rPr>
                <w:rFonts w:eastAsia="Times New Roman"/>
                <w:sz w:val="20"/>
                <w:szCs w:val="20"/>
              </w:rPr>
            </w:pPr>
          </w:p>
        </w:tc>
        <w:tc>
          <w:tcPr>
            <w:tcW w:w="19" w:type="pct"/>
            <w:vAlign w:val="center"/>
            <w:hideMark/>
          </w:tcPr>
          <w:p w14:paraId="16749AED" w14:textId="77777777" w:rsidR="00000000" w:rsidRDefault="000C08A7">
            <w:pPr>
              <w:spacing w:after="100"/>
              <w:rPr>
                <w:rFonts w:eastAsia="Times New Roman"/>
                <w:sz w:val="20"/>
                <w:szCs w:val="20"/>
              </w:rPr>
            </w:pPr>
          </w:p>
        </w:tc>
        <w:tc>
          <w:tcPr>
            <w:tcW w:w="5" w:type="pct"/>
            <w:vAlign w:val="center"/>
            <w:hideMark/>
          </w:tcPr>
          <w:p w14:paraId="12682DB3" w14:textId="77777777" w:rsidR="00000000" w:rsidRDefault="000C08A7">
            <w:pPr>
              <w:spacing w:after="100"/>
              <w:rPr>
                <w:rFonts w:eastAsia="Times New Roman"/>
                <w:sz w:val="20"/>
                <w:szCs w:val="20"/>
              </w:rPr>
            </w:pPr>
          </w:p>
        </w:tc>
        <w:tc>
          <w:tcPr>
            <w:tcW w:w="50" w:type="pct"/>
            <w:vAlign w:val="center"/>
            <w:hideMark/>
          </w:tcPr>
          <w:p w14:paraId="41ADD6F6" w14:textId="77777777" w:rsidR="00000000" w:rsidRDefault="000C08A7">
            <w:pPr>
              <w:spacing w:after="100"/>
              <w:rPr>
                <w:rFonts w:eastAsia="Times New Roman"/>
                <w:sz w:val="20"/>
                <w:szCs w:val="20"/>
              </w:rPr>
            </w:pPr>
          </w:p>
        </w:tc>
        <w:tc>
          <w:tcPr>
            <w:tcW w:w="317" w:type="pct"/>
            <w:vAlign w:val="center"/>
            <w:hideMark/>
          </w:tcPr>
          <w:p w14:paraId="451C7847" w14:textId="77777777" w:rsidR="00000000" w:rsidRDefault="000C08A7">
            <w:pPr>
              <w:spacing w:after="100"/>
              <w:rPr>
                <w:rFonts w:eastAsia="Times New Roman"/>
                <w:sz w:val="20"/>
                <w:szCs w:val="20"/>
              </w:rPr>
            </w:pPr>
          </w:p>
        </w:tc>
        <w:tc>
          <w:tcPr>
            <w:tcW w:w="5" w:type="pct"/>
            <w:vAlign w:val="center"/>
            <w:hideMark/>
          </w:tcPr>
          <w:p w14:paraId="703F1E9F" w14:textId="77777777" w:rsidR="00000000" w:rsidRDefault="000C08A7">
            <w:pPr>
              <w:spacing w:after="100"/>
              <w:rPr>
                <w:rFonts w:eastAsia="Times New Roman"/>
                <w:sz w:val="20"/>
                <w:szCs w:val="20"/>
              </w:rPr>
            </w:pPr>
          </w:p>
        </w:tc>
        <w:tc>
          <w:tcPr>
            <w:tcW w:w="5" w:type="pct"/>
            <w:vAlign w:val="center"/>
            <w:hideMark/>
          </w:tcPr>
          <w:p w14:paraId="4086AA01" w14:textId="77777777" w:rsidR="00000000" w:rsidRDefault="000C08A7">
            <w:pPr>
              <w:spacing w:after="100"/>
              <w:rPr>
                <w:rFonts w:eastAsia="Times New Roman"/>
                <w:sz w:val="20"/>
                <w:szCs w:val="20"/>
              </w:rPr>
            </w:pPr>
          </w:p>
        </w:tc>
        <w:tc>
          <w:tcPr>
            <w:tcW w:w="19" w:type="pct"/>
            <w:vAlign w:val="center"/>
            <w:hideMark/>
          </w:tcPr>
          <w:p w14:paraId="0934C61A" w14:textId="77777777" w:rsidR="00000000" w:rsidRDefault="000C08A7">
            <w:pPr>
              <w:spacing w:after="100"/>
              <w:rPr>
                <w:rFonts w:eastAsia="Times New Roman"/>
                <w:sz w:val="20"/>
                <w:szCs w:val="20"/>
              </w:rPr>
            </w:pPr>
          </w:p>
        </w:tc>
        <w:tc>
          <w:tcPr>
            <w:tcW w:w="5" w:type="pct"/>
            <w:vAlign w:val="center"/>
            <w:hideMark/>
          </w:tcPr>
          <w:p w14:paraId="48A08FD6" w14:textId="77777777" w:rsidR="00000000" w:rsidRDefault="000C08A7">
            <w:pPr>
              <w:spacing w:after="100"/>
              <w:rPr>
                <w:rFonts w:eastAsia="Times New Roman"/>
                <w:sz w:val="20"/>
                <w:szCs w:val="20"/>
              </w:rPr>
            </w:pPr>
          </w:p>
        </w:tc>
        <w:tc>
          <w:tcPr>
            <w:tcW w:w="50" w:type="pct"/>
            <w:vAlign w:val="center"/>
            <w:hideMark/>
          </w:tcPr>
          <w:p w14:paraId="52BAEE04" w14:textId="77777777" w:rsidR="00000000" w:rsidRDefault="000C08A7">
            <w:pPr>
              <w:spacing w:after="100"/>
              <w:rPr>
                <w:rFonts w:eastAsia="Times New Roman"/>
                <w:sz w:val="20"/>
                <w:szCs w:val="20"/>
              </w:rPr>
            </w:pPr>
          </w:p>
        </w:tc>
        <w:tc>
          <w:tcPr>
            <w:tcW w:w="317" w:type="pct"/>
            <w:vAlign w:val="center"/>
            <w:hideMark/>
          </w:tcPr>
          <w:p w14:paraId="6849F128" w14:textId="77777777" w:rsidR="00000000" w:rsidRDefault="000C08A7">
            <w:pPr>
              <w:spacing w:after="100"/>
              <w:rPr>
                <w:rFonts w:eastAsia="Times New Roman"/>
                <w:sz w:val="20"/>
                <w:szCs w:val="20"/>
              </w:rPr>
            </w:pPr>
          </w:p>
        </w:tc>
        <w:tc>
          <w:tcPr>
            <w:tcW w:w="5" w:type="pct"/>
            <w:vAlign w:val="center"/>
            <w:hideMark/>
          </w:tcPr>
          <w:p w14:paraId="77B58656" w14:textId="77777777" w:rsidR="00000000" w:rsidRDefault="000C08A7">
            <w:pPr>
              <w:spacing w:after="100"/>
              <w:rPr>
                <w:rFonts w:eastAsia="Times New Roman"/>
                <w:sz w:val="20"/>
                <w:szCs w:val="20"/>
              </w:rPr>
            </w:pPr>
          </w:p>
        </w:tc>
        <w:tc>
          <w:tcPr>
            <w:tcW w:w="5" w:type="pct"/>
            <w:vAlign w:val="center"/>
            <w:hideMark/>
          </w:tcPr>
          <w:p w14:paraId="09EF8649" w14:textId="77777777" w:rsidR="00000000" w:rsidRDefault="000C08A7">
            <w:pPr>
              <w:spacing w:after="100"/>
              <w:rPr>
                <w:rFonts w:eastAsia="Times New Roman"/>
                <w:sz w:val="20"/>
                <w:szCs w:val="20"/>
              </w:rPr>
            </w:pPr>
          </w:p>
        </w:tc>
        <w:tc>
          <w:tcPr>
            <w:tcW w:w="19" w:type="pct"/>
            <w:vAlign w:val="center"/>
            <w:hideMark/>
          </w:tcPr>
          <w:p w14:paraId="44FF4781" w14:textId="77777777" w:rsidR="00000000" w:rsidRDefault="000C08A7">
            <w:pPr>
              <w:spacing w:after="100"/>
              <w:rPr>
                <w:rFonts w:eastAsia="Times New Roman"/>
                <w:sz w:val="20"/>
                <w:szCs w:val="20"/>
              </w:rPr>
            </w:pPr>
          </w:p>
        </w:tc>
        <w:tc>
          <w:tcPr>
            <w:tcW w:w="5" w:type="pct"/>
            <w:vAlign w:val="center"/>
            <w:hideMark/>
          </w:tcPr>
          <w:p w14:paraId="1067076B" w14:textId="77777777" w:rsidR="00000000" w:rsidRDefault="000C08A7">
            <w:pPr>
              <w:spacing w:after="100"/>
              <w:rPr>
                <w:rFonts w:eastAsia="Times New Roman"/>
                <w:sz w:val="20"/>
                <w:szCs w:val="20"/>
              </w:rPr>
            </w:pPr>
          </w:p>
        </w:tc>
        <w:tc>
          <w:tcPr>
            <w:tcW w:w="50" w:type="pct"/>
            <w:vAlign w:val="center"/>
            <w:hideMark/>
          </w:tcPr>
          <w:p w14:paraId="5B944865" w14:textId="77777777" w:rsidR="00000000" w:rsidRDefault="000C08A7">
            <w:pPr>
              <w:spacing w:after="100"/>
              <w:rPr>
                <w:rFonts w:eastAsia="Times New Roman"/>
                <w:sz w:val="20"/>
                <w:szCs w:val="20"/>
              </w:rPr>
            </w:pPr>
          </w:p>
        </w:tc>
        <w:tc>
          <w:tcPr>
            <w:tcW w:w="464" w:type="pct"/>
            <w:vAlign w:val="center"/>
            <w:hideMark/>
          </w:tcPr>
          <w:p w14:paraId="62AA3131" w14:textId="77777777" w:rsidR="00000000" w:rsidRDefault="000C08A7">
            <w:pPr>
              <w:spacing w:after="100"/>
              <w:rPr>
                <w:rFonts w:eastAsia="Times New Roman"/>
                <w:sz w:val="20"/>
                <w:szCs w:val="20"/>
              </w:rPr>
            </w:pPr>
          </w:p>
        </w:tc>
        <w:tc>
          <w:tcPr>
            <w:tcW w:w="5" w:type="pct"/>
            <w:vAlign w:val="center"/>
            <w:hideMark/>
          </w:tcPr>
          <w:p w14:paraId="362E1139" w14:textId="77777777" w:rsidR="00000000" w:rsidRDefault="000C08A7">
            <w:pPr>
              <w:spacing w:after="100"/>
              <w:rPr>
                <w:rFonts w:eastAsia="Times New Roman"/>
                <w:sz w:val="20"/>
                <w:szCs w:val="20"/>
              </w:rPr>
            </w:pPr>
          </w:p>
        </w:tc>
        <w:tc>
          <w:tcPr>
            <w:tcW w:w="5" w:type="pct"/>
            <w:vAlign w:val="center"/>
            <w:hideMark/>
          </w:tcPr>
          <w:p w14:paraId="20578B2E" w14:textId="77777777" w:rsidR="00000000" w:rsidRDefault="000C08A7">
            <w:pPr>
              <w:spacing w:after="100"/>
              <w:rPr>
                <w:rFonts w:eastAsia="Times New Roman"/>
                <w:sz w:val="20"/>
                <w:szCs w:val="20"/>
              </w:rPr>
            </w:pPr>
          </w:p>
        </w:tc>
        <w:tc>
          <w:tcPr>
            <w:tcW w:w="19" w:type="pct"/>
            <w:vAlign w:val="center"/>
            <w:hideMark/>
          </w:tcPr>
          <w:p w14:paraId="59832486" w14:textId="77777777" w:rsidR="00000000" w:rsidRDefault="000C08A7">
            <w:pPr>
              <w:spacing w:after="100"/>
              <w:rPr>
                <w:rFonts w:eastAsia="Times New Roman"/>
                <w:sz w:val="20"/>
                <w:szCs w:val="20"/>
              </w:rPr>
            </w:pPr>
          </w:p>
        </w:tc>
        <w:tc>
          <w:tcPr>
            <w:tcW w:w="5" w:type="pct"/>
            <w:vAlign w:val="center"/>
            <w:hideMark/>
          </w:tcPr>
          <w:p w14:paraId="171D0718" w14:textId="77777777" w:rsidR="00000000" w:rsidRDefault="000C08A7">
            <w:pPr>
              <w:spacing w:after="100"/>
              <w:rPr>
                <w:rFonts w:eastAsia="Times New Roman"/>
                <w:sz w:val="20"/>
                <w:szCs w:val="20"/>
              </w:rPr>
            </w:pPr>
          </w:p>
        </w:tc>
        <w:tc>
          <w:tcPr>
            <w:tcW w:w="50" w:type="pct"/>
            <w:vAlign w:val="center"/>
            <w:hideMark/>
          </w:tcPr>
          <w:p w14:paraId="4FA5D219" w14:textId="77777777" w:rsidR="00000000" w:rsidRDefault="000C08A7">
            <w:pPr>
              <w:spacing w:after="100"/>
              <w:rPr>
                <w:rFonts w:eastAsia="Times New Roman"/>
                <w:sz w:val="20"/>
                <w:szCs w:val="20"/>
              </w:rPr>
            </w:pPr>
          </w:p>
        </w:tc>
        <w:tc>
          <w:tcPr>
            <w:tcW w:w="464" w:type="pct"/>
            <w:vAlign w:val="center"/>
            <w:hideMark/>
          </w:tcPr>
          <w:p w14:paraId="2779F3A2" w14:textId="77777777" w:rsidR="00000000" w:rsidRDefault="000C08A7">
            <w:pPr>
              <w:spacing w:after="100"/>
              <w:rPr>
                <w:rFonts w:eastAsia="Times New Roman"/>
                <w:sz w:val="20"/>
                <w:szCs w:val="20"/>
              </w:rPr>
            </w:pPr>
          </w:p>
        </w:tc>
        <w:tc>
          <w:tcPr>
            <w:tcW w:w="5" w:type="pct"/>
            <w:vAlign w:val="center"/>
            <w:hideMark/>
          </w:tcPr>
          <w:p w14:paraId="0C844C92" w14:textId="77777777" w:rsidR="00000000" w:rsidRDefault="000C08A7">
            <w:pPr>
              <w:spacing w:after="100"/>
              <w:rPr>
                <w:rFonts w:eastAsia="Times New Roman"/>
                <w:sz w:val="20"/>
                <w:szCs w:val="20"/>
              </w:rPr>
            </w:pPr>
          </w:p>
        </w:tc>
        <w:tc>
          <w:tcPr>
            <w:tcW w:w="5" w:type="pct"/>
            <w:vAlign w:val="center"/>
            <w:hideMark/>
          </w:tcPr>
          <w:p w14:paraId="4A7A31CA" w14:textId="77777777" w:rsidR="00000000" w:rsidRDefault="000C08A7">
            <w:pPr>
              <w:spacing w:after="100"/>
              <w:rPr>
                <w:rFonts w:eastAsia="Times New Roman"/>
                <w:sz w:val="20"/>
                <w:szCs w:val="20"/>
              </w:rPr>
            </w:pPr>
          </w:p>
        </w:tc>
        <w:tc>
          <w:tcPr>
            <w:tcW w:w="19" w:type="pct"/>
            <w:vAlign w:val="center"/>
            <w:hideMark/>
          </w:tcPr>
          <w:p w14:paraId="4CD4E76D" w14:textId="77777777" w:rsidR="00000000" w:rsidRDefault="000C08A7">
            <w:pPr>
              <w:spacing w:after="100"/>
              <w:rPr>
                <w:rFonts w:eastAsia="Times New Roman"/>
                <w:sz w:val="20"/>
                <w:szCs w:val="20"/>
              </w:rPr>
            </w:pPr>
          </w:p>
        </w:tc>
        <w:tc>
          <w:tcPr>
            <w:tcW w:w="5" w:type="pct"/>
            <w:vAlign w:val="center"/>
            <w:hideMark/>
          </w:tcPr>
          <w:p w14:paraId="1EBF20A8" w14:textId="77777777" w:rsidR="00000000" w:rsidRDefault="000C08A7">
            <w:pPr>
              <w:spacing w:after="100"/>
              <w:rPr>
                <w:rFonts w:eastAsia="Times New Roman"/>
                <w:sz w:val="20"/>
                <w:szCs w:val="20"/>
              </w:rPr>
            </w:pPr>
          </w:p>
        </w:tc>
        <w:tc>
          <w:tcPr>
            <w:tcW w:w="50" w:type="pct"/>
            <w:vAlign w:val="center"/>
            <w:hideMark/>
          </w:tcPr>
          <w:p w14:paraId="2554A1A1" w14:textId="77777777" w:rsidR="00000000" w:rsidRDefault="000C08A7">
            <w:pPr>
              <w:spacing w:after="100"/>
              <w:rPr>
                <w:rFonts w:eastAsia="Times New Roman"/>
                <w:sz w:val="20"/>
                <w:szCs w:val="20"/>
              </w:rPr>
            </w:pPr>
          </w:p>
        </w:tc>
        <w:tc>
          <w:tcPr>
            <w:tcW w:w="317" w:type="pct"/>
            <w:vAlign w:val="center"/>
            <w:hideMark/>
          </w:tcPr>
          <w:p w14:paraId="3AC953BD" w14:textId="77777777" w:rsidR="00000000" w:rsidRDefault="000C08A7">
            <w:pPr>
              <w:spacing w:after="100"/>
              <w:rPr>
                <w:rFonts w:eastAsia="Times New Roman"/>
                <w:sz w:val="20"/>
                <w:szCs w:val="20"/>
              </w:rPr>
            </w:pPr>
          </w:p>
        </w:tc>
        <w:tc>
          <w:tcPr>
            <w:tcW w:w="5" w:type="pct"/>
            <w:vAlign w:val="center"/>
            <w:hideMark/>
          </w:tcPr>
          <w:p w14:paraId="589E409E" w14:textId="77777777" w:rsidR="00000000" w:rsidRDefault="000C08A7">
            <w:pPr>
              <w:spacing w:after="100"/>
              <w:rPr>
                <w:rFonts w:eastAsia="Times New Roman"/>
                <w:sz w:val="20"/>
                <w:szCs w:val="20"/>
              </w:rPr>
            </w:pPr>
          </w:p>
        </w:tc>
        <w:tc>
          <w:tcPr>
            <w:tcW w:w="5" w:type="pct"/>
            <w:vAlign w:val="center"/>
            <w:hideMark/>
          </w:tcPr>
          <w:p w14:paraId="4A21C7C3" w14:textId="77777777" w:rsidR="00000000" w:rsidRDefault="000C08A7">
            <w:pPr>
              <w:spacing w:after="100"/>
              <w:rPr>
                <w:rFonts w:eastAsia="Times New Roman"/>
                <w:sz w:val="20"/>
                <w:szCs w:val="20"/>
              </w:rPr>
            </w:pPr>
          </w:p>
        </w:tc>
        <w:tc>
          <w:tcPr>
            <w:tcW w:w="19" w:type="pct"/>
            <w:vAlign w:val="center"/>
            <w:hideMark/>
          </w:tcPr>
          <w:p w14:paraId="0CF95FEE" w14:textId="77777777" w:rsidR="00000000" w:rsidRDefault="000C08A7">
            <w:pPr>
              <w:spacing w:after="100"/>
              <w:rPr>
                <w:rFonts w:eastAsia="Times New Roman"/>
                <w:sz w:val="20"/>
                <w:szCs w:val="20"/>
              </w:rPr>
            </w:pPr>
          </w:p>
        </w:tc>
        <w:tc>
          <w:tcPr>
            <w:tcW w:w="5" w:type="pct"/>
            <w:vAlign w:val="center"/>
            <w:hideMark/>
          </w:tcPr>
          <w:p w14:paraId="55E1EA01" w14:textId="77777777" w:rsidR="00000000" w:rsidRDefault="000C08A7">
            <w:pPr>
              <w:spacing w:after="100"/>
              <w:rPr>
                <w:rFonts w:eastAsia="Times New Roman"/>
                <w:sz w:val="20"/>
                <w:szCs w:val="20"/>
              </w:rPr>
            </w:pPr>
          </w:p>
        </w:tc>
        <w:tc>
          <w:tcPr>
            <w:tcW w:w="50" w:type="pct"/>
            <w:vAlign w:val="center"/>
            <w:hideMark/>
          </w:tcPr>
          <w:p w14:paraId="56DAF936" w14:textId="77777777" w:rsidR="00000000" w:rsidRDefault="000C08A7">
            <w:pPr>
              <w:spacing w:after="100"/>
              <w:rPr>
                <w:rFonts w:eastAsia="Times New Roman"/>
                <w:sz w:val="20"/>
                <w:szCs w:val="20"/>
              </w:rPr>
            </w:pPr>
          </w:p>
        </w:tc>
        <w:tc>
          <w:tcPr>
            <w:tcW w:w="318" w:type="pct"/>
            <w:vAlign w:val="center"/>
            <w:hideMark/>
          </w:tcPr>
          <w:p w14:paraId="29976615" w14:textId="77777777" w:rsidR="00000000" w:rsidRDefault="000C08A7">
            <w:pPr>
              <w:spacing w:after="100"/>
              <w:rPr>
                <w:rFonts w:eastAsia="Times New Roman"/>
                <w:sz w:val="20"/>
                <w:szCs w:val="20"/>
              </w:rPr>
            </w:pPr>
          </w:p>
        </w:tc>
        <w:tc>
          <w:tcPr>
            <w:tcW w:w="5" w:type="pct"/>
            <w:vAlign w:val="center"/>
            <w:hideMark/>
          </w:tcPr>
          <w:p w14:paraId="303408D3" w14:textId="77777777" w:rsidR="00000000" w:rsidRDefault="000C08A7">
            <w:pPr>
              <w:spacing w:after="100"/>
              <w:rPr>
                <w:rFonts w:eastAsia="Times New Roman"/>
                <w:sz w:val="20"/>
                <w:szCs w:val="20"/>
              </w:rPr>
            </w:pPr>
          </w:p>
        </w:tc>
      </w:tr>
      <w:tr w:rsidR="00000000" w14:paraId="3022FE9B" w14:textId="77777777">
        <w:trPr>
          <w:divId w:val="601378209"/>
          <w:jc w:val="center"/>
        </w:trPr>
        <w:tc>
          <w:tcPr>
            <w:tcW w:w="0" w:type="auto"/>
            <w:gridSpan w:val="3"/>
            <w:tcMar>
              <w:top w:w="0" w:type="dxa"/>
              <w:left w:w="20" w:type="dxa"/>
              <w:bottom w:w="0" w:type="dxa"/>
              <w:right w:w="20" w:type="dxa"/>
            </w:tcMar>
            <w:vAlign w:val="center"/>
            <w:hideMark/>
          </w:tcPr>
          <w:p w14:paraId="4C1F12DF"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F23D25F"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7C4A6CC9"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E3C58E6" w14:textId="77777777" w:rsidR="00000000" w:rsidRDefault="000C08A7">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7C2B4F62"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4916F05"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7A5CD593"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67A6289" w14:textId="77777777" w:rsidR="00000000" w:rsidRDefault="000C08A7">
            <w:pPr>
              <w:spacing w:after="100"/>
              <w:jc w:val="center"/>
              <w:rPr>
                <w:rFonts w:eastAsia="Times New Roman"/>
              </w:rPr>
            </w:pPr>
            <w:r>
              <w:rPr>
                <w:rFonts w:eastAsia="Times New Roman"/>
                <w:b/>
                <w:bCs/>
                <w:color w:val="000000"/>
                <w:sz w:val="16"/>
                <w:szCs w:val="16"/>
              </w:rPr>
              <w:t>Change</w:t>
            </w:r>
          </w:p>
        </w:tc>
      </w:tr>
      <w:tr w:rsidR="00000000" w14:paraId="4315BB1F" w14:textId="77777777">
        <w:trPr>
          <w:divId w:val="601378209"/>
          <w:jc w:val="center"/>
        </w:trPr>
        <w:tc>
          <w:tcPr>
            <w:tcW w:w="0" w:type="auto"/>
            <w:gridSpan w:val="3"/>
            <w:tcBorders>
              <w:top w:val="single" w:sz="8" w:space="0" w:color="FFFFFF"/>
            </w:tcBorders>
            <w:tcMar>
              <w:top w:w="30" w:type="dxa"/>
              <w:left w:w="20" w:type="dxa"/>
              <w:bottom w:w="30" w:type="dxa"/>
              <w:right w:w="20" w:type="dxa"/>
            </w:tcMar>
            <w:vAlign w:val="bottom"/>
            <w:hideMark/>
          </w:tcPr>
          <w:p w14:paraId="498E5C2C"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572D1FB"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0EE8DC2"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C123D1"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E87E8B0"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EF660A9"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1CE6FA21"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168972"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4FA3C2D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777A1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A92B996"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9E6A068"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4FA4ABC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5F67CE"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161E3A9B"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BB0E06" w14:textId="77777777" w:rsidR="00000000" w:rsidRDefault="000C08A7">
            <w:pPr>
              <w:spacing w:after="100"/>
              <w:jc w:val="center"/>
              <w:rPr>
                <w:rFonts w:eastAsia="Times New Roman"/>
              </w:rPr>
            </w:pPr>
            <w:r>
              <w:rPr>
                <w:rFonts w:eastAsia="Times New Roman"/>
                <w:b/>
                <w:bCs/>
                <w:color w:val="000000"/>
                <w:sz w:val="16"/>
                <w:szCs w:val="16"/>
              </w:rPr>
              <w:t>%</w:t>
            </w:r>
          </w:p>
        </w:tc>
      </w:tr>
      <w:tr w:rsidR="000C08A7" w14:paraId="13EC708F" w14:textId="77777777">
        <w:trPr>
          <w:divId w:val="601378209"/>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33B85DEB" w14:textId="77777777" w:rsidR="00000000" w:rsidRDefault="000C08A7">
            <w:pPr>
              <w:spacing w:after="100"/>
              <w:rPr>
                <w:rFonts w:eastAsia="Times New Roman"/>
              </w:rPr>
            </w:pPr>
            <w:r>
              <w:rPr>
                <w:rFonts w:eastAsia="Times New Roman"/>
                <w:color w:val="000000"/>
                <w:sz w:val="20"/>
                <w:szCs w:val="20"/>
              </w:rPr>
              <w:t>Personnel expenses excluding stock-based compensation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F7C90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E8D8E8" w14:textId="77777777" w:rsidR="00000000" w:rsidRDefault="000C08A7">
            <w:pPr>
              <w:spacing w:after="100"/>
              <w:jc w:val="right"/>
              <w:rPr>
                <w:rFonts w:eastAsia="Times New Roman"/>
              </w:rPr>
            </w:pPr>
            <w:r>
              <w:rPr>
                <w:rFonts w:eastAsia="Times New Roman"/>
                <w:color w:val="000000"/>
                <w:sz w:val="20"/>
                <w:szCs w:val="20"/>
              </w:rPr>
              <w:t>43,852 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D60650"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6BCF039"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58874A"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4AC76D" w14:textId="77777777" w:rsidR="00000000" w:rsidRDefault="000C08A7">
            <w:pPr>
              <w:spacing w:after="100"/>
              <w:jc w:val="right"/>
              <w:rPr>
                <w:rFonts w:eastAsia="Times New Roman"/>
              </w:rPr>
            </w:pPr>
            <w:r>
              <w:rPr>
                <w:rFonts w:eastAsia="Times New Roman"/>
                <w:color w:val="000000"/>
                <w:sz w:val="20"/>
                <w:szCs w:val="20"/>
              </w:rPr>
              <w:t>38,463 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D15425"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0960E71"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B500A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E80854" w14:textId="77777777" w:rsidR="00000000" w:rsidRDefault="000C08A7">
            <w:pPr>
              <w:spacing w:after="100"/>
              <w:jc w:val="right"/>
              <w:rPr>
                <w:rFonts w:eastAsia="Times New Roman"/>
              </w:rPr>
            </w:pPr>
            <w:r>
              <w:rPr>
                <w:rFonts w:eastAsia="Times New Roman"/>
                <w:color w:val="000000"/>
                <w:sz w:val="20"/>
                <w:szCs w:val="20"/>
              </w:rPr>
              <w:t>5,389 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942E52"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1D549"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200EA9" w14:textId="77777777" w:rsidR="00000000" w:rsidRDefault="000C08A7">
            <w:pPr>
              <w:spacing w:after="100"/>
              <w:jc w:val="right"/>
              <w:rPr>
                <w:rFonts w:eastAsia="Times New Roman"/>
              </w:rPr>
            </w:pPr>
            <w:r>
              <w:rPr>
                <w:rFonts w:eastAsia="Times New Roman"/>
                <w:color w:val="000000"/>
                <w:sz w:val="20"/>
                <w:szCs w:val="20"/>
              </w:rPr>
              <w:t>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DF4BA1"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46517FD" w14:textId="77777777" w:rsidR="00000000" w:rsidRDefault="000C0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55F6B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E7827B" w14:textId="77777777" w:rsidR="00000000" w:rsidRDefault="000C08A7">
            <w:pPr>
              <w:spacing w:after="100"/>
              <w:jc w:val="right"/>
              <w:rPr>
                <w:rFonts w:eastAsia="Times New Roman"/>
              </w:rPr>
            </w:pPr>
            <w:r>
              <w:rPr>
                <w:rFonts w:eastAsia="Times New Roman"/>
                <w:color w:val="000000"/>
                <w:sz w:val="20"/>
                <w:szCs w:val="20"/>
              </w:rPr>
              <w:t>124,621 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859002" w14:textId="77777777" w:rsidR="00000000" w:rsidRDefault="000C08A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FF28913"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816A8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E19C76" w14:textId="77777777" w:rsidR="00000000" w:rsidRDefault="000C08A7">
            <w:pPr>
              <w:spacing w:after="100"/>
              <w:jc w:val="right"/>
              <w:rPr>
                <w:rFonts w:eastAsia="Times New Roman"/>
              </w:rPr>
            </w:pPr>
            <w:r>
              <w:rPr>
                <w:rFonts w:eastAsia="Times New Roman"/>
                <w:color w:val="000000"/>
                <w:sz w:val="20"/>
                <w:szCs w:val="20"/>
              </w:rPr>
              <w:t>108,660 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3C0A4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63DE9F"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6071D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FD585F" w14:textId="77777777" w:rsidR="00000000" w:rsidRDefault="000C08A7">
            <w:pPr>
              <w:spacing w:after="100"/>
              <w:jc w:val="right"/>
              <w:rPr>
                <w:rFonts w:eastAsia="Times New Roman"/>
              </w:rPr>
            </w:pPr>
            <w:r>
              <w:rPr>
                <w:rFonts w:eastAsia="Times New Roman"/>
                <w:color w:val="000000"/>
                <w:sz w:val="20"/>
                <w:szCs w:val="20"/>
              </w:rPr>
              <w:t>15,961 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3FE9E"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BBF86"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AF667F" w14:textId="77777777" w:rsidR="00000000" w:rsidRDefault="000C08A7">
            <w:pPr>
              <w:spacing w:after="100"/>
              <w:jc w:val="right"/>
              <w:rPr>
                <w:rFonts w:eastAsia="Times New Roman"/>
              </w:rPr>
            </w:pPr>
            <w:r>
              <w:rPr>
                <w:rFonts w:eastAsia="Times New Roman"/>
                <w:color w:val="00000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FC08DA" w14:textId="77777777" w:rsidR="00000000" w:rsidRDefault="000C08A7">
            <w:pPr>
              <w:spacing w:after="100"/>
              <w:jc w:val="right"/>
              <w:rPr>
                <w:rFonts w:eastAsia="Times New Roman"/>
              </w:rPr>
            </w:pPr>
            <w:r>
              <w:rPr>
                <w:rFonts w:eastAsia="Times New Roman"/>
                <w:color w:val="000000"/>
                <w:sz w:val="20"/>
                <w:szCs w:val="20"/>
              </w:rPr>
              <w:t>%</w:t>
            </w:r>
          </w:p>
        </w:tc>
      </w:tr>
      <w:tr w:rsidR="00000000" w14:paraId="28EEB640" w14:textId="77777777">
        <w:trPr>
          <w:divId w:val="601378209"/>
          <w:jc w:val="center"/>
        </w:trPr>
        <w:tc>
          <w:tcPr>
            <w:tcW w:w="0" w:type="auto"/>
            <w:gridSpan w:val="3"/>
            <w:shd w:val="clear" w:color="auto" w:fill="FFFFFF"/>
            <w:tcMar>
              <w:top w:w="30" w:type="dxa"/>
              <w:left w:w="155" w:type="dxa"/>
              <w:bottom w:w="30" w:type="dxa"/>
              <w:right w:w="20" w:type="dxa"/>
            </w:tcMar>
            <w:vAlign w:val="bottom"/>
            <w:hideMark/>
          </w:tcPr>
          <w:p w14:paraId="70A6DDDC" w14:textId="77777777" w:rsidR="00000000" w:rsidRDefault="000C08A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4C9A3ECD" w14:textId="77777777" w:rsidR="00000000" w:rsidRDefault="000C08A7">
            <w:pPr>
              <w:spacing w:after="100"/>
              <w:jc w:val="right"/>
              <w:rPr>
                <w:rFonts w:eastAsia="Times New Roman"/>
              </w:rPr>
            </w:pPr>
            <w:r>
              <w:rPr>
                <w:rFonts w:eastAsia="Times New Roman"/>
                <w:color w:val="000000"/>
                <w:sz w:val="20"/>
                <w:szCs w:val="20"/>
              </w:rPr>
              <w:t>895 </w:t>
            </w:r>
          </w:p>
        </w:tc>
        <w:tc>
          <w:tcPr>
            <w:tcW w:w="0" w:type="auto"/>
            <w:shd w:val="clear" w:color="auto" w:fill="FFFFFF"/>
            <w:tcMar>
              <w:top w:w="30" w:type="dxa"/>
              <w:left w:w="0" w:type="dxa"/>
              <w:bottom w:w="30" w:type="dxa"/>
              <w:right w:w="20" w:type="dxa"/>
            </w:tcMar>
            <w:vAlign w:val="bottom"/>
            <w:hideMark/>
          </w:tcPr>
          <w:p w14:paraId="54681E4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5F7C64"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3CAF1" w14:textId="77777777" w:rsidR="00000000" w:rsidRDefault="000C08A7">
            <w:pPr>
              <w:spacing w:after="100"/>
              <w:jc w:val="right"/>
              <w:rPr>
                <w:rFonts w:eastAsia="Times New Roman"/>
              </w:rPr>
            </w:pPr>
            <w:r>
              <w:rPr>
                <w:rFonts w:eastAsia="Times New Roman"/>
                <w:color w:val="000000"/>
                <w:sz w:val="20"/>
                <w:szCs w:val="20"/>
              </w:rPr>
              <w:t>1,719 </w:t>
            </w:r>
          </w:p>
        </w:tc>
        <w:tc>
          <w:tcPr>
            <w:tcW w:w="0" w:type="auto"/>
            <w:shd w:val="clear" w:color="auto" w:fill="FFFFFF"/>
            <w:tcMar>
              <w:top w:w="30" w:type="dxa"/>
              <w:left w:w="0" w:type="dxa"/>
              <w:bottom w:w="30" w:type="dxa"/>
              <w:right w:w="20" w:type="dxa"/>
            </w:tcMar>
            <w:vAlign w:val="bottom"/>
            <w:hideMark/>
          </w:tcPr>
          <w:p w14:paraId="20FD456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BA58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A1F95" w14:textId="77777777" w:rsidR="00000000" w:rsidRDefault="000C08A7">
            <w:pPr>
              <w:spacing w:after="100"/>
              <w:jc w:val="right"/>
              <w:rPr>
                <w:rFonts w:eastAsia="Times New Roman"/>
              </w:rPr>
            </w:pPr>
            <w:r>
              <w:rPr>
                <w:rFonts w:eastAsia="Times New Roman"/>
                <w:color w:val="000000"/>
                <w:sz w:val="20"/>
                <w:szCs w:val="20"/>
              </w:rPr>
              <w:t>(824)</w:t>
            </w:r>
          </w:p>
        </w:tc>
        <w:tc>
          <w:tcPr>
            <w:tcW w:w="0" w:type="auto"/>
            <w:shd w:val="clear" w:color="auto" w:fill="FFFFFF"/>
            <w:tcMar>
              <w:top w:w="30" w:type="dxa"/>
              <w:left w:w="0" w:type="dxa"/>
              <w:bottom w:w="30" w:type="dxa"/>
              <w:right w:w="20" w:type="dxa"/>
            </w:tcMar>
            <w:vAlign w:val="bottom"/>
            <w:hideMark/>
          </w:tcPr>
          <w:p w14:paraId="55CA746A"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E0E5D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DD5E91" w14:textId="77777777" w:rsidR="00000000" w:rsidRDefault="000C08A7">
            <w:pPr>
              <w:spacing w:after="100"/>
              <w:jc w:val="right"/>
              <w:rPr>
                <w:rFonts w:eastAsia="Times New Roman"/>
              </w:rPr>
            </w:pPr>
            <w:r>
              <w:rPr>
                <w:rFonts w:eastAsia="Times New Roman"/>
                <w:color w:val="000000"/>
                <w:sz w:val="20"/>
                <w:szCs w:val="20"/>
              </w:rPr>
              <w:t>(47.9)</w:t>
            </w:r>
          </w:p>
        </w:tc>
        <w:tc>
          <w:tcPr>
            <w:tcW w:w="0" w:type="auto"/>
            <w:shd w:val="clear" w:color="auto" w:fill="FFFFFF"/>
            <w:tcMar>
              <w:top w:w="30" w:type="dxa"/>
              <w:left w:w="0" w:type="dxa"/>
              <w:bottom w:w="30" w:type="dxa"/>
              <w:right w:w="20" w:type="dxa"/>
            </w:tcMar>
            <w:vAlign w:val="bottom"/>
            <w:hideMark/>
          </w:tcPr>
          <w:p w14:paraId="7F8199C5"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9F50424"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ACB05F" w14:textId="77777777" w:rsidR="00000000" w:rsidRDefault="000C08A7">
            <w:pPr>
              <w:spacing w:after="100"/>
              <w:jc w:val="right"/>
              <w:rPr>
                <w:rFonts w:eastAsia="Times New Roman"/>
              </w:rPr>
            </w:pPr>
            <w:r>
              <w:rPr>
                <w:rFonts w:eastAsia="Times New Roman"/>
                <w:color w:val="000000"/>
                <w:sz w:val="20"/>
                <w:szCs w:val="20"/>
              </w:rPr>
              <w:t>2,422 </w:t>
            </w:r>
          </w:p>
        </w:tc>
        <w:tc>
          <w:tcPr>
            <w:tcW w:w="0" w:type="auto"/>
            <w:shd w:val="clear" w:color="auto" w:fill="FFFFFF"/>
            <w:tcMar>
              <w:top w:w="30" w:type="dxa"/>
              <w:left w:w="0" w:type="dxa"/>
              <w:bottom w:w="30" w:type="dxa"/>
              <w:right w:w="20" w:type="dxa"/>
            </w:tcMar>
            <w:vAlign w:val="bottom"/>
            <w:hideMark/>
          </w:tcPr>
          <w:p w14:paraId="76F6F77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F761A"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E2AB5E" w14:textId="77777777" w:rsidR="00000000" w:rsidRDefault="000C08A7">
            <w:pPr>
              <w:spacing w:after="100"/>
              <w:jc w:val="right"/>
              <w:rPr>
                <w:rFonts w:eastAsia="Times New Roman"/>
              </w:rPr>
            </w:pPr>
            <w:r>
              <w:rPr>
                <w:rFonts w:eastAsia="Times New Roman"/>
                <w:color w:val="000000"/>
                <w:sz w:val="20"/>
                <w:szCs w:val="20"/>
              </w:rPr>
              <w:t>2,171 </w:t>
            </w:r>
          </w:p>
        </w:tc>
        <w:tc>
          <w:tcPr>
            <w:tcW w:w="0" w:type="auto"/>
            <w:shd w:val="clear" w:color="auto" w:fill="FFFFFF"/>
            <w:tcMar>
              <w:top w:w="30" w:type="dxa"/>
              <w:left w:w="0" w:type="dxa"/>
              <w:bottom w:w="30" w:type="dxa"/>
              <w:right w:w="20" w:type="dxa"/>
            </w:tcMar>
            <w:vAlign w:val="bottom"/>
            <w:hideMark/>
          </w:tcPr>
          <w:p w14:paraId="09D532F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109381"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F7A60A" w14:textId="77777777" w:rsidR="00000000" w:rsidRDefault="000C08A7">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14:paraId="60A98FDE"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1275D"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501452" w14:textId="77777777" w:rsidR="00000000" w:rsidRDefault="000C08A7">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14:paraId="6A285917" w14:textId="77777777" w:rsidR="00000000" w:rsidRDefault="000C08A7">
            <w:pPr>
              <w:spacing w:after="100"/>
              <w:jc w:val="right"/>
              <w:rPr>
                <w:rFonts w:eastAsia="Times New Roman"/>
              </w:rPr>
            </w:pPr>
            <w:r>
              <w:rPr>
                <w:rFonts w:eastAsia="Times New Roman"/>
                <w:color w:val="000000"/>
                <w:sz w:val="20"/>
                <w:szCs w:val="20"/>
              </w:rPr>
              <w:t>%</w:t>
            </w:r>
          </w:p>
        </w:tc>
      </w:tr>
      <w:tr w:rsidR="00000000" w14:paraId="0A1B35EC" w14:textId="77777777">
        <w:trPr>
          <w:divId w:val="601378209"/>
          <w:jc w:val="center"/>
        </w:trPr>
        <w:tc>
          <w:tcPr>
            <w:tcW w:w="0" w:type="auto"/>
            <w:gridSpan w:val="3"/>
            <w:shd w:val="clear" w:color="auto" w:fill="CCEEFF"/>
            <w:tcMar>
              <w:top w:w="30" w:type="dxa"/>
              <w:left w:w="155" w:type="dxa"/>
              <w:bottom w:w="30" w:type="dxa"/>
              <w:right w:w="20" w:type="dxa"/>
            </w:tcMar>
            <w:vAlign w:val="bottom"/>
            <w:hideMark/>
          </w:tcPr>
          <w:p w14:paraId="68D2887E" w14:textId="77777777" w:rsidR="00000000" w:rsidRDefault="000C08A7">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CB4268" w14:textId="77777777" w:rsidR="00000000" w:rsidRDefault="000C08A7">
            <w:pPr>
              <w:spacing w:after="100"/>
              <w:jc w:val="right"/>
              <w:rPr>
                <w:rFonts w:eastAsia="Times New Roman"/>
              </w:rPr>
            </w:pPr>
            <w:r>
              <w:rPr>
                <w:rFonts w:eastAsia="Times New Roman"/>
                <w:color w:val="000000"/>
                <w:sz w:val="20"/>
                <w:szCs w:val="20"/>
              </w:rPr>
              <w:t>44,747 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F7A8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CD6D48"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E638E0" w14:textId="77777777" w:rsidR="00000000" w:rsidRDefault="000C08A7">
            <w:pPr>
              <w:spacing w:after="100"/>
              <w:jc w:val="right"/>
              <w:rPr>
                <w:rFonts w:eastAsia="Times New Roman"/>
              </w:rPr>
            </w:pPr>
            <w:r>
              <w:rPr>
                <w:rFonts w:eastAsia="Times New Roman"/>
                <w:color w:val="000000"/>
                <w:sz w:val="20"/>
                <w:szCs w:val="20"/>
              </w:rPr>
              <w:t>40,182 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0BB6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C2F41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1B696D" w14:textId="77777777" w:rsidR="00000000" w:rsidRDefault="000C08A7">
            <w:pPr>
              <w:spacing w:after="100"/>
              <w:jc w:val="right"/>
              <w:rPr>
                <w:rFonts w:eastAsia="Times New Roman"/>
              </w:rPr>
            </w:pPr>
            <w:r>
              <w:rPr>
                <w:rFonts w:eastAsia="Times New Roman"/>
                <w:color w:val="000000"/>
                <w:sz w:val="20"/>
                <w:szCs w:val="20"/>
              </w:rPr>
              <w:t>4,565 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A86E95"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7513A"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E3E4BA" w14:textId="77777777" w:rsidR="00000000" w:rsidRDefault="000C08A7">
            <w:pPr>
              <w:spacing w:after="100"/>
              <w:jc w:val="right"/>
              <w:rPr>
                <w:rFonts w:eastAsia="Times New Roman"/>
              </w:rPr>
            </w:pPr>
            <w:r>
              <w:rPr>
                <w:rFonts w:eastAsia="Times New Roman"/>
                <w:color w:val="000000"/>
                <w:sz w:val="20"/>
                <w:szCs w:val="20"/>
              </w:rPr>
              <w:t>11.4 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CA986C"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44653F6"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0FA710" w14:textId="77777777" w:rsidR="00000000" w:rsidRDefault="000C08A7">
            <w:pPr>
              <w:spacing w:after="100"/>
              <w:jc w:val="right"/>
              <w:rPr>
                <w:rFonts w:eastAsia="Times New Roman"/>
              </w:rPr>
            </w:pPr>
            <w:r>
              <w:rPr>
                <w:rFonts w:eastAsia="Times New Roman"/>
                <w:color w:val="000000"/>
                <w:sz w:val="20"/>
                <w:szCs w:val="20"/>
              </w:rPr>
              <w:t>127,043 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88C81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1B5F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5E6566" w14:textId="77777777" w:rsidR="00000000" w:rsidRDefault="000C08A7">
            <w:pPr>
              <w:spacing w:after="100"/>
              <w:jc w:val="right"/>
              <w:rPr>
                <w:rFonts w:eastAsia="Times New Roman"/>
              </w:rPr>
            </w:pPr>
            <w:r>
              <w:rPr>
                <w:rFonts w:eastAsia="Times New Roman"/>
                <w:color w:val="000000"/>
                <w:sz w:val="20"/>
                <w:szCs w:val="20"/>
              </w:rPr>
              <w:t>110,831 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64DB64"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153F0"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3DD209" w14:textId="77777777" w:rsidR="00000000" w:rsidRDefault="000C08A7">
            <w:pPr>
              <w:spacing w:after="100"/>
              <w:jc w:val="right"/>
              <w:rPr>
                <w:rFonts w:eastAsia="Times New Roman"/>
              </w:rPr>
            </w:pPr>
            <w:r>
              <w:rPr>
                <w:rFonts w:eastAsia="Times New Roman"/>
                <w:color w:val="000000"/>
                <w:sz w:val="20"/>
                <w:szCs w:val="20"/>
              </w:rPr>
              <w:t>16,212 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F97C8"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5EBECE"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CAB4EF" w14:textId="77777777" w:rsidR="00000000" w:rsidRDefault="000C08A7">
            <w:pPr>
              <w:spacing w:after="100"/>
              <w:jc w:val="right"/>
              <w:rPr>
                <w:rFonts w:eastAsia="Times New Roman"/>
              </w:rPr>
            </w:pPr>
            <w:r>
              <w:rPr>
                <w:rFonts w:eastAsia="Times New Roman"/>
                <w:color w:val="000000"/>
                <w:sz w:val="20"/>
                <w:szCs w:val="20"/>
              </w:rPr>
              <w:t>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8C1555" w14:textId="77777777" w:rsidR="00000000" w:rsidRDefault="000C08A7">
            <w:pPr>
              <w:spacing w:after="100"/>
              <w:jc w:val="right"/>
              <w:rPr>
                <w:rFonts w:eastAsia="Times New Roman"/>
              </w:rPr>
            </w:pPr>
            <w:r>
              <w:rPr>
                <w:rFonts w:eastAsia="Times New Roman"/>
                <w:color w:val="000000"/>
                <w:sz w:val="20"/>
                <w:szCs w:val="20"/>
              </w:rPr>
              <w:t>%</w:t>
            </w:r>
          </w:p>
        </w:tc>
      </w:tr>
      <w:tr w:rsidR="00000000" w14:paraId="12083DA7" w14:textId="77777777">
        <w:trPr>
          <w:divId w:val="601378209"/>
          <w:jc w:val="center"/>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14:paraId="50F0629E" w14:textId="77777777" w:rsidR="00000000" w:rsidRDefault="000C08A7">
            <w:pPr>
              <w:spacing w:after="100"/>
              <w:rPr>
                <w:rFonts w:eastAsia="Times New Roman"/>
              </w:rPr>
            </w:pPr>
            <w:r>
              <w:rPr>
                <w:rFonts w:eastAsia="Times New Roman"/>
                <w:color w:val="000000"/>
                <w:sz w:val="20"/>
                <w:szCs w:val="20"/>
              </w:rPr>
              <w:t>Access and bill review fees</w:t>
            </w:r>
          </w:p>
        </w:tc>
        <w:tc>
          <w:tcPr>
            <w:tcW w:w="0" w:type="auto"/>
            <w:gridSpan w:val="2"/>
            <w:shd w:val="clear" w:color="auto" w:fill="FFFFFF"/>
            <w:tcMar>
              <w:top w:w="30" w:type="dxa"/>
              <w:left w:w="20" w:type="dxa"/>
              <w:bottom w:w="30" w:type="dxa"/>
              <w:right w:w="0" w:type="dxa"/>
            </w:tcMar>
            <w:vAlign w:val="bottom"/>
            <w:hideMark/>
          </w:tcPr>
          <w:p w14:paraId="310436F8" w14:textId="77777777" w:rsidR="00000000" w:rsidRDefault="000C08A7">
            <w:pPr>
              <w:spacing w:after="100"/>
              <w:jc w:val="right"/>
              <w:rPr>
                <w:rFonts w:eastAsia="Times New Roman"/>
              </w:rPr>
            </w:pPr>
            <w:r>
              <w:rPr>
                <w:rFonts w:eastAsia="Times New Roman"/>
                <w:color w:val="000000"/>
                <w:sz w:val="20"/>
                <w:szCs w:val="20"/>
              </w:rPr>
              <w:t>4,374 </w:t>
            </w:r>
          </w:p>
        </w:tc>
        <w:tc>
          <w:tcPr>
            <w:tcW w:w="0" w:type="auto"/>
            <w:shd w:val="clear" w:color="auto" w:fill="FFFFFF"/>
            <w:tcMar>
              <w:top w:w="30" w:type="dxa"/>
              <w:left w:w="0" w:type="dxa"/>
              <w:bottom w:w="30" w:type="dxa"/>
              <w:right w:w="20" w:type="dxa"/>
            </w:tcMar>
            <w:vAlign w:val="bottom"/>
            <w:hideMark/>
          </w:tcPr>
          <w:p w14:paraId="09BD8D5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3A30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36499" w14:textId="77777777" w:rsidR="00000000" w:rsidRDefault="000C08A7">
            <w:pPr>
              <w:spacing w:after="100"/>
              <w:jc w:val="right"/>
              <w:rPr>
                <w:rFonts w:eastAsia="Times New Roman"/>
              </w:rPr>
            </w:pPr>
            <w:r>
              <w:rPr>
                <w:rFonts w:eastAsia="Times New Roman"/>
                <w:color w:val="000000"/>
                <w:sz w:val="20"/>
                <w:szCs w:val="20"/>
              </w:rPr>
              <w:t>2,810 </w:t>
            </w:r>
          </w:p>
        </w:tc>
        <w:tc>
          <w:tcPr>
            <w:tcW w:w="0" w:type="auto"/>
            <w:shd w:val="clear" w:color="auto" w:fill="FFFFFF"/>
            <w:tcMar>
              <w:top w:w="30" w:type="dxa"/>
              <w:left w:w="0" w:type="dxa"/>
              <w:bottom w:w="30" w:type="dxa"/>
              <w:right w:w="20" w:type="dxa"/>
            </w:tcMar>
            <w:vAlign w:val="bottom"/>
            <w:hideMark/>
          </w:tcPr>
          <w:p w14:paraId="4E66F58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55159"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E9B00" w14:textId="77777777" w:rsidR="00000000" w:rsidRDefault="000C08A7">
            <w:pPr>
              <w:spacing w:after="100"/>
              <w:jc w:val="right"/>
              <w:rPr>
                <w:rFonts w:eastAsia="Times New Roman"/>
              </w:rPr>
            </w:pPr>
            <w:r>
              <w:rPr>
                <w:rFonts w:eastAsia="Times New Roman"/>
                <w:color w:val="000000"/>
                <w:sz w:val="20"/>
                <w:szCs w:val="20"/>
              </w:rPr>
              <w:t>1,564 </w:t>
            </w:r>
          </w:p>
        </w:tc>
        <w:tc>
          <w:tcPr>
            <w:tcW w:w="0" w:type="auto"/>
            <w:shd w:val="clear" w:color="auto" w:fill="FFFFFF"/>
            <w:tcMar>
              <w:top w:w="30" w:type="dxa"/>
              <w:left w:w="0" w:type="dxa"/>
              <w:bottom w:w="30" w:type="dxa"/>
              <w:right w:w="20" w:type="dxa"/>
            </w:tcMar>
            <w:vAlign w:val="bottom"/>
            <w:hideMark/>
          </w:tcPr>
          <w:p w14:paraId="143D1669"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17198"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BF9795" w14:textId="77777777" w:rsidR="00000000" w:rsidRDefault="000C08A7">
            <w:pPr>
              <w:spacing w:after="100"/>
              <w:jc w:val="right"/>
              <w:rPr>
                <w:rFonts w:eastAsia="Times New Roman"/>
              </w:rPr>
            </w:pPr>
            <w:r>
              <w:rPr>
                <w:rFonts w:eastAsia="Times New Roman"/>
                <w:color w:val="000000"/>
                <w:sz w:val="20"/>
                <w:szCs w:val="20"/>
              </w:rPr>
              <w:t>55.7 </w:t>
            </w:r>
          </w:p>
        </w:tc>
        <w:tc>
          <w:tcPr>
            <w:tcW w:w="0" w:type="auto"/>
            <w:shd w:val="clear" w:color="auto" w:fill="FFFFFF"/>
            <w:tcMar>
              <w:top w:w="30" w:type="dxa"/>
              <w:left w:w="0" w:type="dxa"/>
              <w:bottom w:w="30" w:type="dxa"/>
              <w:right w:w="20" w:type="dxa"/>
            </w:tcMar>
            <w:vAlign w:val="bottom"/>
            <w:hideMark/>
          </w:tcPr>
          <w:p w14:paraId="1526EDEC"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1823275"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D65D10" w14:textId="77777777" w:rsidR="00000000" w:rsidRDefault="000C08A7">
            <w:pPr>
              <w:spacing w:after="100"/>
              <w:jc w:val="right"/>
              <w:rPr>
                <w:rFonts w:eastAsia="Times New Roman"/>
              </w:rPr>
            </w:pPr>
            <w:r>
              <w:rPr>
                <w:rFonts w:eastAsia="Times New Roman"/>
                <w:color w:val="000000"/>
                <w:sz w:val="20"/>
                <w:szCs w:val="20"/>
              </w:rPr>
              <w:t>12,131 </w:t>
            </w:r>
          </w:p>
        </w:tc>
        <w:tc>
          <w:tcPr>
            <w:tcW w:w="0" w:type="auto"/>
            <w:shd w:val="clear" w:color="auto" w:fill="FFFFFF"/>
            <w:tcMar>
              <w:top w:w="30" w:type="dxa"/>
              <w:left w:w="0" w:type="dxa"/>
              <w:bottom w:w="30" w:type="dxa"/>
              <w:right w:w="20" w:type="dxa"/>
            </w:tcMar>
            <w:vAlign w:val="bottom"/>
            <w:hideMark/>
          </w:tcPr>
          <w:p w14:paraId="1CBD0F3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EB4F6"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710960" w14:textId="77777777" w:rsidR="00000000" w:rsidRDefault="000C08A7">
            <w:pPr>
              <w:spacing w:after="100"/>
              <w:jc w:val="right"/>
              <w:rPr>
                <w:rFonts w:eastAsia="Times New Roman"/>
              </w:rPr>
            </w:pPr>
            <w:r>
              <w:rPr>
                <w:rFonts w:eastAsia="Times New Roman"/>
                <w:color w:val="000000"/>
                <w:sz w:val="20"/>
                <w:szCs w:val="20"/>
              </w:rPr>
              <w:t>9,746 </w:t>
            </w:r>
          </w:p>
        </w:tc>
        <w:tc>
          <w:tcPr>
            <w:tcW w:w="0" w:type="auto"/>
            <w:shd w:val="clear" w:color="auto" w:fill="FFFFFF"/>
            <w:tcMar>
              <w:top w:w="30" w:type="dxa"/>
              <w:left w:w="0" w:type="dxa"/>
              <w:bottom w:w="30" w:type="dxa"/>
              <w:right w:w="20" w:type="dxa"/>
            </w:tcMar>
            <w:vAlign w:val="bottom"/>
            <w:hideMark/>
          </w:tcPr>
          <w:p w14:paraId="2C8170B5"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CD9882"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609B60" w14:textId="77777777" w:rsidR="00000000" w:rsidRDefault="000C08A7">
            <w:pPr>
              <w:spacing w:after="100"/>
              <w:jc w:val="right"/>
              <w:rPr>
                <w:rFonts w:eastAsia="Times New Roman"/>
              </w:rPr>
            </w:pPr>
            <w:r>
              <w:rPr>
                <w:rFonts w:eastAsia="Times New Roman"/>
                <w:color w:val="000000"/>
                <w:sz w:val="20"/>
                <w:szCs w:val="20"/>
              </w:rPr>
              <w:t>2,385 </w:t>
            </w:r>
          </w:p>
        </w:tc>
        <w:tc>
          <w:tcPr>
            <w:tcW w:w="0" w:type="auto"/>
            <w:shd w:val="clear" w:color="auto" w:fill="FFFFFF"/>
            <w:tcMar>
              <w:top w:w="30" w:type="dxa"/>
              <w:left w:w="0" w:type="dxa"/>
              <w:bottom w:w="30" w:type="dxa"/>
              <w:right w:w="20" w:type="dxa"/>
            </w:tcMar>
            <w:vAlign w:val="bottom"/>
            <w:hideMark/>
          </w:tcPr>
          <w:p w14:paraId="73359E4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69D2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C7CF62" w14:textId="77777777" w:rsidR="00000000" w:rsidRDefault="000C08A7">
            <w:pPr>
              <w:spacing w:after="100"/>
              <w:jc w:val="right"/>
              <w:rPr>
                <w:rFonts w:eastAsia="Times New Roman"/>
              </w:rPr>
            </w:pPr>
            <w:r>
              <w:rPr>
                <w:rFonts w:eastAsia="Times New Roman"/>
                <w:color w:val="000000"/>
                <w:sz w:val="20"/>
                <w:szCs w:val="20"/>
              </w:rPr>
              <w:t>24.5 </w:t>
            </w:r>
          </w:p>
        </w:tc>
        <w:tc>
          <w:tcPr>
            <w:tcW w:w="0" w:type="auto"/>
            <w:shd w:val="clear" w:color="auto" w:fill="FFFFFF"/>
            <w:tcMar>
              <w:top w:w="30" w:type="dxa"/>
              <w:left w:w="0" w:type="dxa"/>
              <w:bottom w:w="30" w:type="dxa"/>
              <w:right w:w="20" w:type="dxa"/>
            </w:tcMar>
            <w:vAlign w:val="bottom"/>
            <w:hideMark/>
          </w:tcPr>
          <w:p w14:paraId="476BEA4C" w14:textId="77777777" w:rsidR="00000000" w:rsidRDefault="000C08A7">
            <w:pPr>
              <w:spacing w:after="100"/>
              <w:jc w:val="right"/>
              <w:rPr>
                <w:rFonts w:eastAsia="Times New Roman"/>
              </w:rPr>
            </w:pPr>
            <w:r>
              <w:rPr>
                <w:rFonts w:eastAsia="Times New Roman"/>
                <w:color w:val="000000"/>
                <w:sz w:val="20"/>
                <w:szCs w:val="20"/>
              </w:rPr>
              <w:t>%</w:t>
            </w:r>
          </w:p>
        </w:tc>
      </w:tr>
      <w:tr w:rsidR="00000000" w14:paraId="318811B5" w14:textId="77777777">
        <w:trPr>
          <w:divId w:val="601378209"/>
          <w:jc w:val="center"/>
        </w:trPr>
        <w:tc>
          <w:tcPr>
            <w:tcW w:w="0" w:type="auto"/>
            <w:gridSpan w:val="3"/>
            <w:shd w:val="clear" w:color="auto" w:fill="CCEEFF"/>
            <w:tcMar>
              <w:top w:w="30" w:type="dxa"/>
              <w:left w:w="155" w:type="dxa"/>
              <w:bottom w:w="30" w:type="dxa"/>
              <w:right w:w="20" w:type="dxa"/>
            </w:tcMar>
            <w:vAlign w:val="bottom"/>
            <w:hideMark/>
          </w:tcPr>
          <w:p w14:paraId="6131F38D" w14:textId="77777777" w:rsidR="00000000" w:rsidRDefault="000C08A7">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CCEEFF"/>
            <w:tcMar>
              <w:top w:w="30" w:type="dxa"/>
              <w:left w:w="20" w:type="dxa"/>
              <w:bottom w:w="30" w:type="dxa"/>
              <w:right w:w="0" w:type="dxa"/>
            </w:tcMar>
            <w:vAlign w:val="bottom"/>
            <w:hideMark/>
          </w:tcPr>
          <w:p w14:paraId="545957CA" w14:textId="77777777" w:rsidR="00000000" w:rsidRDefault="000C08A7">
            <w:pPr>
              <w:spacing w:after="100"/>
              <w:jc w:val="right"/>
              <w:rPr>
                <w:rFonts w:eastAsia="Times New Roman"/>
              </w:rPr>
            </w:pPr>
            <w:r>
              <w:rPr>
                <w:rFonts w:eastAsia="Times New Roman"/>
                <w:color w:val="000000"/>
                <w:sz w:val="20"/>
                <w:szCs w:val="20"/>
              </w:rPr>
              <w:t>3,891 </w:t>
            </w:r>
          </w:p>
        </w:tc>
        <w:tc>
          <w:tcPr>
            <w:tcW w:w="0" w:type="auto"/>
            <w:shd w:val="clear" w:color="auto" w:fill="CCEEFF"/>
            <w:tcMar>
              <w:top w:w="30" w:type="dxa"/>
              <w:left w:w="0" w:type="dxa"/>
              <w:bottom w:w="30" w:type="dxa"/>
              <w:right w:w="20" w:type="dxa"/>
            </w:tcMar>
            <w:vAlign w:val="bottom"/>
            <w:hideMark/>
          </w:tcPr>
          <w:p w14:paraId="0289CBFC"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632FB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AE0B8" w14:textId="77777777" w:rsidR="00000000" w:rsidRDefault="000C08A7">
            <w:pPr>
              <w:spacing w:after="100"/>
              <w:jc w:val="right"/>
              <w:rPr>
                <w:rFonts w:eastAsia="Times New Roman"/>
              </w:rPr>
            </w:pPr>
            <w:r>
              <w:rPr>
                <w:rFonts w:eastAsia="Times New Roman"/>
                <w:color w:val="000000"/>
                <w:sz w:val="20"/>
                <w:szCs w:val="20"/>
              </w:rPr>
              <w:t>1,596 </w:t>
            </w:r>
          </w:p>
        </w:tc>
        <w:tc>
          <w:tcPr>
            <w:tcW w:w="0" w:type="auto"/>
            <w:shd w:val="clear" w:color="auto" w:fill="CCEEFF"/>
            <w:tcMar>
              <w:top w:w="30" w:type="dxa"/>
              <w:left w:w="0" w:type="dxa"/>
              <w:bottom w:w="30" w:type="dxa"/>
              <w:right w:w="20" w:type="dxa"/>
            </w:tcMar>
            <w:vAlign w:val="bottom"/>
            <w:hideMark/>
          </w:tcPr>
          <w:p w14:paraId="32FBBDD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F00D9"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08EED" w14:textId="77777777" w:rsidR="00000000" w:rsidRDefault="000C08A7">
            <w:pPr>
              <w:spacing w:after="100"/>
              <w:jc w:val="right"/>
              <w:rPr>
                <w:rFonts w:eastAsia="Times New Roman"/>
              </w:rPr>
            </w:pPr>
            <w:r>
              <w:rPr>
                <w:rFonts w:eastAsia="Times New Roman"/>
                <w:color w:val="000000"/>
                <w:sz w:val="20"/>
                <w:szCs w:val="20"/>
              </w:rPr>
              <w:t>2,295 </w:t>
            </w:r>
          </w:p>
        </w:tc>
        <w:tc>
          <w:tcPr>
            <w:tcW w:w="0" w:type="auto"/>
            <w:shd w:val="clear" w:color="auto" w:fill="CCEEFF"/>
            <w:tcMar>
              <w:top w:w="30" w:type="dxa"/>
              <w:left w:w="0" w:type="dxa"/>
              <w:bottom w:w="30" w:type="dxa"/>
              <w:right w:w="20" w:type="dxa"/>
            </w:tcMar>
            <w:vAlign w:val="bottom"/>
            <w:hideMark/>
          </w:tcPr>
          <w:p w14:paraId="6837EAF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D1F61"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E9A16E" w14:textId="77777777" w:rsidR="00000000" w:rsidRDefault="000C08A7">
            <w:pPr>
              <w:spacing w:after="100"/>
              <w:jc w:val="right"/>
              <w:rPr>
                <w:rFonts w:eastAsia="Times New Roman"/>
              </w:rPr>
            </w:pPr>
            <w:r>
              <w:rPr>
                <w:rFonts w:eastAsia="Times New Roman"/>
                <w:color w:val="000000"/>
                <w:sz w:val="20"/>
                <w:szCs w:val="20"/>
              </w:rPr>
              <w:t>143.8 </w:t>
            </w:r>
          </w:p>
        </w:tc>
        <w:tc>
          <w:tcPr>
            <w:tcW w:w="0" w:type="auto"/>
            <w:shd w:val="clear" w:color="auto" w:fill="CCEEFF"/>
            <w:tcMar>
              <w:top w:w="30" w:type="dxa"/>
              <w:left w:w="0" w:type="dxa"/>
              <w:bottom w:w="30" w:type="dxa"/>
              <w:right w:w="20" w:type="dxa"/>
            </w:tcMar>
            <w:vAlign w:val="bottom"/>
            <w:hideMark/>
          </w:tcPr>
          <w:p w14:paraId="58E2E6F4"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C3115C"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D7DAD6B" w14:textId="77777777" w:rsidR="00000000" w:rsidRDefault="000C08A7">
            <w:pPr>
              <w:spacing w:after="100"/>
              <w:jc w:val="right"/>
              <w:rPr>
                <w:rFonts w:eastAsia="Times New Roman"/>
              </w:rPr>
            </w:pPr>
            <w:r>
              <w:rPr>
                <w:rFonts w:eastAsia="Times New Roman"/>
                <w:color w:val="000000"/>
                <w:sz w:val="20"/>
                <w:szCs w:val="20"/>
              </w:rPr>
              <w:t>10,887 </w:t>
            </w:r>
          </w:p>
        </w:tc>
        <w:tc>
          <w:tcPr>
            <w:tcW w:w="0" w:type="auto"/>
            <w:shd w:val="clear" w:color="auto" w:fill="CCEEFF"/>
            <w:tcMar>
              <w:top w:w="30" w:type="dxa"/>
              <w:left w:w="0" w:type="dxa"/>
              <w:bottom w:w="30" w:type="dxa"/>
              <w:right w:w="20" w:type="dxa"/>
            </w:tcMar>
            <w:vAlign w:val="bottom"/>
            <w:hideMark/>
          </w:tcPr>
          <w:p w14:paraId="1972C82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753152"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F1F6A0" w14:textId="77777777" w:rsidR="00000000" w:rsidRDefault="000C08A7">
            <w:pPr>
              <w:spacing w:after="100"/>
              <w:jc w:val="right"/>
              <w:rPr>
                <w:rFonts w:eastAsia="Times New Roman"/>
              </w:rPr>
            </w:pPr>
            <w:r>
              <w:rPr>
                <w:rFonts w:eastAsia="Times New Roman"/>
                <w:color w:val="000000"/>
                <w:sz w:val="20"/>
                <w:szCs w:val="20"/>
              </w:rPr>
              <w:t>8,109 </w:t>
            </w:r>
          </w:p>
        </w:tc>
        <w:tc>
          <w:tcPr>
            <w:tcW w:w="0" w:type="auto"/>
            <w:shd w:val="clear" w:color="auto" w:fill="CCEEFF"/>
            <w:tcMar>
              <w:top w:w="30" w:type="dxa"/>
              <w:left w:w="0" w:type="dxa"/>
              <w:bottom w:w="30" w:type="dxa"/>
              <w:right w:w="20" w:type="dxa"/>
            </w:tcMar>
            <w:vAlign w:val="bottom"/>
            <w:hideMark/>
          </w:tcPr>
          <w:p w14:paraId="5A8F17D0"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916F8A"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70C6F7" w14:textId="77777777" w:rsidR="00000000" w:rsidRDefault="000C08A7">
            <w:pPr>
              <w:spacing w:after="100"/>
              <w:jc w:val="right"/>
              <w:rPr>
                <w:rFonts w:eastAsia="Times New Roman"/>
              </w:rPr>
            </w:pPr>
            <w:r>
              <w:rPr>
                <w:rFonts w:eastAsia="Times New Roman"/>
                <w:color w:val="000000"/>
                <w:sz w:val="20"/>
                <w:szCs w:val="20"/>
              </w:rPr>
              <w:t>2,778 </w:t>
            </w:r>
          </w:p>
        </w:tc>
        <w:tc>
          <w:tcPr>
            <w:tcW w:w="0" w:type="auto"/>
            <w:shd w:val="clear" w:color="auto" w:fill="CCEEFF"/>
            <w:tcMar>
              <w:top w:w="30" w:type="dxa"/>
              <w:left w:w="0" w:type="dxa"/>
              <w:bottom w:w="30" w:type="dxa"/>
              <w:right w:w="20" w:type="dxa"/>
            </w:tcMar>
            <w:vAlign w:val="bottom"/>
            <w:hideMark/>
          </w:tcPr>
          <w:p w14:paraId="3D8DD6A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0DEA6"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1A4432" w14:textId="77777777" w:rsidR="00000000" w:rsidRDefault="000C08A7">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14:paraId="48B70D5A" w14:textId="77777777" w:rsidR="00000000" w:rsidRDefault="000C08A7">
            <w:pPr>
              <w:spacing w:after="100"/>
              <w:jc w:val="right"/>
              <w:rPr>
                <w:rFonts w:eastAsia="Times New Roman"/>
              </w:rPr>
            </w:pPr>
            <w:r>
              <w:rPr>
                <w:rFonts w:eastAsia="Times New Roman"/>
                <w:color w:val="000000"/>
                <w:sz w:val="20"/>
                <w:szCs w:val="20"/>
              </w:rPr>
              <w:t>%</w:t>
            </w:r>
          </w:p>
        </w:tc>
      </w:tr>
      <w:tr w:rsidR="000C08A7" w14:paraId="6618D99E" w14:textId="77777777">
        <w:trPr>
          <w:divId w:val="601378209"/>
          <w:jc w:val="center"/>
        </w:trPr>
        <w:tc>
          <w:tcPr>
            <w:tcW w:w="0" w:type="auto"/>
            <w:gridSpan w:val="3"/>
            <w:shd w:val="clear" w:color="auto" w:fill="FFFFFF"/>
            <w:tcMar>
              <w:top w:w="30" w:type="dxa"/>
              <w:left w:w="155" w:type="dxa"/>
              <w:bottom w:w="30" w:type="dxa"/>
              <w:right w:w="20" w:type="dxa"/>
            </w:tcMar>
            <w:vAlign w:val="bottom"/>
            <w:hideMark/>
          </w:tcPr>
          <w:p w14:paraId="4C1C28B1" w14:textId="77777777" w:rsidR="00000000" w:rsidRDefault="000C08A7">
            <w:pPr>
              <w:spacing w:after="100"/>
              <w:rPr>
                <w:rFonts w:eastAsia="Times New Roman"/>
              </w:rPr>
            </w:pPr>
            <w:r>
              <w:rPr>
                <w:rFonts w:eastAsia="Times New Roman"/>
                <w:color w:val="000000"/>
                <w:sz w:val="20"/>
                <w:szCs w:val="20"/>
              </w:rPr>
              <w:t xml:space="preserve">Total costs of services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F51E344"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88A728" w14:textId="77777777" w:rsidR="00000000" w:rsidRDefault="000C08A7">
            <w:pPr>
              <w:spacing w:after="100"/>
              <w:jc w:val="right"/>
              <w:rPr>
                <w:rFonts w:eastAsia="Times New Roman"/>
              </w:rPr>
            </w:pPr>
            <w:r>
              <w:rPr>
                <w:rFonts w:eastAsia="Times New Roman"/>
                <w:color w:val="000000"/>
                <w:sz w:val="20"/>
                <w:szCs w:val="20"/>
              </w:rPr>
              <w:t>53,012 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81825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7166FF"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C890AFF"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77A19E" w14:textId="77777777" w:rsidR="00000000" w:rsidRDefault="000C08A7">
            <w:pPr>
              <w:spacing w:after="100"/>
              <w:jc w:val="right"/>
              <w:rPr>
                <w:rFonts w:eastAsia="Times New Roman"/>
              </w:rPr>
            </w:pPr>
            <w:r>
              <w:rPr>
                <w:rFonts w:eastAsia="Times New Roman"/>
                <w:color w:val="000000"/>
                <w:sz w:val="20"/>
                <w:szCs w:val="20"/>
              </w:rPr>
              <w:t>44,588 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80011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6AF43"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86E8A5C"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BED046" w14:textId="77777777" w:rsidR="00000000" w:rsidRDefault="000C08A7">
            <w:pPr>
              <w:spacing w:after="100"/>
              <w:jc w:val="right"/>
              <w:rPr>
                <w:rFonts w:eastAsia="Times New Roman"/>
              </w:rPr>
            </w:pPr>
            <w:r>
              <w:rPr>
                <w:rFonts w:eastAsia="Times New Roman"/>
                <w:color w:val="000000"/>
                <w:sz w:val="20"/>
                <w:szCs w:val="20"/>
              </w:rPr>
              <w:t>8,424 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A48F9F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ABB37B" w14:textId="77777777" w:rsidR="00000000" w:rsidRDefault="000C0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115BA9" w14:textId="77777777" w:rsidR="00000000" w:rsidRDefault="000C08A7">
            <w:pPr>
              <w:spacing w:after="100"/>
              <w:jc w:val="right"/>
              <w:rPr>
                <w:rFonts w:eastAsia="Times New Roman"/>
              </w:rPr>
            </w:pPr>
            <w:r>
              <w:rPr>
                <w:rFonts w:eastAsia="Times New Roman"/>
                <w:color w:val="000000"/>
                <w:sz w:val="20"/>
                <w:szCs w:val="20"/>
              </w:rPr>
              <w:t>18.9 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F64467"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8AAED5F" w14:textId="77777777" w:rsidR="00000000" w:rsidRDefault="000C08A7">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613A12"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FD6EDF" w14:textId="77777777" w:rsidR="00000000" w:rsidRDefault="000C08A7">
            <w:pPr>
              <w:spacing w:after="100"/>
              <w:jc w:val="right"/>
              <w:rPr>
                <w:rFonts w:eastAsia="Times New Roman"/>
              </w:rPr>
            </w:pPr>
            <w:r>
              <w:rPr>
                <w:rFonts w:eastAsia="Times New Roman"/>
                <w:color w:val="000000"/>
                <w:sz w:val="20"/>
                <w:szCs w:val="20"/>
              </w:rPr>
              <w:t>150,061 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19352E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E0455B"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D17AF1"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6642F2" w14:textId="77777777" w:rsidR="00000000" w:rsidRDefault="000C08A7">
            <w:pPr>
              <w:spacing w:after="100"/>
              <w:jc w:val="right"/>
              <w:rPr>
                <w:rFonts w:eastAsia="Times New Roman"/>
              </w:rPr>
            </w:pPr>
            <w:r>
              <w:rPr>
                <w:rFonts w:eastAsia="Times New Roman"/>
                <w:color w:val="000000"/>
                <w:sz w:val="20"/>
                <w:szCs w:val="20"/>
              </w:rPr>
              <w:t>128,686 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E231E1F"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76DCB" w14:textId="77777777" w:rsidR="00000000" w:rsidRDefault="000C08A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4BD91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D51B9A" w14:textId="77777777" w:rsidR="00000000" w:rsidRDefault="000C08A7">
            <w:pPr>
              <w:spacing w:after="100"/>
              <w:jc w:val="right"/>
              <w:rPr>
                <w:rFonts w:eastAsia="Times New Roman"/>
              </w:rPr>
            </w:pPr>
            <w:r>
              <w:rPr>
                <w:rFonts w:eastAsia="Times New Roman"/>
                <w:color w:val="000000"/>
                <w:sz w:val="20"/>
                <w:szCs w:val="20"/>
              </w:rPr>
              <w:t>21,375 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90DCA1"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CE5BB" w14:textId="77777777" w:rsidR="00000000" w:rsidRDefault="000C08A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B5F739" w14:textId="77777777" w:rsidR="00000000" w:rsidRDefault="000C08A7">
            <w:pPr>
              <w:spacing w:after="100"/>
              <w:jc w:val="right"/>
              <w:rPr>
                <w:rFonts w:eastAsia="Times New Roman"/>
              </w:rPr>
            </w:pPr>
            <w:r>
              <w:rPr>
                <w:rFonts w:eastAsia="Times New Roman"/>
                <w:color w:val="000000"/>
                <w:sz w:val="20"/>
                <w:szCs w:val="20"/>
              </w:rPr>
              <w:t>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DA19B4" w14:textId="77777777" w:rsidR="00000000" w:rsidRDefault="000C08A7">
            <w:pPr>
              <w:spacing w:after="100"/>
              <w:jc w:val="right"/>
              <w:rPr>
                <w:rFonts w:eastAsia="Times New Roman"/>
              </w:rPr>
            </w:pPr>
            <w:r>
              <w:rPr>
                <w:rFonts w:eastAsia="Times New Roman"/>
                <w:color w:val="000000"/>
                <w:sz w:val="20"/>
                <w:szCs w:val="20"/>
              </w:rPr>
              <w:t>%</w:t>
            </w:r>
          </w:p>
        </w:tc>
      </w:tr>
    </w:tbl>
    <w:p w14:paraId="62616A52" w14:textId="77777777" w:rsidR="00000000" w:rsidRDefault="000C08A7">
      <w:pPr>
        <w:ind w:firstLine="360"/>
        <w:jc w:val="both"/>
        <w:divId w:val="871577686"/>
        <w:rPr>
          <w:rFonts w:eastAsia="Times New Roman"/>
        </w:rPr>
      </w:pPr>
      <w:r>
        <w:rPr>
          <w:rFonts w:eastAsia="Times New Roman"/>
          <w:color w:val="000000"/>
          <w:sz w:val="20"/>
          <w:szCs w:val="20"/>
        </w:rPr>
        <w:t xml:space="preserve">The increases of $8.4 million, or 18.9%, and $21.4 million, or 16.6% in cost of services for the </w:t>
      </w:r>
      <w:r>
        <w:rPr>
          <w:rFonts w:eastAsia="Times New Roman"/>
          <w:color w:val="000000"/>
          <w:sz w:val="20"/>
          <w:szCs w:val="20"/>
          <w:shd w:val="clear" w:color="auto" w:fill="FFFFFF"/>
        </w:rPr>
        <w:t>three and ni</w:t>
      </w:r>
      <w:r>
        <w:rPr>
          <w:rFonts w:eastAsia="Times New Roman"/>
          <w:color w:val="000000"/>
          <w:sz w:val="20"/>
          <w:szCs w:val="20"/>
          <w:shd w:val="clear" w:color="auto" w:fill="FFFFFF"/>
        </w:rPr>
        <w:t xml:space="preserve">ne months ended </w:t>
      </w:r>
      <w:r>
        <w:rPr>
          <w:rFonts w:eastAsia="Times New Roman"/>
          <w:color w:val="000000"/>
          <w:sz w:val="20"/>
          <w:szCs w:val="20"/>
        </w:rPr>
        <w:t>September 30, 2022</w:t>
      </w:r>
      <w:r>
        <w:rPr>
          <w:rFonts w:eastAsia="Times New Roman"/>
          <w:color w:val="000000"/>
          <w:sz w:val="20"/>
          <w:szCs w:val="20"/>
          <w:shd w:val="clear" w:color="auto" w:fill="FFFFFF"/>
        </w:rPr>
        <w:t xml:space="preserve">, respectively, as compared to the three and nine months ended </w:t>
      </w:r>
      <w:r>
        <w:rPr>
          <w:rFonts w:eastAsia="Times New Roman"/>
          <w:color w:val="000000"/>
          <w:sz w:val="20"/>
          <w:szCs w:val="20"/>
        </w:rPr>
        <w:t>September 30, 2021</w:t>
      </w:r>
      <w:r>
        <w:rPr>
          <w:rFonts w:eastAsia="Times New Roman"/>
          <w:color w:val="000000"/>
          <w:sz w:val="20"/>
          <w:szCs w:val="20"/>
          <w:shd w:val="clear" w:color="auto" w:fill="FFFFFF"/>
        </w:rPr>
        <w:t xml:space="preserve"> </w:t>
      </w:r>
      <w:r>
        <w:rPr>
          <w:rFonts w:eastAsia="Times New Roman"/>
          <w:color w:val="000000"/>
          <w:sz w:val="20"/>
          <w:szCs w:val="20"/>
        </w:rPr>
        <w:t>were primarily due to increases in personnel expenses and access and bill review fees. The increase in personnel expenses for the three mont</w:t>
      </w:r>
      <w:r>
        <w:rPr>
          <w:rFonts w:eastAsia="Times New Roman"/>
          <w:color w:val="000000"/>
          <w:sz w:val="20"/>
          <w:szCs w:val="20"/>
        </w:rPr>
        <w: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as compared to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 xml:space="preserve">September 30, 2021, was primarily due to an increase in </w:t>
      </w:r>
    </w:p>
    <w:p w14:paraId="4E38C985" w14:textId="77777777" w:rsidR="00000000" w:rsidRDefault="000C08A7">
      <w:pPr>
        <w:ind w:firstLine="360"/>
        <w:jc w:val="center"/>
        <w:divId w:val="1453012554"/>
        <w:rPr>
          <w:rFonts w:eastAsia="Times New Roman"/>
        </w:rPr>
      </w:pPr>
      <w:r>
        <w:rPr>
          <w:rFonts w:eastAsia="Times New Roman"/>
          <w:color w:val="000000"/>
          <w:sz w:val="20"/>
          <w:szCs w:val="20"/>
        </w:rPr>
        <w:t>28</w:t>
      </w:r>
    </w:p>
    <w:p w14:paraId="7397C536" w14:textId="77777777" w:rsidR="00000000" w:rsidRDefault="000C08A7">
      <w:pPr>
        <w:rPr>
          <w:rFonts w:eastAsia="Times New Roman"/>
        </w:rPr>
      </w:pPr>
      <w:r>
        <w:rPr>
          <w:rFonts w:eastAsia="Times New Roman"/>
        </w:rPr>
        <w:pict w14:anchorId="39CAE521">
          <v:rect id="_x0000_i1053" style="width:0;height:1.5pt" o:hralign="center" o:hrstd="t" o:hr="t" fillcolor="#a0a0a0" stroked="f"/>
        </w:pict>
      </w:r>
    </w:p>
    <w:p w14:paraId="207596EA" w14:textId="77777777" w:rsidR="00000000" w:rsidRDefault="000C08A7">
      <w:pPr>
        <w:ind w:firstLine="360"/>
        <w:jc w:val="both"/>
        <w:divId w:val="2003385339"/>
        <w:rPr>
          <w:rFonts w:eastAsia="Times New Roman"/>
        </w:rPr>
      </w:pPr>
    </w:p>
    <w:p w14:paraId="5A2B50DE" w14:textId="77777777" w:rsidR="00000000" w:rsidRDefault="000C08A7">
      <w:pPr>
        <w:jc w:val="both"/>
        <w:divId w:val="539130996"/>
        <w:rPr>
          <w:rFonts w:eastAsia="Times New Roman"/>
        </w:rPr>
      </w:pPr>
      <w:r>
        <w:rPr>
          <w:rFonts w:eastAsia="Times New Roman"/>
          <w:color w:val="000000"/>
          <w:sz w:val="20"/>
          <w:szCs w:val="20"/>
        </w:rPr>
        <w:t>non-stock-based compensation-related personnel expenses, including contract labor, of $5.4</w:t>
      </w:r>
      <w:r>
        <w:rPr>
          <w:rFonts w:eastAsia="Times New Roman"/>
          <w:color w:val="000000"/>
          <w:sz w:val="20"/>
          <w:szCs w:val="20"/>
        </w:rPr>
        <w:t xml:space="preserve"> million primarily due to increases in employee headcount and year-over-year compensation increases partially offset by a decrease in stock-based compensation of $0.8 million. The increase in access and bill review fees was primarily related to an increase</w:t>
      </w:r>
      <w:r>
        <w:rPr>
          <w:rFonts w:eastAsia="Times New Roman"/>
          <w:color w:val="000000"/>
          <w:sz w:val="20"/>
          <w:szCs w:val="20"/>
        </w:rPr>
        <w:t xml:space="preserve"> of claims processing fees of $1.6 million. The increase in other cost of services expenses was primarily related to a decrease in the integration expense offset of $1.4 million and an increase in travel and meetings of $1.0 million, partially offset by a </w:t>
      </w:r>
      <w:r>
        <w:rPr>
          <w:rFonts w:eastAsia="Times New Roman"/>
          <w:color w:val="000000"/>
          <w:sz w:val="20"/>
          <w:szCs w:val="20"/>
        </w:rPr>
        <w:t>decrease in other net costs of services expenses of $0.1 million.</w:t>
      </w:r>
    </w:p>
    <w:p w14:paraId="4ACA47E3" w14:textId="77777777" w:rsidR="00000000" w:rsidRDefault="000C08A7">
      <w:pPr>
        <w:ind w:firstLine="360"/>
        <w:jc w:val="both"/>
        <w:divId w:val="242839646"/>
        <w:rPr>
          <w:rFonts w:eastAsia="Times New Roman"/>
        </w:rPr>
      </w:pPr>
      <w:r>
        <w:rPr>
          <w:rFonts w:eastAsia="Times New Roman"/>
          <w:color w:val="000000"/>
          <w:sz w:val="20"/>
          <w:szCs w:val="20"/>
        </w:rPr>
        <w:t>The increase in personnel expenses, including contract labor, for the 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as compared to the </w:t>
      </w:r>
      <w:r>
        <w:rPr>
          <w:rFonts w:eastAsia="Times New Roman"/>
          <w:color w:val="000000"/>
          <w:sz w:val="20"/>
          <w:szCs w:val="20"/>
        </w:rPr>
        <w:t>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2021, was primarily due to incr</w:t>
      </w:r>
      <w:r>
        <w:rPr>
          <w:rFonts w:eastAsia="Times New Roman"/>
          <w:color w:val="000000"/>
          <w:sz w:val="20"/>
          <w:szCs w:val="20"/>
        </w:rPr>
        <w:t>eases in stock-based compensation of $0.3 million and non-stock-based compensation-related personnel expenses of $16.0 million, primarily due to a $3.9 million increase in compensation-related expenses from the acquisition of DHP, which was acquired on Feb</w:t>
      </w:r>
      <w:r>
        <w:rPr>
          <w:rFonts w:eastAsia="Times New Roman"/>
          <w:color w:val="000000"/>
          <w:sz w:val="20"/>
          <w:szCs w:val="20"/>
        </w:rPr>
        <w:t xml:space="preserve">ruary 26, 2021 as well as increases in employee headcount and year-over-year compensation increases. The increase in access and bill review fees was primarily due to an increase of claims processing fees of $2.8 million and an increase in bill review fees </w:t>
      </w:r>
      <w:r>
        <w:rPr>
          <w:rFonts w:eastAsia="Times New Roman"/>
          <w:color w:val="000000"/>
          <w:sz w:val="20"/>
          <w:szCs w:val="20"/>
        </w:rPr>
        <w:t>of $0.4 million, partially offset by a decrease in network access fees of $0.9 million. The increase in other cost of services expenses was primarily related to a decrease in the integration expense offset of $1.7 million, an increase of travel and meeting</w:t>
      </w:r>
      <w:r>
        <w:rPr>
          <w:rFonts w:eastAsia="Times New Roman"/>
          <w:color w:val="000000"/>
          <w:sz w:val="20"/>
          <w:szCs w:val="20"/>
        </w:rPr>
        <w:t xml:space="preserve"> expenses of $0.9 million, and an increase in other net cost of services expenses of $0.2 million.</w:t>
      </w:r>
    </w:p>
    <w:p w14:paraId="4D34B73D" w14:textId="77777777" w:rsidR="00000000" w:rsidRDefault="000C08A7">
      <w:pPr>
        <w:ind w:firstLine="360"/>
        <w:jc w:val="both"/>
        <w:divId w:val="2111119140"/>
        <w:rPr>
          <w:rFonts w:eastAsia="Times New Roman"/>
        </w:rPr>
      </w:pPr>
      <w:r>
        <w:rPr>
          <w:rFonts w:eastAsia="Times New Roman"/>
          <w:i/>
          <w:iCs/>
          <w:color w:val="000000"/>
          <w:sz w:val="20"/>
          <w:szCs w:val="20"/>
        </w:rPr>
        <w:t>General and Administrative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1261"/>
        <w:gridCol w:w="36"/>
        <w:gridCol w:w="120"/>
        <w:gridCol w:w="683"/>
        <w:gridCol w:w="37"/>
        <w:gridCol w:w="36"/>
        <w:gridCol w:w="36"/>
        <w:gridCol w:w="36"/>
        <w:gridCol w:w="120"/>
        <w:gridCol w:w="683"/>
        <w:gridCol w:w="37"/>
        <w:gridCol w:w="36"/>
        <w:gridCol w:w="36"/>
        <w:gridCol w:w="36"/>
        <w:gridCol w:w="120"/>
        <w:gridCol w:w="600"/>
        <w:gridCol w:w="36"/>
        <w:gridCol w:w="36"/>
        <w:gridCol w:w="36"/>
        <w:gridCol w:w="36"/>
        <w:gridCol w:w="69"/>
        <w:gridCol w:w="435"/>
        <w:gridCol w:w="187"/>
        <w:gridCol w:w="36"/>
        <w:gridCol w:w="36"/>
        <w:gridCol w:w="36"/>
        <w:gridCol w:w="121"/>
        <w:gridCol w:w="781"/>
        <w:gridCol w:w="39"/>
        <w:gridCol w:w="37"/>
        <w:gridCol w:w="37"/>
        <w:gridCol w:w="36"/>
        <w:gridCol w:w="120"/>
        <w:gridCol w:w="781"/>
        <w:gridCol w:w="38"/>
        <w:gridCol w:w="36"/>
        <w:gridCol w:w="36"/>
        <w:gridCol w:w="36"/>
        <w:gridCol w:w="121"/>
        <w:gridCol w:w="680"/>
        <w:gridCol w:w="37"/>
        <w:gridCol w:w="37"/>
        <w:gridCol w:w="37"/>
        <w:gridCol w:w="36"/>
        <w:gridCol w:w="71"/>
        <w:gridCol w:w="449"/>
        <w:gridCol w:w="187"/>
      </w:tblGrid>
      <w:tr w:rsidR="00000000" w14:paraId="35F779D0" w14:textId="77777777">
        <w:trPr>
          <w:divId w:val="225452993"/>
          <w:jc w:val="center"/>
        </w:trPr>
        <w:tc>
          <w:tcPr>
            <w:tcW w:w="50" w:type="pct"/>
            <w:vAlign w:val="center"/>
            <w:hideMark/>
          </w:tcPr>
          <w:p w14:paraId="7A668EF3" w14:textId="77777777" w:rsidR="00000000" w:rsidRDefault="000C08A7">
            <w:pPr>
              <w:ind w:firstLine="360"/>
              <w:jc w:val="both"/>
              <w:rPr>
                <w:rFonts w:eastAsia="Times New Roman"/>
              </w:rPr>
            </w:pPr>
          </w:p>
        </w:tc>
        <w:tc>
          <w:tcPr>
            <w:tcW w:w="1173" w:type="pct"/>
            <w:vAlign w:val="center"/>
            <w:hideMark/>
          </w:tcPr>
          <w:p w14:paraId="4B8700C7" w14:textId="77777777" w:rsidR="00000000" w:rsidRDefault="000C08A7">
            <w:pPr>
              <w:spacing w:after="100"/>
              <w:rPr>
                <w:rFonts w:eastAsia="Times New Roman"/>
                <w:sz w:val="20"/>
                <w:szCs w:val="20"/>
              </w:rPr>
            </w:pPr>
          </w:p>
        </w:tc>
        <w:tc>
          <w:tcPr>
            <w:tcW w:w="5" w:type="pct"/>
            <w:vAlign w:val="center"/>
            <w:hideMark/>
          </w:tcPr>
          <w:p w14:paraId="1535BFEA" w14:textId="77777777" w:rsidR="00000000" w:rsidRDefault="000C08A7">
            <w:pPr>
              <w:spacing w:after="100"/>
              <w:rPr>
                <w:rFonts w:eastAsia="Times New Roman"/>
                <w:sz w:val="20"/>
                <w:szCs w:val="20"/>
              </w:rPr>
            </w:pPr>
          </w:p>
        </w:tc>
        <w:tc>
          <w:tcPr>
            <w:tcW w:w="50" w:type="pct"/>
            <w:vAlign w:val="center"/>
            <w:hideMark/>
          </w:tcPr>
          <w:p w14:paraId="4A1043E2" w14:textId="77777777" w:rsidR="00000000" w:rsidRDefault="000C08A7">
            <w:pPr>
              <w:spacing w:after="100"/>
              <w:rPr>
                <w:rFonts w:eastAsia="Times New Roman"/>
                <w:sz w:val="20"/>
                <w:szCs w:val="20"/>
              </w:rPr>
            </w:pPr>
          </w:p>
        </w:tc>
        <w:tc>
          <w:tcPr>
            <w:tcW w:w="464" w:type="pct"/>
            <w:vAlign w:val="center"/>
            <w:hideMark/>
          </w:tcPr>
          <w:p w14:paraId="6D0900B4" w14:textId="77777777" w:rsidR="00000000" w:rsidRDefault="000C08A7">
            <w:pPr>
              <w:spacing w:after="100"/>
              <w:rPr>
                <w:rFonts w:eastAsia="Times New Roman"/>
                <w:sz w:val="20"/>
                <w:szCs w:val="20"/>
              </w:rPr>
            </w:pPr>
          </w:p>
        </w:tc>
        <w:tc>
          <w:tcPr>
            <w:tcW w:w="5" w:type="pct"/>
            <w:vAlign w:val="center"/>
            <w:hideMark/>
          </w:tcPr>
          <w:p w14:paraId="0D6CDDCC" w14:textId="77777777" w:rsidR="00000000" w:rsidRDefault="000C08A7">
            <w:pPr>
              <w:spacing w:after="100"/>
              <w:rPr>
                <w:rFonts w:eastAsia="Times New Roman"/>
                <w:sz w:val="20"/>
                <w:szCs w:val="20"/>
              </w:rPr>
            </w:pPr>
          </w:p>
        </w:tc>
        <w:tc>
          <w:tcPr>
            <w:tcW w:w="5" w:type="pct"/>
            <w:vAlign w:val="center"/>
            <w:hideMark/>
          </w:tcPr>
          <w:p w14:paraId="24859DDF" w14:textId="77777777" w:rsidR="00000000" w:rsidRDefault="000C08A7">
            <w:pPr>
              <w:spacing w:after="100"/>
              <w:rPr>
                <w:rFonts w:eastAsia="Times New Roman"/>
                <w:sz w:val="20"/>
                <w:szCs w:val="20"/>
              </w:rPr>
            </w:pPr>
          </w:p>
        </w:tc>
        <w:tc>
          <w:tcPr>
            <w:tcW w:w="19" w:type="pct"/>
            <w:vAlign w:val="center"/>
            <w:hideMark/>
          </w:tcPr>
          <w:p w14:paraId="350647C8" w14:textId="77777777" w:rsidR="00000000" w:rsidRDefault="000C08A7">
            <w:pPr>
              <w:spacing w:after="100"/>
              <w:rPr>
                <w:rFonts w:eastAsia="Times New Roman"/>
                <w:sz w:val="20"/>
                <w:szCs w:val="20"/>
              </w:rPr>
            </w:pPr>
          </w:p>
        </w:tc>
        <w:tc>
          <w:tcPr>
            <w:tcW w:w="5" w:type="pct"/>
            <w:vAlign w:val="center"/>
            <w:hideMark/>
          </w:tcPr>
          <w:p w14:paraId="4CFCA058" w14:textId="77777777" w:rsidR="00000000" w:rsidRDefault="000C08A7">
            <w:pPr>
              <w:spacing w:after="100"/>
              <w:rPr>
                <w:rFonts w:eastAsia="Times New Roman"/>
                <w:sz w:val="20"/>
                <w:szCs w:val="20"/>
              </w:rPr>
            </w:pPr>
          </w:p>
        </w:tc>
        <w:tc>
          <w:tcPr>
            <w:tcW w:w="50" w:type="pct"/>
            <w:vAlign w:val="center"/>
            <w:hideMark/>
          </w:tcPr>
          <w:p w14:paraId="12A01DE6" w14:textId="77777777" w:rsidR="00000000" w:rsidRDefault="000C08A7">
            <w:pPr>
              <w:spacing w:after="100"/>
              <w:rPr>
                <w:rFonts w:eastAsia="Times New Roman"/>
                <w:sz w:val="20"/>
                <w:szCs w:val="20"/>
              </w:rPr>
            </w:pPr>
          </w:p>
        </w:tc>
        <w:tc>
          <w:tcPr>
            <w:tcW w:w="464" w:type="pct"/>
            <w:vAlign w:val="center"/>
            <w:hideMark/>
          </w:tcPr>
          <w:p w14:paraId="23A7B070" w14:textId="77777777" w:rsidR="00000000" w:rsidRDefault="000C08A7">
            <w:pPr>
              <w:spacing w:after="100"/>
              <w:rPr>
                <w:rFonts w:eastAsia="Times New Roman"/>
                <w:sz w:val="20"/>
                <w:szCs w:val="20"/>
              </w:rPr>
            </w:pPr>
          </w:p>
        </w:tc>
        <w:tc>
          <w:tcPr>
            <w:tcW w:w="5" w:type="pct"/>
            <w:vAlign w:val="center"/>
            <w:hideMark/>
          </w:tcPr>
          <w:p w14:paraId="73286EC8" w14:textId="77777777" w:rsidR="00000000" w:rsidRDefault="000C08A7">
            <w:pPr>
              <w:spacing w:after="100"/>
              <w:rPr>
                <w:rFonts w:eastAsia="Times New Roman"/>
                <w:sz w:val="20"/>
                <w:szCs w:val="20"/>
              </w:rPr>
            </w:pPr>
          </w:p>
        </w:tc>
        <w:tc>
          <w:tcPr>
            <w:tcW w:w="5" w:type="pct"/>
            <w:vAlign w:val="center"/>
            <w:hideMark/>
          </w:tcPr>
          <w:p w14:paraId="712EF467" w14:textId="77777777" w:rsidR="00000000" w:rsidRDefault="000C08A7">
            <w:pPr>
              <w:spacing w:after="100"/>
              <w:rPr>
                <w:rFonts w:eastAsia="Times New Roman"/>
                <w:sz w:val="20"/>
                <w:szCs w:val="20"/>
              </w:rPr>
            </w:pPr>
          </w:p>
        </w:tc>
        <w:tc>
          <w:tcPr>
            <w:tcW w:w="19" w:type="pct"/>
            <w:vAlign w:val="center"/>
            <w:hideMark/>
          </w:tcPr>
          <w:p w14:paraId="3162F61A" w14:textId="77777777" w:rsidR="00000000" w:rsidRDefault="000C08A7">
            <w:pPr>
              <w:spacing w:after="100"/>
              <w:rPr>
                <w:rFonts w:eastAsia="Times New Roman"/>
                <w:sz w:val="20"/>
                <w:szCs w:val="20"/>
              </w:rPr>
            </w:pPr>
          </w:p>
        </w:tc>
        <w:tc>
          <w:tcPr>
            <w:tcW w:w="5" w:type="pct"/>
            <w:vAlign w:val="center"/>
            <w:hideMark/>
          </w:tcPr>
          <w:p w14:paraId="3C87FF77" w14:textId="77777777" w:rsidR="00000000" w:rsidRDefault="000C08A7">
            <w:pPr>
              <w:spacing w:after="100"/>
              <w:rPr>
                <w:rFonts w:eastAsia="Times New Roman"/>
                <w:sz w:val="20"/>
                <w:szCs w:val="20"/>
              </w:rPr>
            </w:pPr>
          </w:p>
        </w:tc>
        <w:tc>
          <w:tcPr>
            <w:tcW w:w="50" w:type="pct"/>
            <w:vAlign w:val="center"/>
            <w:hideMark/>
          </w:tcPr>
          <w:p w14:paraId="48603EAA" w14:textId="77777777" w:rsidR="00000000" w:rsidRDefault="000C08A7">
            <w:pPr>
              <w:spacing w:after="100"/>
              <w:rPr>
                <w:rFonts w:eastAsia="Times New Roman"/>
                <w:sz w:val="20"/>
                <w:szCs w:val="20"/>
              </w:rPr>
            </w:pPr>
          </w:p>
        </w:tc>
        <w:tc>
          <w:tcPr>
            <w:tcW w:w="317" w:type="pct"/>
            <w:vAlign w:val="center"/>
            <w:hideMark/>
          </w:tcPr>
          <w:p w14:paraId="2F50CFB5" w14:textId="77777777" w:rsidR="00000000" w:rsidRDefault="000C08A7">
            <w:pPr>
              <w:spacing w:after="100"/>
              <w:rPr>
                <w:rFonts w:eastAsia="Times New Roman"/>
                <w:sz w:val="20"/>
                <w:szCs w:val="20"/>
              </w:rPr>
            </w:pPr>
          </w:p>
        </w:tc>
        <w:tc>
          <w:tcPr>
            <w:tcW w:w="5" w:type="pct"/>
            <w:vAlign w:val="center"/>
            <w:hideMark/>
          </w:tcPr>
          <w:p w14:paraId="4A3D2553" w14:textId="77777777" w:rsidR="00000000" w:rsidRDefault="000C08A7">
            <w:pPr>
              <w:spacing w:after="100"/>
              <w:rPr>
                <w:rFonts w:eastAsia="Times New Roman"/>
                <w:sz w:val="20"/>
                <w:szCs w:val="20"/>
              </w:rPr>
            </w:pPr>
          </w:p>
        </w:tc>
        <w:tc>
          <w:tcPr>
            <w:tcW w:w="5" w:type="pct"/>
            <w:vAlign w:val="center"/>
            <w:hideMark/>
          </w:tcPr>
          <w:p w14:paraId="26CDC170" w14:textId="77777777" w:rsidR="00000000" w:rsidRDefault="000C08A7">
            <w:pPr>
              <w:spacing w:after="100"/>
              <w:rPr>
                <w:rFonts w:eastAsia="Times New Roman"/>
                <w:sz w:val="20"/>
                <w:szCs w:val="20"/>
              </w:rPr>
            </w:pPr>
          </w:p>
        </w:tc>
        <w:tc>
          <w:tcPr>
            <w:tcW w:w="19" w:type="pct"/>
            <w:vAlign w:val="center"/>
            <w:hideMark/>
          </w:tcPr>
          <w:p w14:paraId="3E82A8D3" w14:textId="77777777" w:rsidR="00000000" w:rsidRDefault="000C08A7">
            <w:pPr>
              <w:spacing w:after="100"/>
              <w:rPr>
                <w:rFonts w:eastAsia="Times New Roman"/>
                <w:sz w:val="20"/>
                <w:szCs w:val="20"/>
              </w:rPr>
            </w:pPr>
          </w:p>
        </w:tc>
        <w:tc>
          <w:tcPr>
            <w:tcW w:w="5" w:type="pct"/>
            <w:vAlign w:val="center"/>
            <w:hideMark/>
          </w:tcPr>
          <w:p w14:paraId="359376E7" w14:textId="77777777" w:rsidR="00000000" w:rsidRDefault="000C08A7">
            <w:pPr>
              <w:spacing w:after="100"/>
              <w:rPr>
                <w:rFonts w:eastAsia="Times New Roman"/>
                <w:sz w:val="20"/>
                <w:szCs w:val="20"/>
              </w:rPr>
            </w:pPr>
          </w:p>
        </w:tc>
        <w:tc>
          <w:tcPr>
            <w:tcW w:w="50" w:type="pct"/>
            <w:vAlign w:val="center"/>
            <w:hideMark/>
          </w:tcPr>
          <w:p w14:paraId="754543FF" w14:textId="77777777" w:rsidR="00000000" w:rsidRDefault="000C08A7">
            <w:pPr>
              <w:spacing w:after="100"/>
              <w:rPr>
                <w:rFonts w:eastAsia="Times New Roman"/>
                <w:sz w:val="20"/>
                <w:szCs w:val="20"/>
              </w:rPr>
            </w:pPr>
          </w:p>
        </w:tc>
        <w:tc>
          <w:tcPr>
            <w:tcW w:w="317" w:type="pct"/>
            <w:vAlign w:val="center"/>
            <w:hideMark/>
          </w:tcPr>
          <w:p w14:paraId="7D4E83CC" w14:textId="77777777" w:rsidR="00000000" w:rsidRDefault="000C08A7">
            <w:pPr>
              <w:spacing w:after="100"/>
              <w:rPr>
                <w:rFonts w:eastAsia="Times New Roman"/>
                <w:sz w:val="20"/>
                <w:szCs w:val="20"/>
              </w:rPr>
            </w:pPr>
          </w:p>
        </w:tc>
        <w:tc>
          <w:tcPr>
            <w:tcW w:w="5" w:type="pct"/>
            <w:vAlign w:val="center"/>
            <w:hideMark/>
          </w:tcPr>
          <w:p w14:paraId="4823142F" w14:textId="77777777" w:rsidR="00000000" w:rsidRDefault="000C08A7">
            <w:pPr>
              <w:spacing w:after="100"/>
              <w:rPr>
                <w:rFonts w:eastAsia="Times New Roman"/>
                <w:sz w:val="20"/>
                <w:szCs w:val="20"/>
              </w:rPr>
            </w:pPr>
          </w:p>
        </w:tc>
        <w:tc>
          <w:tcPr>
            <w:tcW w:w="5" w:type="pct"/>
            <w:vAlign w:val="center"/>
            <w:hideMark/>
          </w:tcPr>
          <w:p w14:paraId="04CA1848" w14:textId="77777777" w:rsidR="00000000" w:rsidRDefault="000C08A7">
            <w:pPr>
              <w:spacing w:after="100"/>
              <w:rPr>
                <w:rFonts w:eastAsia="Times New Roman"/>
                <w:sz w:val="20"/>
                <w:szCs w:val="20"/>
              </w:rPr>
            </w:pPr>
          </w:p>
        </w:tc>
        <w:tc>
          <w:tcPr>
            <w:tcW w:w="19" w:type="pct"/>
            <w:vAlign w:val="center"/>
            <w:hideMark/>
          </w:tcPr>
          <w:p w14:paraId="58124764" w14:textId="77777777" w:rsidR="00000000" w:rsidRDefault="000C08A7">
            <w:pPr>
              <w:spacing w:after="100"/>
              <w:rPr>
                <w:rFonts w:eastAsia="Times New Roman"/>
                <w:sz w:val="20"/>
                <w:szCs w:val="20"/>
              </w:rPr>
            </w:pPr>
          </w:p>
        </w:tc>
        <w:tc>
          <w:tcPr>
            <w:tcW w:w="5" w:type="pct"/>
            <w:vAlign w:val="center"/>
            <w:hideMark/>
          </w:tcPr>
          <w:p w14:paraId="50499ADF" w14:textId="77777777" w:rsidR="00000000" w:rsidRDefault="000C08A7">
            <w:pPr>
              <w:spacing w:after="100"/>
              <w:rPr>
                <w:rFonts w:eastAsia="Times New Roman"/>
                <w:sz w:val="20"/>
                <w:szCs w:val="20"/>
              </w:rPr>
            </w:pPr>
          </w:p>
        </w:tc>
        <w:tc>
          <w:tcPr>
            <w:tcW w:w="50" w:type="pct"/>
            <w:vAlign w:val="center"/>
            <w:hideMark/>
          </w:tcPr>
          <w:p w14:paraId="32C74B28" w14:textId="77777777" w:rsidR="00000000" w:rsidRDefault="000C08A7">
            <w:pPr>
              <w:spacing w:after="100"/>
              <w:rPr>
                <w:rFonts w:eastAsia="Times New Roman"/>
                <w:sz w:val="20"/>
                <w:szCs w:val="20"/>
              </w:rPr>
            </w:pPr>
          </w:p>
        </w:tc>
        <w:tc>
          <w:tcPr>
            <w:tcW w:w="464" w:type="pct"/>
            <w:vAlign w:val="center"/>
            <w:hideMark/>
          </w:tcPr>
          <w:p w14:paraId="229B17D2" w14:textId="77777777" w:rsidR="00000000" w:rsidRDefault="000C08A7">
            <w:pPr>
              <w:spacing w:after="100"/>
              <w:rPr>
                <w:rFonts w:eastAsia="Times New Roman"/>
                <w:sz w:val="20"/>
                <w:szCs w:val="20"/>
              </w:rPr>
            </w:pPr>
          </w:p>
        </w:tc>
        <w:tc>
          <w:tcPr>
            <w:tcW w:w="5" w:type="pct"/>
            <w:vAlign w:val="center"/>
            <w:hideMark/>
          </w:tcPr>
          <w:p w14:paraId="32EDA869" w14:textId="77777777" w:rsidR="00000000" w:rsidRDefault="000C08A7">
            <w:pPr>
              <w:spacing w:after="100"/>
              <w:rPr>
                <w:rFonts w:eastAsia="Times New Roman"/>
                <w:sz w:val="20"/>
                <w:szCs w:val="20"/>
              </w:rPr>
            </w:pPr>
          </w:p>
        </w:tc>
        <w:tc>
          <w:tcPr>
            <w:tcW w:w="5" w:type="pct"/>
            <w:vAlign w:val="center"/>
            <w:hideMark/>
          </w:tcPr>
          <w:p w14:paraId="626284CE" w14:textId="77777777" w:rsidR="00000000" w:rsidRDefault="000C08A7">
            <w:pPr>
              <w:spacing w:after="100"/>
              <w:rPr>
                <w:rFonts w:eastAsia="Times New Roman"/>
                <w:sz w:val="20"/>
                <w:szCs w:val="20"/>
              </w:rPr>
            </w:pPr>
          </w:p>
        </w:tc>
        <w:tc>
          <w:tcPr>
            <w:tcW w:w="19" w:type="pct"/>
            <w:vAlign w:val="center"/>
            <w:hideMark/>
          </w:tcPr>
          <w:p w14:paraId="788DC9AB" w14:textId="77777777" w:rsidR="00000000" w:rsidRDefault="000C08A7">
            <w:pPr>
              <w:spacing w:after="100"/>
              <w:rPr>
                <w:rFonts w:eastAsia="Times New Roman"/>
                <w:sz w:val="20"/>
                <w:szCs w:val="20"/>
              </w:rPr>
            </w:pPr>
          </w:p>
        </w:tc>
        <w:tc>
          <w:tcPr>
            <w:tcW w:w="5" w:type="pct"/>
            <w:vAlign w:val="center"/>
            <w:hideMark/>
          </w:tcPr>
          <w:p w14:paraId="727EA878" w14:textId="77777777" w:rsidR="00000000" w:rsidRDefault="000C08A7">
            <w:pPr>
              <w:spacing w:after="100"/>
              <w:rPr>
                <w:rFonts w:eastAsia="Times New Roman"/>
                <w:sz w:val="20"/>
                <w:szCs w:val="20"/>
              </w:rPr>
            </w:pPr>
          </w:p>
        </w:tc>
        <w:tc>
          <w:tcPr>
            <w:tcW w:w="50" w:type="pct"/>
            <w:vAlign w:val="center"/>
            <w:hideMark/>
          </w:tcPr>
          <w:p w14:paraId="0011ED79" w14:textId="77777777" w:rsidR="00000000" w:rsidRDefault="000C08A7">
            <w:pPr>
              <w:spacing w:after="100"/>
              <w:rPr>
                <w:rFonts w:eastAsia="Times New Roman"/>
                <w:sz w:val="20"/>
                <w:szCs w:val="20"/>
              </w:rPr>
            </w:pPr>
          </w:p>
        </w:tc>
        <w:tc>
          <w:tcPr>
            <w:tcW w:w="464" w:type="pct"/>
            <w:vAlign w:val="center"/>
            <w:hideMark/>
          </w:tcPr>
          <w:p w14:paraId="4ACFE165" w14:textId="77777777" w:rsidR="00000000" w:rsidRDefault="000C08A7">
            <w:pPr>
              <w:spacing w:after="100"/>
              <w:rPr>
                <w:rFonts w:eastAsia="Times New Roman"/>
                <w:sz w:val="20"/>
                <w:szCs w:val="20"/>
              </w:rPr>
            </w:pPr>
          </w:p>
        </w:tc>
        <w:tc>
          <w:tcPr>
            <w:tcW w:w="5" w:type="pct"/>
            <w:vAlign w:val="center"/>
            <w:hideMark/>
          </w:tcPr>
          <w:p w14:paraId="2406C081" w14:textId="77777777" w:rsidR="00000000" w:rsidRDefault="000C08A7">
            <w:pPr>
              <w:spacing w:after="100"/>
              <w:rPr>
                <w:rFonts w:eastAsia="Times New Roman"/>
                <w:sz w:val="20"/>
                <w:szCs w:val="20"/>
              </w:rPr>
            </w:pPr>
          </w:p>
        </w:tc>
        <w:tc>
          <w:tcPr>
            <w:tcW w:w="5" w:type="pct"/>
            <w:vAlign w:val="center"/>
            <w:hideMark/>
          </w:tcPr>
          <w:p w14:paraId="3213C9B0" w14:textId="77777777" w:rsidR="00000000" w:rsidRDefault="000C08A7">
            <w:pPr>
              <w:spacing w:after="100"/>
              <w:rPr>
                <w:rFonts w:eastAsia="Times New Roman"/>
                <w:sz w:val="20"/>
                <w:szCs w:val="20"/>
              </w:rPr>
            </w:pPr>
          </w:p>
        </w:tc>
        <w:tc>
          <w:tcPr>
            <w:tcW w:w="19" w:type="pct"/>
            <w:vAlign w:val="center"/>
            <w:hideMark/>
          </w:tcPr>
          <w:p w14:paraId="3C2D40F3" w14:textId="77777777" w:rsidR="00000000" w:rsidRDefault="000C08A7">
            <w:pPr>
              <w:spacing w:after="100"/>
              <w:rPr>
                <w:rFonts w:eastAsia="Times New Roman"/>
                <w:sz w:val="20"/>
                <w:szCs w:val="20"/>
              </w:rPr>
            </w:pPr>
          </w:p>
        </w:tc>
        <w:tc>
          <w:tcPr>
            <w:tcW w:w="5" w:type="pct"/>
            <w:vAlign w:val="center"/>
            <w:hideMark/>
          </w:tcPr>
          <w:p w14:paraId="2F218637" w14:textId="77777777" w:rsidR="00000000" w:rsidRDefault="000C08A7">
            <w:pPr>
              <w:spacing w:after="100"/>
              <w:rPr>
                <w:rFonts w:eastAsia="Times New Roman"/>
                <w:sz w:val="20"/>
                <w:szCs w:val="20"/>
              </w:rPr>
            </w:pPr>
          </w:p>
        </w:tc>
        <w:tc>
          <w:tcPr>
            <w:tcW w:w="50" w:type="pct"/>
            <w:vAlign w:val="center"/>
            <w:hideMark/>
          </w:tcPr>
          <w:p w14:paraId="3426C0F3" w14:textId="77777777" w:rsidR="00000000" w:rsidRDefault="000C08A7">
            <w:pPr>
              <w:spacing w:after="100"/>
              <w:rPr>
                <w:rFonts w:eastAsia="Times New Roman"/>
                <w:sz w:val="20"/>
                <w:szCs w:val="20"/>
              </w:rPr>
            </w:pPr>
          </w:p>
        </w:tc>
        <w:tc>
          <w:tcPr>
            <w:tcW w:w="317" w:type="pct"/>
            <w:vAlign w:val="center"/>
            <w:hideMark/>
          </w:tcPr>
          <w:p w14:paraId="4DC5035E" w14:textId="77777777" w:rsidR="00000000" w:rsidRDefault="000C08A7">
            <w:pPr>
              <w:spacing w:after="100"/>
              <w:rPr>
                <w:rFonts w:eastAsia="Times New Roman"/>
                <w:sz w:val="20"/>
                <w:szCs w:val="20"/>
              </w:rPr>
            </w:pPr>
          </w:p>
        </w:tc>
        <w:tc>
          <w:tcPr>
            <w:tcW w:w="5" w:type="pct"/>
            <w:vAlign w:val="center"/>
            <w:hideMark/>
          </w:tcPr>
          <w:p w14:paraId="1A1F05DE" w14:textId="77777777" w:rsidR="00000000" w:rsidRDefault="000C08A7">
            <w:pPr>
              <w:spacing w:after="100"/>
              <w:rPr>
                <w:rFonts w:eastAsia="Times New Roman"/>
                <w:sz w:val="20"/>
                <w:szCs w:val="20"/>
              </w:rPr>
            </w:pPr>
          </w:p>
        </w:tc>
        <w:tc>
          <w:tcPr>
            <w:tcW w:w="5" w:type="pct"/>
            <w:vAlign w:val="center"/>
            <w:hideMark/>
          </w:tcPr>
          <w:p w14:paraId="3330CB86" w14:textId="77777777" w:rsidR="00000000" w:rsidRDefault="000C08A7">
            <w:pPr>
              <w:spacing w:after="100"/>
              <w:rPr>
                <w:rFonts w:eastAsia="Times New Roman"/>
                <w:sz w:val="20"/>
                <w:szCs w:val="20"/>
              </w:rPr>
            </w:pPr>
          </w:p>
        </w:tc>
        <w:tc>
          <w:tcPr>
            <w:tcW w:w="19" w:type="pct"/>
            <w:vAlign w:val="center"/>
            <w:hideMark/>
          </w:tcPr>
          <w:p w14:paraId="71FC9E28" w14:textId="77777777" w:rsidR="00000000" w:rsidRDefault="000C08A7">
            <w:pPr>
              <w:spacing w:after="100"/>
              <w:rPr>
                <w:rFonts w:eastAsia="Times New Roman"/>
                <w:sz w:val="20"/>
                <w:szCs w:val="20"/>
              </w:rPr>
            </w:pPr>
          </w:p>
        </w:tc>
        <w:tc>
          <w:tcPr>
            <w:tcW w:w="5" w:type="pct"/>
            <w:vAlign w:val="center"/>
            <w:hideMark/>
          </w:tcPr>
          <w:p w14:paraId="034C5381" w14:textId="77777777" w:rsidR="00000000" w:rsidRDefault="000C08A7">
            <w:pPr>
              <w:spacing w:after="100"/>
              <w:rPr>
                <w:rFonts w:eastAsia="Times New Roman"/>
                <w:sz w:val="20"/>
                <w:szCs w:val="20"/>
              </w:rPr>
            </w:pPr>
          </w:p>
        </w:tc>
        <w:tc>
          <w:tcPr>
            <w:tcW w:w="50" w:type="pct"/>
            <w:vAlign w:val="center"/>
            <w:hideMark/>
          </w:tcPr>
          <w:p w14:paraId="222C2FCA" w14:textId="77777777" w:rsidR="00000000" w:rsidRDefault="000C08A7">
            <w:pPr>
              <w:spacing w:after="100"/>
              <w:rPr>
                <w:rFonts w:eastAsia="Times New Roman"/>
                <w:sz w:val="20"/>
                <w:szCs w:val="20"/>
              </w:rPr>
            </w:pPr>
          </w:p>
        </w:tc>
        <w:tc>
          <w:tcPr>
            <w:tcW w:w="318" w:type="pct"/>
            <w:vAlign w:val="center"/>
            <w:hideMark/>
          </w:tcPr>
          <w:p w14:paraId="14322D82" w14:textId="77777777" w:rsidR="00000000" w:rsidRDefault="000C08A7">
            <w:pPr>
              <w:spacing w:after="100"/>
              <w:rPr>
                <w:rFonts w:eastAsia="Times New Roman"/>
                <w:sz w:val="20"/>
                <w:szCs w:val="20"/>
              </w:rPr>
            </w:pPr>
          </w:p>
        </w:tc>
        <w:tc>
          <w:tcPr>
            <w:tcW w:w="5" w:type="pct"/>
            <w:vAlign w:val="center"/>
            <w:hideMark/>
          </w:tcPr>
          <w:p w14:paraId="64088587" w14:textId="77777777" w:rsidR="00000000" w:rsidRDefault="000C08A7">
            <w:pPr>
              <w:spacing w:after="100"/>
              <w:rPr>
                <w:rFonts w:eastAsia="Times New Roman"/>
                <w:sz w:val="20"/>
                <w:szCs w:val="20"/>
              </w:rPr>
            </w:pPr>
          </w:p>
        </w:tc>
      </w:tr>
      <w:tr w:rsidR="00000000" w14:paraId="4962CAD8" w14:textId="77777777">
        <w:trPr>
          <w:divId w:val="225452993"/>
          <w:jc w:val="center"/>
        </w:trPr>
        <w:tc>
          <w:tcPr>
            <w:tcW w:w="0" w:type="auto"/>
            <w:gridSpan w:val="3"/>
            <w:tcMar>
              <w:top w:w="0" w:type="dxa"/>
              <w:left w:w="20" w:type="dxa"/>
              <w:bottom w:w="0" w:type="dxa"/>
              <w:right w:w="20" w:type="dxa"/>
            </w:tcMar>
            <w:vAlign w:val="center"/>
            <w:hideMark/>
          </w:tcPr>
          <w:p w14:paraId="7208FE5F" w14:textId="77777777" w:rsidR="00000000" w:rsidRDefault="000C08A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E136C3C" w14:textId="77777777" w:rsidR="00000000" w:rsidRDefault="000C08A7">
            <w:pPr>
              <w:spacing w:after="100"/>
              <w:jc w:val="center"/>
              <w:rPr>
                <w:rFonts w:eastAsia="Times New Roman"/>
              </w:rPr>
            </w:pPr>
            <w:r>
              <w:rPr>
                <w:rFonts w:eastAsia="Times New Roman"/>
                <w:b/>
                <w:bCs/>
                <w:color w:val="000000"/>
                <w:sz w:val="16"/>
                <w:szCs w:val="16"/>
              </w:rPr>
              <w:t>Three Months Ended September 30,</w:t>
            </w:r>
          </w:p>
        </w:tc>
        <w:tc>
          <w:tcPr>
            <w:tcW w:w="0" w:type="auto"/>
            <w:gridSpan w:val="3"/>
            <w:tcMar>
              <w:top w:w="0" w:type="dxa"/>
              <w:left w:w="20" w:type="dxa"/>
              <w:bottom w:w="0" w:type="dxa"/>
              <w:right w:w="20" w:type="dxa"/>
            </w:tcMar>
            <w:vAlign w:val="center"/>
            <w:hideMark/>
          </w:tcPr>
          <w:p w14:paraId="2A2C1F07"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9AF123A" w14:textId="77777777" w:rsidR="00000000" w:rsidRDefault="000C08A7">
            <w:pPr>
              <w:spacing w:after="100"/>
              <w:jc w:val="center"/>
              <w:rPr>
                <w:rFonts w:eastAsia="Times New Roman"/>
              </w:rPr>
            </w:pPr>
            <w:r>
              <w:rPr>
                <w:rFonts w:eastAsia="Times New Roman"/>
                <w:b/>
                <w:bCs/>
                <w:color w:val="000000"/>
                <w:sz w:val="16"/>
                <w:szCs w:val="16"/>
              </w:rPr>
              <w:t>Change</w:t>
            </w:r>
          </w:p>
        </w:tc>
        <w:tc>
          <w:tcPr>
            <w:tcW w:w="0" w:type="auto"/>
            <w:gridSpan w:val="3"/>
            <w:tcMar>
              <w:top w:w="0" w:type="dxa"/>
              <w:left w:w="20" w:type="dxa"/>
              <w:bottom w:w="0" w:type="dxa"/>
              <w:right w:w="20" w:type="dxa"/>
            </w:tcMar>
            <w:vAlign w:val="center"/>
            <w:hideMark/>
          </w:tcPr>
          <w:p w14:paraId="4C5B2E3C"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10994AD"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c>
          <w:tcPr>
            <w:tcW w:w="0" w:type="auto"/>
            <w:gridSpan w:val="3"/>
            <w:tcMar>
              <w:top w:w="0" w:type="dxa"/>
              <w:left w:w="20" w:type="dxa"/>
              <w:bottom w:w="0" w:type="dxa"/>
              <w:right w:w="20" w:type="dxa"/>
            </w:tcMar>
            <w:vAlign w:val="center"/>
            <w:hideMark/>
          </w:tcPr>
          <w:p w14:paraId="4799ABBB" w14:textId="77777777" w:rsidR="00000000" w:rsidRDefault="000C08A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5DFA93" w14:textId="77777777" w:rsidR="00000000" w:rsidRDefault="000C08A7">
            <w:pPr>
              <w:spacing w:after="100"/>
              <w:jc w:val="center"/>
              <w:rPr>
                <w:rFonts w:eastAsia="Times New Roman"/>
              </w:rPr>
            </w:pPr>
            <w:r>
              <w:rPr>
                <w:rFonts w:eastAsia="Times New Roman"/>
                <w:b/>
                <w:bCs/>
                <w:color w:val="000000"/>
                <w:sz w:val="16"/>
                <w:szCs w:val="16"/>
              </w:rPr>
              <w:t>Change</w:t>
            </w:r>
          </w:p>
        </w:tc>
      </w:tr>
      <w:tr w:rsidR="00000000" w14:paraId="13D3D1F7" w14:textId="77777777">
        <w:trPr>
          <w:divId w:val="225452993"/>
          <w:jc w:val="center"/>
        </w:trPr>
        <w:tc>
          <w:tcPr>
            <w:tcW w:w="0" w:type="auto"/>
            <w:gridSpan w:val="3"/>
            <w:tcBorders>
              <w:top w:val="single" w:sz="8" w:space="0" w:color="FFFFFF"/>
            </w:tcBorders>
            <w:tcMar>
              <w:top w:w="30" w:type="dxa"/>
              <w:left w:w="20" w:type="dxa"/>
              <w:bottom w:w="30" w:type="dxa"/>
              <w:right w:w="20" w:type="dxa"/>
            </w:tcMar>
            <w:vAlign w:val="bottom"/>
            <w:hideMark/>
          </w:tcPr>
          <w:p w14:paraId="6E0C9A9B"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749419DA"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0B0AF9C"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54DF7C5"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B272365"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85C9F0"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32A0B369"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0F97F6"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2345A9E3"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93240F"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1DB2EF0"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A47EB5" w14:textId="77777777" w:rsidR="00000000" w:rsidRDefault="000C08A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719DD791"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63D295" w14:textId="77777777" w:rsidR="00000000" w:rsidRDefault="000C08A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4392702D" w14:textId="77777777" w:rsidR="00000000" w:rsidRDefault="000C08A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E64437" w14:textId="77777777" w:rsidR="00000000" w:rsidRDefault="000C08A7">
            <w:pPr>
              <w:spacing w:after="100"/>
              <w:jc w:val="center"/>
              <w:rPr>
                <w:rFonts w:eastAsia="Times New Roman"/>
              </w:rPr>
            </w:pPr>
            <w:r>
              <w:rPr>
                <w:rFonts w:eastAsia="Times New Roman"/>
                <w:b/>
                <w:bCs/>
                <w:color w:val="000000"/>
                <w:sz w:val="16"/>
                <w:szCs w:val="16"/>
              </w:rPr>
              <w:t>%</w:t>
            </w:r>
          </w:p>
        </w:tc>
      </w:tr>
      <w:tr w:rsidR="000C08A7" w14:paraId="65261D4D" w14:textId="77777777">
        <w:trPr>
          <w:divId w:val="225452993"/>
          <w:jc w:val="center"/>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402ABE5B" w14:textId="77777777" w:rsidR="00000000" w:rsidRDefault="000C08A7">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D589C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13F755" w14:textId="77777777" w:rsidR="00000000" w:rsidRDefault="000C08A7">
            <w:pPr>
              <w:spacing w:after="100"/>
              <w:jc w:val="right"/>
              <w:rPr>
                <w:rFonts w:eastAsia="Times New Roman"/>
              </w:rPr>
            </w:pPr>
            <w:r>
              <w:rPr>
                <w:rFonts w:eastAsia="Times New Roman"/>
                <w:color w:val="000000"/>
                <w:sz w:val="20"/>
                <w:szCs w:val="20"/>
              </w:rPr>
              <w:t>27,857 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042F6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B4CBF"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DC1C6B"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3B1753" w14:textId="77777777" w:rsidR="00000000" w:rsidRDefault="000C08A7">
            <w:pPr>
              <w:spacing w:after="100"/>
              <w:jc w:val="right"/>
              <w:rPr>
                <w:rFonts w:eastAsia="Times New Roman"/>
              </w:rPr>
            </w:pPr>
            <w:r>
              <w:rPr>
                <w:rFonts w:eastAsia="Times New Roman"/>
                <w:color w:val="000000"/>
                <w:sz w:val="20"/>
                <w:szCs w:val="20"/>
              </w:rPr>
              <w:t>33,647 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FABEE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B0945"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1F9C58"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BDB49B" w14:textId="77777777" w:rsidR="00000000" w:rsidRDefault="000C08A7">
            <w:pPr>
              <w:spacing w:after="100"/>
              <w:jc w:val="right"/>
              <w:rPr>
                <w:rFonts w:eastAsia="Times New Roman"/>
              </w:rPr>
            </w:pPr>
            <w:r>
              <w:rPr>
                <w:rFonts w:eastAsia="Times New Roman"/>
                <w:color w:val="000000"/>
                <w:sz w:val="20"/>
                <w:szCs w:val="20"/>
              </w:rPr>
              <w:t>(5,790)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C699F1"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C8127" w14:textId="77777777" w:rsidR="00000000" w:rsidRDefault="000C08A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C37D65" w14:textId="77777777" w:rsidR="00000000" w:rsidRDefault="000C08A7">
            <w:pPr>
              <w:spacing w:after="100"/>
              <w:jc w:val="right"/>
              <w:rPr>
                <w:rFonts w:eastAsia="Times New Roman"/>
              </w:rPr>
            </w:pPr>
            <w:r>
              <w:rPr>
                <w:rFonts w:eastAsia="Times New Roman"/>
                <w:color w:val="000000"/>
                <w:sz w:val="20"/>
                <w:szCs w:val="20"/>
              </w:rPr>
              <w:t>(17.2)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AE8FCA"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ECF1B37" w14:textId="77777777" w:rsidR="00000000" w:rsidRDefault="000C0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53D6DC"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D669381" w14:textId="77777777" w:rsidR="00000000" w:rsidRDefault="000C08A7">
            <w:pPr>
              <w:spacing w:after="100"/>
              <w:jc w:val="right"/>
              <w:rPr>
                <w:rFonts w:eastAsia="Times New Roman"/>
              </w:rPr>
            </w:pPr>
            <w:r>
              <w:rPr>
                <w:rFonts w:eastAsia="Times New Roman"/>
                <w:color w:val="000000"/>
                <w:sz w:val="20"/>
                <w:szCs w:val="20"/>
              </w:rPr>
              <w:t>90,811</w:t>
            </w:r>
          </w:p>
        </w:tc>
        <w:tc>
          <w:tcPr>
            <w:tcW w:w="0" w:type="auto"/>
            <w:gridSpan w:val="3"/>
            <w:shd w:val="clear" w:color="auto" w:fill="CCEEFF"/>
            <w:tcMar>
              <w:top w:w="0" w:type="dxa"/>
              <w:left w:w="20" w:type="dxa"/>
              <w:bottom w:w="0" w:type="dxa"/>
              <w:right w:w="20" w:type="dxa"/>
            </w:tcMar>
            <w:vAlign w:val="center"/>
            <w:hideMark/>
          </w:tcPr>
          <w:p w14:paraId="4335B70C" w14:textId="77777777" w:rsidR="00000000" w:rsidRDefault="000C0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BC1282"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01F0C8D" w14:textId="77777777" w:rsidR="00000000" w:rsidRDefault="000C08A7">
            <w:pPr>
              <w:spacing w:after="100"/>
              <w:jc w:val="right"/>
              <w:rPr>
                <w:rFonts w:eastAsia="Times New Roman"/>
              </w:rPr>
            </w:pPr>
            <w:r>
              <w:rPr>
                <w:rFonts w:eastAsia="Times New Roman"/>
                <w:color w:val="000000"/>
                <w:sz w:val="20"/>
                <w:szCs w:val="20"/>
              </w:rPr>
              <w:t>91,149</w:t>
            </w:r>
          </w:p>
        </w:tc>
        <w:tc>
          <w:tcPr>
            <w:tcW w:w="0" w:type="auto"/>
            <w:gridSpan w:val="3"/>
            <w:shd w:val="clear" w:color="auto" w:fill="CCEEFF"/>
            <w:tcMar>
              <w:top w:w="0" w:type="dxa"/>
              <w:left w:w="20" w:type="dxa"/>
              <w:bottom w:w="0" w:type="dxa"/>
              <w:right w:w="20" w:type="dxa"/>
            </w:tcMar>
            <w:vAlign w:val="center"/>
            <w:hideMark/>
          </w:tcPr>
          <w:p w14:paraId="12313280" w14:textId="77777777" w:rsidR="00000000" w:rsidRDefault="000C08A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6B1199"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A8EDDCC" w14:textId="77777777" w:rsidR="00000000" w:rsidRDefault="000C08A7">
            <w:pPr>
              <w:spacing w:after="100"/>
              <w:jc w:val="right"/>
              <w:rPr>
                <w:rFonts w:eastAsia="Times New Roman"/>
              </w:rPr>
            </w:pPr>
            <w:r>
              <w:rPr>
                <w:rFonts w:eastAsia="Times New Roman"/>
                <w:color w:val="000000"/>
                <w:sz w:val="20"/>
                <w:szCs w:val="20"/>
              </w:rPr>
              <w:t>(338)</w:t>
            </w:r>
          </w:p>
        </w:tc>
        <w:tc>
          <w:tcPr>
            <w:tcW w:w="0" w:type="auto"/>
            <w:gridSpan w:val="3"/>
            <w:shd w:val="clear" w:color="auto" w:fill="CCEEFF"/>
            <w:tcMar>
              <w:top w:w="0" w:type="dxa"/>
              <w:left w:w="20" w:type="dxa"/>
              <w:bottom w:w="0" w:type="dxa"/>
              <w:right w:w="20" w:type="dxa"/>
            </w:tcMar>
            <w:vAlign w:val="center"/>
            <w:hideMark/>
          </w:tcPr>
          <w:p w14:paraId="75DF8BF6" w14:textId="77777777" w:rsidR="00000000" w:rsidRDefault="000C08A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0946B1" w14:textId="77777777" w:rsidR="00000000" w:rsidRDefault="000C08A7">
            <w:pPr>
              <w:spacing w:after="100"/>
              <w:jc w:val="right"/>
              <w:rPr>
                <w:rFonts w:eastAsia="Times New Roman"/>
              </w:rPr>
            </w:pPr>
            <w:r>
              <w:rPr>
                <w:rFonts w:eastAsia="Times New Roman"/>
                <w:color w:val="000000"/>
                <w:sz w:val="20"/>
                <w:szCs w:val="20"/>
              </w:rPr>
              <w:t>(0.4)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E9C48D" w14:textId="77777777" w:rsidR="00000000" w:rsidRDefault="000C08A7">
            <w:pPr>
              <w:spacing w:after="100"/>
              <w:jc w:val="right"/>
              <w:rPr>
                <w:rFonts w:eastAsia="Times New Roman"/>
              </w:rPr>
            </w:pPr>
            <w:r>
              <w:rPr>
                <w:rFonts w:eastAsia="Times New Roman"/>
                <w:color w:val="000000"/>
                <w:sz w:val="20"/>
                <w:szCs w:val="20"/>
              </w:rPr>
              <w:t>%</w:t>
            </w:r>
          </w:p>
        </w:tc>
      </w:tr>
      <w:tr w:rsidR="00000000" w14:paraId="1330E6B7" w14:textId="77777777">
        <w:trPr>
          <w:divId w:val="225452993"/>
          <w:jc w:val="center"/>
        </w:trPr>
        <w:tc>
          <w:tcPr>
            <w:tcW w:w="0" w:type="auto"/>
            <w:gridSpan w:val="3"/>
            <w:shd w:val="clear" w:color="auto" w:fill="FFFFFF"/>
            <w:tcMar>
              <w:top w:w="30" w:type="dxa"/>
              <w:left w:w="155" w:type="dxa"/>
              <w:bottom w:w="30" w:type="dxa"/>
              <w:right w:w="20" w:type="dxa"/>
            </w:tcMar>
            <w:vAlign w:val="bottom"/>
            <w:hideMark/>
          </w:tcPr>
          <w:p w14:paraId="023F0923" w14:textId="77777777" w:rsidR="00000000" w:rsidRDefault="000C08A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474E4859" w14:textId="77777777" w:rsidR="00000000" w:rsidRDefault="000C08A7">
            <w:pPr>
              <w:spacing w:after="100"/>
              <w:jc w:val="right"/>
              <w:rPr>
                <w:rFonts w:eastAsia="Times New Roman"/>
              </w:rPr>
            </w:pPr>
            <w:r>
              <w:rPr>
                <w:rFonts w:eastAsia="Times New Roman"/>
                <w:color w:val="000000"/>
                <w:sz w:val="20"/>
                <w:szCs w:val="20"/>
              </w:rPr>
              <w:t>3,169 </w:t>
            </w:r>
          </w:p>
        </w:tc>
        <w:tc>
          <w:tcPr>
            <w:tcW w:w="0" w:type="auto"/>
            <w:shd w:val="clear" w:color="auto" w:fill="FFFFFF"/>
            <w:tcMar>
              <w:top w:w="30" w:type="dxa"/>
              <w:left w:w="0" w:type="dxa"/>
              <w:bottom w:w="30" w:type="dxa"/>
              <w:right w:w="20" w:type="dxa"/>
            </w:tcMar>
            <w:vAlign w:val="bottom"/>
            <w:hideMark/>
          </w:tcPr>
          <w:p w14:paraId="213A66DD"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88DF4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EBCE4A" w14:textId="77777777" w:rsidR="00000000" w:rsidRDefault="000C08A7">
            <w:pPr>
              <w:spacing w:after="100"/>
              <w:jc w:val="right"/>
              <w:rPr>
                <w:rFonts w:eastAsia="Times New Roman"/>
              </w:rPr>
            </w:pPr>
            <w:r>
              <w:rPr>
                <w:rFonts w:eastAsia="Times New Roman"/>
                <w:color w:val="000000"/>
                <w:sz w:val="20"/>
                <w:szCs w:val="20"/>
              </w:rPr>
              <w:t>3,033 </w:t>
            </w:r>
          </w:p>
        </w:tc>
        <w:tc>
          <w:tcPr>
            <w:tcW w:w="0" w:type="auto"/>
            <w:shd w:val="clear" w:color="auto" w:fill="FFFFFF"/>
            <w:tcMar>
              <w:top w:w="30" w:type="dxa"/>
              <w:left w:w="0" w:type="dxa"/>
              <w:bottom w:w="30" w:type="dxa"/>
              <w:right w:w="20" w:type="dxa"/>
            </w:tcMar>
            <w:vAlign w:val="bottom"/>
            <w:hideMark/>
          </w:tcPr>
          <w:p w14:paraId="1255B8A3"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91130"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565AE" w14:textId="77777777" w:rsidR="00000000" w:rsidRDefault="000C08A7">
            <w:pPr>
              <w:spacing w:after="100"/>
              <w:jc w:val="right"/>
              <w:rPr>
                <w:rFonts w:eastAsia="Times New Roman"/>
              </w:rPr>
            </w:pPr>
            <w:r>
              <w:rPr>
                <w:rFonts w:eastAsia="Times New Roman"/>
                <w:color w:val="000000"/>
                <w:sz w:val="20"/>
                <w:szCs w:val="20"/>
              </w:rPr>
              <w:t>136 </w:t>
            </w:r>
          </w:p>
        </w:tc>
        <w:tc>
          <w:tcPr>
            <w:tcW w:w="0" w:type="auto"/>
            <w:shd w:val="clear" w:color="auto" w:fill="FFFFFF"/>
            <w:tcMar>
              <w:top w:w="30" w:type="dxa"/>
              <w:left w:w="0" w:type="dxa"/>
              <w:bottom w:w="30" w:type="dxa"/>
              <w:right w:w="20" w:type="dxa"/>
            </w:tcMar>
            <w:vAlign w:val="bottom"/>
            <w:hideMark/>
          </w:tcPr>
          <w:p w14:paraId="3F8ABF2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D4B14F"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2F1A0" w14:textId="77777777" w:rsidR="00000000" w:rsidRDefault="000C08A7">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601C5D5E"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B36BB9C"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3DC82F0E" w14:textId="77777777" w:rsidR="00000000" w:rsidRDefault="000C08A7">
            <w:pPr>
              <w:spacing w:after="100"/>
              <w:jc w:val="right"/>
              <w:rPr>
                <w:rFonts w:eastAsia="Times New Roman"/>
              </w:rPr>
            </w:pPr>
            <w:r>
              <w:rPr>
                <w:rFonts w:eastAsia="Times New Roman"/>
                <w:color w:val="000000"/>
                <w:sz w:val="20"/>
                <w:szCs w:val="20"/>
              </w:rPr>
              <w:t>8,876</w:t>
            </w:r>
          </w:p>
        </w:tc>
        <w:tc>
          <w:tcPr>
            <w:tcW w:w="0" w:type="auto"/>
            <w:gridSpan w:val="3"/>
            <w:shd w:val="clear" w:color="auto" w:fill="FFFFFF"/>
            <w:tcMar>
              <w:top w:w="0" w:type="dxa"/>
              <w:left w:w="20" w:type="dxa"/>
              <w:bottom w:w="0" w:type="dxa"/>
              <w:right w:w="20" w:type="dxa"/>
            </w:tcMar>
            <w:vAlign w:val="center"/>
            <w:hideMark/>
          </w:tcPr>
          <w:p w14:paraId="43C20EB1" w14:textId="77777777" w:rsidR="00000000" w:rsidRDefault="000C08A7">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14:paraId="06BA77A4" w14:textId="77777777" w:rsidR="00000000" w:rsidRDefault="000C08A7">
            <w:pPr>
              <w:spacing w:after="100"/>
              <w:jc w:val="right"/>
              <w:rPr>
                <w:rFonts w:eastAsia="Times New Roman"/>
              </w:rPr>
            </w:pPr>
            <w:r>
              <w:rPr>
                <w:rFonts w:eastAsia="Times New Roman"/>
                <w:color w:val="000000"/>
                <w:sz w:val="20"/>
                <w:szCs w:val="20"/>
              </w:rPr>
              <w:t>11,023</w:t>
            </w:r>
          </w:p>
        </w:tc>
        <w:tc>
          <w:tcPr>
            <w:tcW w:w="0" w:type="auto"/>
            <w:gridSpan w:val="3"/>
            <w:shd w:val="clear" w:color="auto" w:fill="FFFFFF"/>
            <w:tcMar>
              <w:top w:w="0" w:type="dxa"/>
              <w:left w:w="20" w:type="dxa"/>
              <w:bottom w:w="0" w:type="dxa"/>
              <w:right w:w="20" w:type="dxa"/>
            </w:tcMar>
            <w:vAlign w:val="center"/>
            <w:hideMark/>
          </w:tcPr>
          <w:p w14:paraId="3A8C922A"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D028F4" w14:textId="77777777" w:rsidR="00000000" w:rsidRDefault="000C08A7">
            <w:pPr>
              <w:spacing w:after="100"/>
              <w:jc w:val="right"/>
              <w:rPr>
                <w:rFonts w:eastAsia="Times New Roman"/>
              </w:rPr>
            </w:pPr>
            <w:r>
              <w:rPr>
                <w:rFonts w:eastAsia="Times New Roman"/>
                <w:color w:val="000000"/>
                <w:sz w:val="20"/>
                <w:szCs w:val="20"/>
              </w:rPr>
              <w:t>(2,147)</w:t>
            </w:r>
          </w:p>
        </w:tc>
        <w:tc>
          <w:tcPr>
            <w:tcW w:w="0" w:type="auto"/>
            <w:shd w:val="clear" w:color="auto" w:fill="FFFFFF"/>
            <w:tcMar>
              <w:top w:w="30" w:type="dxa"/>
              <w:left w:w="0" w:type="dxa"/>
              <w:bottom w:w="30" w:type="dxa"/>
              <w:right w:w="20" w:type="dxa"/>
            </w:tcMar>
            <w:vAlign w:val="bottom"/>
            <w:hideMark/>
          </w:tcPr>
          <w:p w14:paraId="75BFEE5B"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281177"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2FE8A" w14:textId="77777777" w:rsidR="00000000" w:rsidRDefault="000C08A7">
            <w:pPr>
              <w:spacing w:after="100"/>
              <w:jc w:val="right"/>
              <w:rPr>
                <w:rFonts w:eastAsia="Times New Roman"/>
              </w:rPr>
            </w:pPr>
            <w:r>
              <w:rPr>
                <w:rFonts w:eastAsia="Times New Roman"/>
                <w:color w:val="000000"/>
                <w:sz w:val="20"/>
                <w:szCs w:val="20"/>
              </w:rPr>
              <w:t>(19.5)</w:t>
            </w:r>
          </w:p>
        </w:tc>
        <w:tc>
          <w:tcPr>
            <w:tcW w:w="0" w:type="auto"/>
            <w:shd w:val="clear" w:color="auto" w:fill="FFFFFF"/>
            <w:tcMar>
              <w:top w:w="30" w:type="dxa"/>
              <w:left w:w="0" w:type="dxa"/>
              <w:bottom w:w="30" w:type="dxa"/>
              <w:right w:w="20" w:type="dxa"/>
            </w:tcMar>
            <w:vAlign w:val="bottom"/>
            <w:hideMark/>
          </w:tcPr>
          <w:p w14:paraId="025BB4BA" w14:textId="77777777" w:rsidR="00000000" w:rsidRDefault="000C08A7">
            <w:pPr>
              <w:spacing w:after="100"/>
              <w:jc w:val="right"/>
              <w:rPr>
                <w:rFonts w:eastAsia="Times New Roman"/>
              </w:rPr>
            </w:pPr>
            <w:r>
              <w:rPr>
                <w:rFonts w:eastAsia="Times New Roman"/>
                <w:color w:val="000000"/>
                <w:sz w:val="20"/>
                <w:szCs w:val="20"/>
              </w:rPr>
              <w:t>%</w:t>
            </w:r>
          </w:p>
        </w:tc>
      </w:tr>
      <w:tr w:rsidR="00000000" w14:paraId="572F1CEF" w14:textId="77777777">
        <w:trPr>
          <w:divId w:val="225452993"/>
          <w:jc w:val="center"/>
        </w:trPr>
        <w:tc>
          <w:tcPr>
            <w:tcW w:w="0" w:type="auto"/>
            <w:gridSpan w:val="3"/>
            <w:shd w:val="clear" w:color="auto" w:fill="CCEEFF"/>
            <w:tcMar>
              <w:top w:w="30" w:type="dxa"/>
              <w:left w:w="155" w:type="dxa"/>
              <w:bottom w:w="30" w:type="dxa"/>
              <w:right w:w="20" w:type="dxa"/>
            </w:tcMar>
            <w:vAlign w:val="bottom"/>
            <w:hideMark/>
          </w:tcPr>
          <w:p w14:paraId="560FB53A" w14:textId="77777777" w:rsidR="00000000" w:rsidRDefault="000C08A7">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33A84C23" w14:textId="77777777" w:rsidR="00000000" w:rsidRDefault="000C08A7">
            <w:pPr>
              <w:spacing w:after="100"/>
              <w:jc w:val="right"/>
              <w:rPr>
                <w:rFonts w:eastAsia="Times New Roman"/>
              </w:rPr>
            </w:pPr>
            <w:r>
              <w:rPr>
                <w:rFonts w:eastAsia="Times New Roman"/>
                <w:color w:val="000000"/>
                <w:sz w:val="20"/>
                <w:szCs w:val="20"/>
              </w:rPr>
              <w:t>27,408 </w:t>
            </w:r>
          </w:p>
        </w:tc>
        <w:tc>
          <w:tcPr>
            <w:tcW w:w="0" w:type="auto"/>
            <w:shd w:val="clear" w:color="auto" w:fill="CCEEFF"/>
            <w:tcMar>
              <w:top w:w="30" w:type="dxa"/>
              <w:left w:w="0" w:type="dxa"/>
              <w:bottom w:w="30" w:type="dxa"/>
              <w:right w:w="20" w:type="dxa"/>
            </w:tcMar>
            <w:vAlign w:val="bottom"/>
            <w:hideMark/>
          </w:tcPr>
          <w:p w14:paraId="5A7D9AED"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AD697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B4AFC2" w14:textId="77777777" w:rsidR="00000000" w:rsidRDefault="000C08A7">
            <w:pPr>
              <w:spacing w:after="100"/>
              <w:jc w:val="right"/>
              <w:rPr>
                <w:rFonts w:eastAsia="Times New Roman"/>
              </w:rPr>
            </w:pPr>
            <w:r>
              <w:rPr>
                <w:rFonts w:eastAsia="Times New Roman"/>
                <w:color w:val="000000"/>
                <w:sz w:val="20"/>
                <w:szCs w:val="20"/>
              </w:rPr>
              <w:t>1,541 </w:t>
            </w:r>
          </w:p>
        </w:tc>
        <w:tc>
          <w:tcPr>
            <w:tcW w:w="0" w:type="auto"/>
            <w:shd w:val="clear" w:color="auto" w:fill="CCEEFF"/>
            <w:tcMar>
              <w:top w:w="30" w:type="dxa"/>
              <w:left w:w="0" w:type="dxa"/>
              <w:bottom w:w="30" w:type="dxa"/>
              <w:right w:w="20" w:type="dxa"/>
            </w:tcMar>
            <w:vAlign w:val="bottom"/>
            <w:hideMark/>
          </w:tcPr>
          <w:p w14:paraId="60C78D07"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A206E"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3B0278" w14:textId="77777777" w:rsidR="00000000" w:rsidRDefault="000C08A7">
            <w:pPr>
              <w:spacing w:after="100"/>
              <w:jc w:val="right"/>
              <w:rPr>
                <w:rFonts w:eastAsia="Times New Roman"/>
              </w:rPr>
            </w:pPr>
            <w:r>
              <w:rPr>
                <w:rFonts w:eastAsia="Times New Roman"/>
                <w:color w:val="000000"/>
                <w:sz w:val="20"/>
                <w:szCs w:val="20"/>
              </w:rPr>
              <w:t>25,867 </w:t>
            </w:r>
          </w:p>
        </w:tc>
        <w:tc>
          <w:tcPr>
            <w:tcW w:w="0" w:type="auto"/>
            <w:shd w:val="clear" w:color="auto" w:fill="CCEEFF"/>
            <w:tcMar>
              <w:top w:w="30" w:type="dxa"/>
              <w:left w:w="0" w:type="dxa"/>
              <w:bottom w:w="30" w:type="dxa"/>
              <w:right w:w="20" w:type="dxa"/>
            </w:tcMar>
            <w:vAlign w:val="bottom"/>
            <w:hideMark/>
          </w:tcPr>
          <w:p w14:paraId="2CDA554A"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6CB5B" w14:textId="77777777" w:rsidR="00000000" w:rsidRDefault="000C08A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2B439E0" w14:textId="77777777" w:rsidR="00000000" w:rsidRDefault="000C08A7">
            <w:pPr>
              <w:spacing w:after="100"/>
              <w:jc w:val="right"/>
              <w:rPr>
                <w:rFonts w:eastAsia="Times New Roman"/>
              </w:rPr>
            </w:pPr>
            <w:r>
              <w:rPr>
                <w:rFonts w:eastAsia="Times New Roman"/>
                <w:color w:val="000000"/>
                <w:sz w:val="20"/>
                <w:szCs w:val="20"/>
              </w:rPr>
              <w:t>NM</w:t>
            </w:r>
          </w:p>
        </w:tc>
        <w:tc>
          <w:tcPr>
            <w:tcW w:w="0" w:type="auto"/>
            <w:gridSpan w:val="3"/>
            <w:shd w:val="clear" w:color="auto" w:fill="CCEEFF"/>
            <w:tcMar>
              <w:top w:w="0" w:type="dxa"/>
              <w:left w:w="20" w:type="dxa"/>
              <w:bottom w:w="0" w:type="dxa"/>
              <w:right w:w="20" w:type="dxa"/>
            </w:tcMar>
            <w:vAlign w:val="center"/>
            <w:hideMark/>
          </w:tcPr>
          <w:p w14:paraId="671D1BB7"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62BD3769" w14:textId="77777777" w:rsidR="00000000" w:rsidRDefault="000C08A7">
            <w:pPr>
              <w:spacing w:after="100"/>
              <w:jc w:val="right"/>
              <w:rPr>
                <w:rFonts w:eastAsia="Times New Roman"/>
              </w:rPr>
            </w:pPr>
            <w:r>
              <w:rPr>
                <w:rFonts w:eastAsia="Times New Roman"/>
                <w:color w:val="000000"/>
                <w:sz w:val="20"/>
                <w:szCs w:val="20"/>
              </w:rPr>
              <w:t>31,420</w:t>
            </w:r>
          </w:p>
        </w:tc>
        <w:tc>
          <w:tcPr>
            <w:tcW w:w="0" w:type="auto"/>
            <w:gridSpan w:val="3"/>
            <w:shd w:val="clear" w:color="auto" w:fill="CCEEFF"/>
            <w:tcMar>
              <w:top w:w="0" w:type="dxa"/>
              <w:left w:w="20" w:type="dxa"/>
              <w:bottom w:w="0" w:type="dxa"/>
              <w:right w:w="20" w:type="dxa"/>
            </w:tcMar>
            <w:vAlign w:val="center"/>
            <w:hideMark/>
          </w:tcPr>
          <w:p w14:paraId="1003A19F" w14:textId="77777777" w:rsidR="00000000" w:rsidRDefault="000C08A7">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14:paraId="765C0881" w14:textId="77777777" w:rsidR="00000000" w:rsidRDefault="000C08A7">
            <w:pPr>
              <w:spacing w:after="100"/>
              <w:jc w:val="right"/>
              <w:rPr>
                <w:rFonts w:eastAsia="Times New Roman"/>
              </w:rPr>
            </w:pPr>
            <w:r>
              <w:rPr>
                <w:rFonts w:eastAsia="Times New Roman"/>
                <w:color w:val="000000"/>
                <w:sz w:val="20"/>
                <w:szCs w:val="20"/>
              </w:rPr>
              <w:t>7,972</w:t>
            </w:r>
          </w:p>
        </w:tc>
        <w:tc>
          <w:tcPr>
            <w:tcW w:w="0" w:type="auto"/>
            <w:gridSpan w:val="3"/>
            <w:shd w:val="clear" w:color="auto" w:fill="CCEEFF"/>
            <w:tcMar>
              <w:top w:w="0" w:type="dxa"/>
              <w:left w:w="20" w:type="dxa"/>
              <w:bottom w:w="0" w:type="dxa"/>
              <w:right w:w="20" w:type="dxa"/>
            </w:tcMar>
            <w:vAlign w:val="center"/>
            <w:hideMark/>
          </w:tcPr>
          <w:p w14:paraId="43BF4276" w14:textId="77777777" w:rsidR="00000000" w:rsidRDefault="000C08A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657D9D" w14:textId="77777777" w:rsidR="00000000" w:rsidRDefault="000C08A7">
            <w:pPr>
              <w:spacing w:after="100"/>
              <w:jc w:val="right"/>
              <w:rPr>
                <w:rFonts w:eastAsia="Times New Roman"/>
              </w:rPr>
            </w:pPr>
            <w:r>
              <w:rPr>
                <w:rFonts w:eastAsia="Times New Roman"/>
                <w:color w:val="000000"/>
                <w:sz w:val="20"/>
                <w:szCs w:val="20"/>
              </w:rPr>
              <w:t>23,448 </w:t>
            </w:r>
          </w:p>
        </w:tc>
        <w:tc>
          <w:tcPr>
            <w:tcW w:w="0" w:type="auto"/>
            <w:shd w:val="clear" w:color="auto" w:fill="CCEEFF"/>
            <w:tcMar>
              <w:top w:w="30" w:type="dxa"/>
              <w:left w:w="0" w:type="dxa"/>
              <w:bottom w:w="30" w:type="dxa"/>
              <w:right w:w="20" w:type="dxa"/>
            </w:tcMar>
            <w:vAlign w:val="bottom"/>
            <w:hideMark/>
          </w:tcPr>
          <w:p w14:paraId="1F90B439"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EAD6D" w14:textId="77777777" w:rsidR="00000000" w:rsidRDefault="000C08A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2FE35A" w14:textId="77777777" w:rsidR="00000000" w:rsidRDefault="000C08A7">
            <w:pPr>
              <w:spacing w:after="100"/>
              <w:jc w:val="right"/>
              <w:rPr>
                <w:rFonts w:eastAsia="Times New Roman"/>
              </w:rPr>
            </w:pPr>
            <w:r>
              <w:rPr>
                <w:rFonts w:eastAsia="Times New Roman"/>
                <w:color w:val="000000"/>
                <w:sz w:val="20"/>
                <w:szCs w:val="20"/>
              </w:rPr>
              <w:t>294.1 </w:t>
            </w:r>
          </w:p>
        </w:tc>
        <w:tc>
          <w:tcPr>
            <w:tcW w:w="0" w:type="auto"/>
            <w:shd w:val="clear" w:color="auto" w:fill="CCEEFF"/>
            <w:tcMar>
              <w:top w:w="30" w:type="dxa"/>
              <w:left w:w="0" w:type="dxa"/>
              <w:bottom w:w="30" w:type="dxa"/>
              <w:right w:w="20" w:type="dxa"/>
            </w:tcMar>
            <w:vAlign w:val="bottom"/>
            <w:hideMark/>
          </w:tcPr>
          <w:p w14:paraId="3C31A260" w14:textId="77777777" w:rsidR="00000000" w:rsidRDefault="000C08A7">
            <w:pPr>
              <w:spacing w:after="100"/>
              <w:jc w:val="right"/>
              <w:rPr>
                <w:rFonts w:eastAsia="Times New Roman"/>
              </w:rPr>
            </w:pPr>
            <w:r>
              <w:rPr>
                <w:rFonts w:eastAsia="Times New Roman"/>
                <w:color w:val="000000"/>
                <w:sz w:val="20"/>
                <w:szCs w:val="20"/>
              </w:rPr>
              <w:t>%</w:t>
            </w:r>
          </w:p>
        </w:tc>
      </w:tr>
      <w:tr w:rsidR="00000000" w14:paraId="2BBB5465" w14:textId="77777777">
        <w:trPr>
          <w:divId w:val="225452993"/>
          <w:jc w:val="center"/>
        </w:trPr>
        <w:tc>
          <w:tcPr>
            <w:tcW w:w="0" w:type="auto"/>
            <w:gridSpan w:val="3"/>
            <w:shd w:val="clear" w:color="auto" w:fill="FFFFFF"/>
            <w:tcMar>
              <w:top w:w="30" w:type="dxa"/>
              <w:left w:w="155" w:type="dxa"/>
              <w:bottom w:w="30" w:type="dxa"/>
              <w:right w:w="20" w:type="dxa"/>
            </w:tcMar>
            <w:vAlign w:val="bottom"/>
            <w:hideMark/>
          </w:tcPr>
          <w:p w14:paraId="4575D16B" w14:textId="77777777" w:rsidR="00000000" w:rsidRDefault="000C08A7">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EFD27B"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326AA601" w14:textId="77777777" w:rsidR="00000000" w:rsidRDefault="000C08A7">
            <w:pPr>
              <w:spacing w:after="100"/>
              <w:jc w:val="right"/>
              <w:rPr>
                <w:rFonts w:eastAsia="Times New Roman"/>
              </w:rPr>
            </w:pPr>
            <w:r>
              <w:rPr>
                <w:rFonts w:eastAsia="Times New Roman"/>
                <w:color w:val="000000"/>
                <w:sz w:val="20"/>
                <w:szCs w:val="20"/>
              </w:rPr>
              <w:t>58,434</w:t>
            </w:r>
          </w:p>
        </w:tc>
        <w:tc>
          <w:tcPr>
            <w:tcW w:w="0" w:type="auto"/>
            <w:gridSpan w:val="3"/>
            <w:shd w:val="clear" w:color="auto" w:fill="FFFFFF"/>
            <w:tcMar>
              <w:top w:w="0" w:type="dxa"/>
              <w:left w:w="20" w:type="dxa"/>
              <w:bottom w:w="0" w:type="dxa"/>
              <w:right w:w="20" w:type="dxa"/>
            </w:tcMar>
            <w:vAlign w:val="center"/>
            <w:hideMark/>
          </w:tcPr>
          <w:p w14:paraId="406F4EBA"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2C11A9"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AAE3CEF" w14:textId="77777777" w:rsidR="00000000" w:rsidRDefault="000C08A7">
            <w:pPr>
              <w:spacing w:after="100"/>
              <w:jc w:val="right"/>
              <w:rPr>
                <w:rFonts w:eastAsia="Times New Roman"/>
              </w:rPr>
            </w:pPr>
            <w:r>
              <w:rPr>
                <w:rFonts w:eastAsia="Times New Roman"/>
                <w:color w:val="000000"/>
                <w:sz w:val="20"/>
                <w:szCs w:val="20"/>
              </w:rPr>
              <w:t>38,221</w:t>
            </w:r>
          </w:p>
        </w:tc>
        <w:tc>
          <w:tcPr>
            <w:tcW w:w="0" w:type="auto"/>
            <w:gridSpan w:val="3"/>
            <w:shd w:val="clear" w:color="auto" w:fill="FFFFFF"/>
            <w:tcMar>
              <w:top w:w="0" w:type="dxa"/>
              <w:left w:w="20" w:type="dxa"/>
              <w:bottom w:w="0" w:type="dxa"/>
              <w:right w:w="20" w:type="dxa"/>
            </w:tcMar>
            <w:vAlign w:val="center"/>
            <w:hideMark/>
          </w:tcPr>
          <w:p w14:paraId="0964940A"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8FF6C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FC3F5D" w14:textId="77777777" w:rsidR="00000000" w:rsidRDefault="000C08A7">
            <w:pPr>
              <w:spacing w:after="100"/>
              <w:jc w:val="right"/>
              <w:rPr>
                <w:rFonts w:eastAsia="Times New Roman"/>
              </w:rPr>
            </w:pPr>
            <w:r>
              <w:rPr>
                <w:rFonts w:eastAsia="Times New Roman"/>
                <w:color w:val="000000"/>
                <w:sz w:val="20"/>
                <w:szCs w:val="20"/>
              </w:rPr>
              <w:t>20,213 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179672"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F36E13" w14:textId="77777777" w:rsidR="00000000" w:rsidRDefault="000C08A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D2C6DC" w14:textId="77777777" w:rsidR="00000000" w:rsidRDefault="000C08A7">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14:paraId="1C23DEC9" w14:textId="77777777" w:rsidR="00000000" w:rsidRDefault="000C08A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72677F9"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D552B8"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7D3065A" w14:textId="77777777" w:rsidR="00000000" w:rsidRDefault="000C08A7">
            <w:pPr>
              <w:spacing w:after="100"/>
              <w:jc w:val="right"/>
              <w:rPr>
                <w:rFonts w:eastAsia="Times New Roman"/>
              </w:rPr>
            </w:pPr>
            <w:r>
              <w:rPr>
                <w:rFonts w:eastAsia="Times New Roman"/>
                <w:color w:val="000000"/>
                <w:sz w:val="20"/>
                <w:szCs w:val="20"/>
              </w:rPr>
              <w:t>131,107</w:t>
            </w:r>
          </w:p>
        </w:tc>
        <w:tc>
          <w:tcPr>
            <w:tcW w:w="0" w:type="auto"/>
            <w:gridSpan w:val="3"/>
            <w:shd w:val="clear" w:color="auto" w:fill="FFFFFF"/>
            <w:tcMar>
              <w:top w:w="0" w:type="dxa"/>
              <w:left w:w="20" w:type="dxa"/>
              <w:bottom w:w="0" w:type="dxa"/>
              <w:right w:w="20" w:type="dxa"/>
            </w:tcMar>
            <w:vAlign w:val="center"/>
            <w:hideMark/>
          </w:tcPr>
          <w:p w14:paraId="55A79CA9"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31E3CD"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06FCF23D" w14:textId="77777777" w:rsidR="00000000" w:rsidRDefault="000C08A7">
            <w:pPr>
              <w:spacing w:after="100"/>
              <w:jc w:val="right"/>
              <w:rPr>
                <w:rFonts w:eastAsia="Times New Roman"/>
              </w:rPr>
            </w:pPr>
            <w:r>
              <w:rPr>
                <w:rFonts w:eastAsia="Times New Roman"/>
                <w:color w:val="000000"/>
                <w:sz w:val="20"/>
                <w:szCs w:val="20"/>
              </w:rPr>
              <w:t>110,144</w:t>
            </w:r>
          </w:p>
        </w:tc>
        <w:tc>
          <w:tcPr>
            <w:tcW w:w="0" w:type="auto"/>
            <w:gridSpan w:val="3"/>
            <w:shd w:val="clear" w:color="auto" w:fill="FFFFFF"/>
            <w:tcMar>
              <w:top w:w="0" w:type="dxa"/>
              <w:left w:w="20" w:type="dxa"/>
              <w:bottom w:w="0" w:type="dxa"/>
              <w:right w:w="20" w:type="dxa"/>
            </w:tcMar>
            <w:vAlign w:val="center"/>
            <w:hideMark/>
          </w:tcPr>
          <w:p w14:paraId="30E5BB91" w14:textId="77777777" w:rsidR="00000000" w:rsidRDefault="000C08A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59865C" w14:textId="77777777" w:rsidR="00000000" w:rsidRDefault="000C08A7">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D846BB7" w14:textId="77777777" w:rsidR="00000000" w:rsidRDefault="000C08A7">
            <w:pPr>
              <w:spacing w:after="100"/>
              <w:jc w:val="right"/>
              <w:rPr>
                <w:rFonts w:eastAsia="Times New Roman"/>
              </w:rPr>
            </w:pPr>
            <w:r>
              <w:rPr>
                <w:rFonts w:eastAsia="Times New Roman"/>
                <w:color w:val="000000"/>
                <w:sz w:val="20"/>
                <w:szCs w:val="20"/>
              </w:rPr>
              <w:t>20,963</w:t>
            </w:r>
          </w:p>
        </w:tc>
        <w:tc>
          <w:tcPr>
            <w:tcW w:w="0" w:type="auto"/>
            <w:gridSpan w:val="3"/>
            <w:shd w:val="clear" w:color="auto" w:fill="FFFFFF"/>
            <w:tcMar>
              <w:top w:w="0" w:type="dxa"/>
              <w:left w:w="20" w:type="dxa"/>
              <w:bottom w:w="0" w:type="dxa"/>
              <w:right w:w="20" w:type="dxa"/>
            </w:tcMar>
            <w:vAlign w:val="center"/>
            <w:hideMark/>
          </w:tcPr>
          <w:p w14:paraId="7C24FB5B" w14:textId="77777777" w:rsidR="00000000" w:rsidRDefault="000C08A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CBD4E2" w14:textId="77777777" w:rsidR="00000000" w:rsidRDefault="000C08A7">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14:paraId="73B2C1A2" w14:textId="77777777" w:rsidR="00000000" w:rsidRDefault="000C08A7">
            <w:pPr>
              <w:spacing w:after="100"/>
              <w:jc w:val="right"/>
              <w:rPr>
                <w:rFonts w:eastAsia="Times New Roman"/>
              </w:rPr>
            </w:pPr>
            <w:r>
              <w:rPr>
                <w:rFonts w:eastAsia="Times New Roman"/>
                <w:color w:val="000000"/>
                <w:sz w:val="20"/>
                <w:szCs w:val="20"/>
              </w:rPr>
              <w:t>%</w:t>
            </w:r>
          </w:p>
        </w:tc>
      </w:tr>
      <w:tr w:rsidR="00000000" w14:paraId="37AA3406" w14:textId="77777777">
        <w:trPr>
          <w:divId w:val="225452993"/>
          <w:trHeight w:val="60"/>
          <w:jc w:val="center"/>
        </w:trPr>
        <w:tc>
          <w:tcPr>
            <w:tcW w:w="0" w:type="auto"/>
            <w:gridSpan w:val="3"/>
            <w:tcMar>
              <w:top w:w="0" w:type="dxa"/>
              <w:left w:w="20" w:type="dxa"/>
              <w:bottom w:w="0" w:type="dxa"/>
              <w:right w:w="20" w:type="dxa"/>
            </w:tcMar>
            <w:vAlign w:val="center"/>
            <w:hideMark/>
          </w:tcPr>
          <w:p w14:paraId="4CA179F0" w14:textId="77777777" w:rsidR="00000000" w:rsidRDefault="000C08A7">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14:paraId="69CFBE75"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CA7946"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F9B6C6A"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9AED41"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A8CD324"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8D0816"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7BFF12"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F52F88"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42D2DA6"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3D30D1"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A8690E7"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71B2A2" w14:textId="77777777" w:rsidR="00000000" w:rsidRDefault="000C08A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FDE939F"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D1F908"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4B5935" w14:textId="77777777" w:rsidR="00000000" w:rsidRDefault="000C08A7">
            <w:pPr>
              <w:spacing w:after="100"/>
              <w:rPr>
                <w:rFonts w:eastAsia="Times New Roman"/>
                <w:sz w:val="20"/>
                <w:szCs w:val="20"/>
              </w:rPr>
            </w:pPr>
          </w:p>
        </w:tc>
      </w:tr>
    </w:tbl>
    <w:p w14:paraId="179AA811" w14:textId="77777777" w:rsidR="00000000" w:rsidRDefault="000C08A7">
      <w:pPr>
        <w:ind w:firstLine="360"/>
        <w:jc w:val="both"/>
        <w:divId w:val="928077702"/>
        <w:rPr>
          <w:rFonts w:eastAsia="Times New Roman"/>
        </w:rPr>
      </w:pPr>
      <w:r>
        <w:rPr>
          <w:rFonts w:eastAsia="Times New Roman"/>
          <w:color w:val="000000"/>
          <w:sz w:val="20"/>
          <w:szCs w:val="20"/>
        </w:rPr>
        <w:t xml:space="preserve">The increase of $20.2 million, or </w:t>
      </w:r>
      <w:r>
        <w:rPr>
          <w:rFonts w:eastAsia="Times New Roman"/>
          <w:color w:val="000000"/>
          <w:sz w:val="20"/>
          <w:szCs w:val="20"/>
          <w:shd w:val="clear" w:color="auto" w:fill="FFFFFF"/>
        </w:rPr>
        <w:t>52.9%</w:t>
      </w:r>
      <w:r>
        <w:rPr>
          <w:rFonts w:eastAsia="Times New Roman"/>
          <w:color w:val="000000"/>
          <w:sz w:val="20"/>
          <w:szCs w:val="20"/>
        </w:rPr>
        <w:t>, in general and administrative expenses for the three months ended</w:t>
      </w:r>
      <w:r>
        <w:rPr>
          <w:rFonts w:eastAsia="Times New Roman"/>
          <w:color w:val="000000"/>
          <w:sz w:val="20"/>
          <w:szCs w:val="20"/>
          <w:shd w:val="clear" w:color="auto" w:fill="FFFFFF"/>
        </w:rPr>
        <w:t xml:space="preserve"> </w:t>
      </w:r>
      <w:r>
        <w:rPr>
          <w:rFonts w:eastAsia="Times New Roman"/>
          <w:color w:val="000000"/>
          <w:sz w:val="20"/>
          <w:szCs w:val="20"/>
        </w:rPr>
        <w:t>September 30, 2022</w:t>
      </w:r>
      <w:r>
        <w:rPr>
          <w:rFonts w:eastAsia="Times New Roman"/>
          <w:color w:val="000000"/>
          <w:sz w:val="20"/>
          <w:szCs w:val="20"/>
          <w:shd w:val="clear" w:color="auto" w:fill="FFFFFF"/>
        </w:rPr>
        <w:t xml:space="preserve">, as compared to the </w:t>
      </w:r>
      <w:r>
        <w:rPr>
          <w:rFonts w:eastAsia="Times New Roman"/>
          <w:color w:val="000000"/>
          <w:sz w:val="20"/>
          <w:szCs w:val="20"/>
        </w:rPr>
        <w:t>three months ended</w:t>
      </w:r>
      <w:r>
        <w:rPr>
          <w:rFonts w:eastAsia="Times New Roman"/>
          <w:color w:val="000000"/>
          <w:sz w:val="20"/>
          <w:szCs w:val="20"/>
          <w:shd w:val="clear" w:color="auto" w:fill="FFFFFF"/>
        </w:rPr>
        <w:t xml:space="preserve"> </w:t>
      </w:r>
      <w:r>
        <w:rPr>
          <w:rFonts w:eastAsia="Times New Roman"/>
          <w:color w:val="000000"/>
          <w:sz w:val="20"/>
          <w:szCs w:val="20"/>
        </w:rPr>
        <w:t>September 30, 2021</w:t>
      </w:r>
      <w:r>
        <w:rPr>
          <w:rFonts w:eastAsia="Times New Roman"/>
          <w:color w:val="000000"/>
          <w:sz w:val="20"/>
          <w:szCs w:val="20"/>
          <w:shd w:val="clear" w:color="auto" w:fill="FFFFFF"/>
        </w:rPr>
        <w:t xml:space="preserve"> </w:t>
      </w:r>
      <w:r>
        <w:rPr>
          <w:rFonts w:eastAsia="Times New Roman"/>
          <w:color w:val="000000"/>
          <w:sz w:val="20"/>
          <w:szCs w:val="20"/>
        </w:rPr>
        <w:t>was primarily due to an increase in transaction costs of $25.9 million, an increase in insurance of $0.6 millio</w:t>
      </w:r>
      <w:r>
        <w:rPr>
          <w:rFonts w:eastAsia="Times New Roman"/>
          <w:color w:val="000000"/>
          <w:sz w:val="20"/>
          <w:szCs w:val="20"/>
        </w:rPr>
        <w:t>n primarily related to higher insurance costs, and a net increase in other expenses of $0.8 million, offset by a decrease in personnel expenses of $2.1 million partially offset by an increase in stock-based compensation of $0.1 million, a decrease in the l</w:t>
      </w:r>
      <w:r>
        <w:rPr>
          <w:rFonts w:eastAsia="Times New Roman"/>
          <w:color w:val="000000"/>
          <w:sz w:val="20"/>
          <w:szCs w:val="20"/>
        </w:rPr>
        <w:t>oss on disposal of assets of $1.2 million as the result of a periodic review of fixed assets in third quarter 2021, a decrease in professional fees of $1.2 million, primarily legal, audit, and consulting fees, and a decrease in integration expenses of $1.6</w:t>
      </w:r>
      <w:r>
        <w:rPr>
          <w:rFonts w:eastAsia="Times New Roman"/>
          <w:color w:val="000000"/>
          <w:sz w:val="20"/>
          <w:szCs w:val="20"/>
        </w:rPr>
        <w:t xml:space="preserve"> million, primarily related to the acquisitions of HST and DHP and an increase in capitalized software development offset of $1.0 million. </w:t>
      </w:r>
    </w:p>
    <w:p w14:paraId="232E5E82" w14:textId="77777777" w:rsidR="00000000" w:rsidRDefault="000C08A7">
      <w:pPr>
        <w:ind w:firstLine="360"/>
        <w:jc w:val="both"/>
        <w:divId w:val="1450512566"/>
        <w:rPr>
          <w:rFonts w:eastAsia="Times New Roman"/>
        </w:rPr>
      </w:pPr>
      <w:r>
        <w:rPr>
          <w:rFonts w:eastAsia="Times New Roman"/>
          <w:color w:val="000000"/>
          <w:sz w:val="20"/>
          <w:szCs w:val="20"/>
        </w:rPr>
        <w:t>The increase of $21.0 million, or 19.0%, in general and administrative expenses for the nine months ended</w:t>
      </w:r>
      <w:r>
        <w:rPr>
          <w:rFonts w:eastAsia="Times New Roman"/>
          <w:color w:val="000000"/>
          <w:sz w:val="20"/>
          <w:szCs w:val="20"/>
          <w:shd w:val="clear" w:color="auto" w:fill="FFFFFF"/>
        </w:rPr>
        <w:t xml:space="preserve"> </w:t>
      </w:r>
      <w:r>
        <w:rPr>
          <w:rFonts w:eastAsia="Times New Roman"/>
          <w:color w:val="000000"/>
          <w:sz w:val="20"/>
          <w:szCs w:val="20"/>
        </w:rPr>
        <w:t>September </w:t>
      </w:r>
      <w:r>
        <w:rPr>
          <w:rFonts w:eastAsia="Times New Roman"/>
          <w:color w:val="000000"/>
          <w:sz w:val="20"/>
          <w:szCs w:val="20"/>
        </w:rPr>
        <w:t>30, 2022</w:t>
      </w:r>
      <w:r>
        <w:rPr>
          <w:rFonts w:eastAsia="Times New Roman"/>
          <w:color w:val="000000"/>
          <w:sz w:val="20"/>
          <w:szCs w:val="20"/>
          <w:shd w:val="clear" w:color="auto" w:fill="FFFFFF"/>
        </w:rPr>
        <w:t xml:space="preserve">, as compared to the </w:t>
      </w:r>
      <w:r>
        <w:rPr>
          <w:rFonts w:eastAsia="Times New Roman"/>
          <w:color w:val="000000"/>
          <w:sz w:val="20"/>
          <w:szCs w:val="20"/>
        </w:rPr>
        <w:t>nine months ended</w:t>
      </w:r>
      <w:r>
        <w:rPr>
          <w:rFonts w:eastAsia="Times New Roman"/>
          <w:color w:val="000000"/>
          <w:sz w:val="20"/>
          <w:szCs w:val="20"/>
          <w:shd w:val="clear" w:color="auto" w:fill="FFFFFF"/>
        </w:rPr>
        <w:t xml:space="preserve"> </w:t>
      </w:r>
      <w:r>
        <w:rPr>
          <w:rFonts w:eastAsia="Times New Roman"/>
          <w:color w:val="000000"/>
          <w:sz w:val="20"/>
          <w:szCs w:val="20"/>
        </w:rPr>
        <w:t>September 30, 2021</w:t>
      </w:r>
      <w:r>
        <w:rPr>
          <w:rFonts w:eastAsia="Times New Roman"/>
          <w:color w:val="000000"/>
          <w:sz w:val="20"/>
          <w:szCs w:val="20"/>
          <w:shd w:val="clear" w:color="auto" w:fill="FFFFFF"/>
        </w:rPr>
        <w:t xml:space="preserve"> </w:t>
      </w:r>
      <w:r>
        <w:rPr>
          <w:rFonts w:eastAsia="Times New Roman"/>
          <w:color w:val="000000"/>
          <w:sz w:val="20"/>
          <w:szCs w:val="20"/>
        </w:rPr>
        <w:t>was primarily due to an increase in personnel expenses of $3.0 million, an increase in insurance of $2.0 million primarily related to higher insurance costs, an increase in transaction costs</w:t>
      </w:r>
      <w:r>
        <w:rPr>
          <w:rFonts w:eastAsia="Times New Roman"/>
          <w:color w:val="000000"/>
          <w:sz w:val="20"/>
          <w:szCs w:val="20"/>
        </w:rPr>
        <w:t xml:space="preserve"> of $23.4 million, and net increase in other expenses of $0.9 million, offset by an increase in the capitalized software development offset of $4.8 million, and a decrease in integration expenses of $3.6 million, primarily related to the acquisitions of HS</w:t>
      </w:r>
      <w:r>
        <w:rPr>
          <w:rFonts w:eastAsia="Times New Roman"/>
          <w:color w:val="000000"/>
          <w:sz w:val="20"/>
          <w:szCs w:val="20"/>
        </w:rPr>
        <w:t>T and DHP. The increase in personnel expenses of $3.0 million was due to an increase in compensation-related expenses of $5.1 million, primarily in contract labor, partially offset by a decrease in stock-based compensation of $2.1 million.</w:t>
      </w:r>
    </w:p>
    <w:p w14:paraId="44EC5BE5" w14:textId="77777777" w:rsidR="00000000" w:rsidRDefault="000C08A7">
      <w:pPr>
        <w:ind w:firstLine="360"/>
        <w:jc w:val="both"/>
        <w:divId w:val="296112442"/>
        <w:rPr>
          <w:rFonts w:eastAsia="Times New Roman"/>
        </w:rPr>
      </w:pPr>
      <w:r>
        <w:rPr>
          <w:rFonts w:eastAsia="Times New Roman"/>
          <w:i/>
          <w:iCs/>
          <w:color w:val="000000"/>
          <w:sz w:val="20"/>
          <w:szCs w:val="20"/>
        </w:rPr>
        <w:t>Depreciation Exp</w:t>
      </w:r>
      <w:r>
        <w:rPr>
          <w:rFonts w:eastAsia="Times New Roman"/>
          <w:i/>
          <w:iCs/>
          <w:color w:val="000000"/>
          <w:sz w:val="20"/>
          <w:szCs w:val="20"/>
        </w:rPr>
        <w:t>ense</w:t>
      </w:r>
    </w:p>
    <w:p w14:paraId="3A8E42A6" w14:textId="77777777" w:rsidR="00000000" w:rsidRDefault="000C08A7">
      <w:pPr>
        <w:ind w:firstLine="360"/>
        <w:jc w:val="both"/>
        <w:divId w:val="768624441"/>
        <w:rPr>
          <w:rFonts w:eastAsia="Times New Roman"/>
        </w:rPr>
      </w:pPr>
      <w:r>
        <w:rPr>
          <w:rFonts w:eastAsia="Times New Roman"/>
          <w:color w:val="000000"/>
          <w:sz w:val="20"/>
          <w:szCs w:val="20"/>
          <w:shd w:val="clear" w:color="auto" w:fill="FFFFFF"/>
        </w:rPr>
        <w:t xml:space="preserve">The increases of </w:t>
      </w:r>
      <w:r>
        <w:rPr>
          <w:rFonts w:eastAsia="Times New Roman"/>
          <w:color w:val="000000"/>
          <w:sz w:val="20"/>
          <w:szCs w:val="20"/>
        </w:rPr>
        <w:t>$1.7 million</w:t>
      </w:r>
      <w:r>
        <w:rPr>
          <w:rFonts w:eastAsia="Times New Roman"/>
          <w:color w:val="000000"/>
          <w:sz w:val="20"/>
          <w:szCs w:val="20"/>
          <w:shd w:val="clear" w:color="auto" w:fill="FFFFFF"/>
        </w:rPr>
        <w:t xml:space="preserve">, or 10.8%, and </w:t>
      </w:r>
      <w:r>
        <w:rPr>
          <w:rFonts w:eastAsia="Times New Roman"/>
          <w:color w:val="000000"/>
          <w:sz w:val="20"/>
          <w:szCs w:val="20"/>
        </w:rPr>
        <w:t>$2.3 million</w:t>
      </w:r>
      <w:r>
        <w:rPr>
          <w:rFonts w:eastAsia="Times New Roman"/>
          <w:color w:val="000000"/>
          <w:sz w:val="20"/>
          <w:szCs w:val="20"/>
          <w:shd w:val="clear" w:color="auto" w:fill="FFFFFF"/>
        </w:rPr>
        <w:t xml:space="preserve">, or 4.7%, in depreciation expense for the three and nine months ended </w:t>
      </w:r>
      <w:r>
        <w:rPr>
          <w:rFonts w:eastAsia="Times New Roman"/>
          <w:color w:val="000000"/>
          <w:sz w:val="20"/>
          <w:szCs w:val="20"/>
        </w:rPr>
        <w:t>September 30, 2022</w:t>
      </w:r>
      <w:r>
        <w:rPr>
          <w:rFonts w:eastAsia="Times New Roman"/>
          <w:color w:val="000000"/>
          <w:sz w:val="20"/>
          <w:szCs w:val="20"/>
          <w:shd w:val="clear" w:color="auto" w:fill="FFFFFF"/>
        </w:rPr>
        <w:t xml:space="preserve"> as compared to the three and nine months ended September 30, 2021 were due to purchases of property and </w:t>
      </w:r>
      <w:r>
        <w:rPr>
          <w:rFonts w:eastAsia="Times New Roman"/>
          <w:color w:val="000000"/>
          <w:sz w:val="20"/>
          <w:szCs w:val="20"/>
          <w:shd w:val="clear" w:color="auto" w:fill="FFFFFF"/>
        </w:rPr>
        <w:t>equipment, including internally generated capitalized software in the three and nine months ended</w:t>
      </w:r>
      <w:r>
        <w:rPr>
          <w:rFonts w:eastAsia="Times New Roman"/>
          <w:color w:val="000000"/>
          <w:sz w:val="20"/>
          <w:szCs w:val="20"/>
        </w:rPr>
        <w:t xml:space="preserve"> September 30, 2022</w:t>
      </w:r>
      <w:r>
        <w:rPr>
          <w:rFonts w:eastAsia="Times New Roman"/>
          <w:color w:val="000000"/>
          <w:sz w:val="20"/>
          <w:szCs w:val="20"/>
          <w:shd w:val="clear" w:color="auto" w:fill="FFFFFF"/>
        </w:rPr>
        <w:t xml:space="preserve"> and</w:t>
      </w:r>
      <w:r>
        <w:rPr>
          <w:rFonts w:eastAsia="Times New Roman"/>
          <w:color w:val="000000"/>
          <w:sz w:val="20"/>
          <w:szCs w:val="20"/>
        </w:rPr>
        <w:t xml:space="preserve"> year ended December 31, 2021, re</w:t>
      </w:r>
      <w:r>
        <w:rPr>
          <w:rFonts w:eastAsia="Times New Roman"/>
          <w:color w:val="000000"/>
          <w:sz w:val="20"/>
          <w:szCs w:val="20"/>
          <w:shd w:val="clear" w:color="auto" w:fill="FFFFFF"/>
        </w:rPr>
        <w:t>spectively, partially offset by assets that were written-off or became fully depreciated in the period.</w:t>
      </w:r>
    </w:p>
    <w:p w14:paraId="7E9FA7B4" w14:textId="77777777" w:rsidR="00000000" w:rsidRDefault="000C08A7">
      <w:pPr>
        <w:ind w:firstLine="360"/>
        <w:jc w:val="center"/>
        <w:divId w:val="2028288539"/>
        <w:rPr>
          <w:rFonts w:eastAsia="Times New Roman"/>
        </w:rPr>
      </w:pPr>
      <w:r>
        <w:rPr>
          <w:rFonts w:eastAsia="Times New Roman"/>
          <w:color w:val="000000"/>
          <w:sz w:val="20"/>
          <w:szCs w:val="20"/>
        </w:rPr>
        <w:t>29</w:t>
      </w:r>
    </w:p>
    <w:p w14:paraId="4DF19695" w14:textId="77777777" w:rsidR="00000000" w:rsidRDefault="000C08A7">
      <w:pPr>
        <w:rPr>
          <w:rFonts w:eastAsia="Times New Roman"/>
        </w:rPr>
      </w:pPr>
      <w:r>
        <w:rPr>
          <w:rFonts w:eastAsia="Times New Roman"/>
        </w:rPr>
        <w:pict w14:anchorId="37C4EE38">
          <v:rect id="_x0000_i1054" style="width:0;height:1.5pt" o:hralign="center" o:hrstd="t" o:hr="t" fillcolor="#a0a0a0" stroked="f"/>
        </w:pict>
      </w:r>
    </w:p>
    <w:p w14:paraId="482AA513" w14:textId="77777777" w:rsidR="00000000" w:rsidRDefault="000C08A7">
      <w:pPr>
        <w:ind w:firstLine="360"/>
        <w:jc w:val="both"/>
        <w:divId w:val="222063602"/>
        <w:rPr>
          <w:rFonts w:eastAsia="Times New Roman"/>
        </w:rPr>
      </w:pPr>
    </w:p>
    <w:p w14:paraId="270BA6AA" w14:textId="77777777" w:rsidR="00000000" w:rsidRDefault="000C08A7">
      <w:pPr>
        <w:ind w:firstLine="360"/>
        <w:jc w:val="both"/>
        <w:divId w:val="260262754"/>
        <w:rPr>
          <w:rFonts w:eastAsia="Times New Roman"/>
        </w:rPr>
      </w:pPr>
      <w:r>
        <w:rPr>
          <w:rFonts w:eastAsia="Times New Roman"/>
          <w:i/>
          <w:iCs/>
          <w:color w:val="000000"/>
          <w:sz w:val="20"/>
          <w:szCs w:val="20"/>
          <w:shd w:val="clear" w:color="auto" w:fill="FFFFFF"/>
        </w:rPr>
        <w:t>Amortization of Intangible Assets</w:t>
      </w:r>
    </w:p>
    <w:p w14:paraId="05059CA8" w14:textId="77777777" w:rsidR="00000000" w:rsidRDefault="000C08A7">
      <w:pPr>
        <w:ind w:firstLine="360"/>
        <w:jc w:val="both"/>
        <w:divId w:val="232550062"/>
        <w:rPr>
          <w:rFonts w:eastAsia="Times New Roman"/>
        </w:rPr>
      </w:pPr>
      <w:r>
        <w:rPr>
          <w:rFonts w:eastAsia="Times New Roman"/>
          <w:color w:val="000000"/>
          <w:sz w:val="20"/>
          <w:szCs w:val="20"/>
        </w:rPr>
        <w:t xml:space="preserve">Amortization of intangible assets was relatively flat for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2022 as compared to the three months ended </w:t>
      </w:r>
      <w:r>
        <w:rPr>
          <w:rFonts w:eastAsia="Times New Roman"/>
          <w:color w:val="000000"/>
          <w:sz w:val="20"/>
          <w:szCs w:val="20"/>
          <w:shd w:val="clear" w:color="auto" w:fill="FFFFFF"/>
        </w:rPr>
        <w:t>September 30, 2021</w:t>
      </w:r>
      <w:r>
        <w:rPr>
          <w:rFonts w:eastAsia="Times New Roman"/>
          <w:color w:val="000000"/>
          <w:sz w:val="20"/>
          <w:szCs w:val="20"/>
        </w:rPr>
        <w:t xml:space="preserve">. </w:t>
      </w:r>
    </w:p>
    <w:p w14:paraId="435784CA" w14:textId="77777777" w:rsidR="00000000" w:rsidRDefault="000C08A7">
      <w:pPr>
        <w:ind w:firstLine="360"/>
        <w:jc w:val="both"/>
        <w:divId w:val="788163294"/>
        <w:rPr>
          <w:rFonts w:eastAsia="Times New Roman"/>
        </w:rPr>
      </w:pPr>
      <w:r>
        <w:rPr>
          <w:rFonts w:eastAsia="Times New Roman"/>
          <w:i/>
          <w:iCs/>
          <w:color w:val="000000"/>
          <w:sz w:val="20"/>
          <w:szCs w:val="20"/>
        </w:rPr>
        <w:t>Interest Exp</w:t>
      </w:r>
      <w:r>
        <w:rPr>
          <w:rFonts w:eastAsia="Times New Roman"/>
          <w:i/>
          <w:iCs/>
          <w:color w:val="000000"/>
          <w:sz w:val="20"/>
          <w:szCs w:val="20"/>
        </w:rPr>
        <w:t xml:space="preserve">ense </w:t>
      </w:r>
    </w:p>
    <w:p w14:paraId="0F8E1639" w14:textId="77777777" w:rsidR="00000000" w:rsidRDefault="000C08A7">
      <w:pPr>
        <w:ind w:firstLine="360"/>
        <w:jc w:val="both"/>
        <w:divId w:val="1966082231"/>
        <w:rPr>
          <w:rFonts w:eastAsia="Times New Roman"/>
        </w:rPr>
      </w:pPr>
      <w:r>
        <w:rPr>
          <w:rFonts w:eastAsia="Times New Roman"/>
          <w:color w:val="000000"/>
          <w:sz w:val="20"/>
          <w:szCs w:val="20"/>
          <w:shd w:val="clear" w:color="auto" w:fill="FFFFFF"/>
        </w:rPr>
        <w:t xml:space="preserve">The increases of </w:t>
      </w:r>
      <w:r>
        <w:rPr>
          <w:rFonts w:eastAsia="Times New Roman"/>
          <w:color w:val="000000"/>
          <w:sz w:val="20"/>
          <w:szCs w:val="20"/>
        </w:rPr>
        <w:t>$9.6 million</w:t>
      </w:r>
      <w:r>
        <w:rPr>
          <w:rFonts w:eastAsia="Times New Roman"/>
          <w:color w:val="000000"/>
          <w:sz w:val="20"/>
          <w:szCs w:val="20"/>
          <w:shd w:val="clear" w:color="auto" w:fill="FFFFFF"/>
        </w:rPr>
        <w:t xml:space="preserve">, or 14.2% and </w:t>
      </w:r>
      <w:r>
        <w:rPr>
          <w:rFonts w:eastAsia="Times New Roman"/>
          <w:color w:val="000000"/>
          <w:sz w:val="20"/>
          <w:szCs w:val="20"/>
        </w:rPr>
        <w:t xml:space="preserve">$26.0 million, or 13.3%, </w:t>
      </w:r>
      <w:r>
        <w:rPr>
          <w:rFonts w:eastAsia="Times New Roman"/>
          <w:color w:val="000000"/>
          <w:sz w:val="20"/>
          <w:szCs w:val="20"/>
          <w:shd w:val="clear" w:color="auto" w:fill="FFFFFF"/>
        </w:rPr>
        <w:t xml:space="preserve">in interest expense for </w:t>
      </w:r>
      <w:r>
        <w:rPr>
          <w:rFonts w:eastAsia="Times New Roman"/>
          <w:color w:val="000000"/>
          <w:sz w:val="20"/>
          <w:szCs w:val="20"/>
        </w:rPr>
        <w:t xml:space="preserve">the </w:t>
      </w:r>
      <w:r>
        <w:rPr>
          <w:rFonts w:eastAsia="Times New Roman"/>
          <w:color w:val="000000"/>
          <w:sz w:val="20"/>
          <w:szCs w:val="20"/>
          <w:shd w:val="clear" w:color="auto" w:fill="FFFFFF"/>
        </w:rPr>
        <w:t>three and nine months ended</w:t>
      </w:r>
      <w:r>
        <w:rPr>
          <w:rFonts w:eastAsia="Times New Roman"/>
          <w:color w:val="000000"/>
          <w:sz w:val="20"/>
          <w:szCs w:val="20"/>
        </w:rPr>
        <w:t xml:space="preserve"> September 30, 2022, respectively, as compared to the </w:t>
      </w:r>
      <w:r>
        <w:rPr>
          <w:rFonts w:eastAsia="Times New Roman"/>
          <w:color w:val="000000"/>
          <w:sz w:val="20"/>
          <w:szCs w:val="20"/>
          <w:shd w:val="clear" w:color="auto" w:fill="FFFFFF"/>
        </w:rPr>
        <w:t>three and nine months ended</w:t>
      </w:r>
      <w:r>
        <w:rPr>
          <w:rFonts w:eastAsia="Times New Roman"/>
          <w:color w:val="000000"/>
          <w:sz w:val="20"/>
          <w:szCs w:val="20"/>
        </w:rPr>
        <w:t xml:space="preserve"> </w:t>
      </w:r>
      <w:r>
        <w:rPr>
          <w:rFonts w:eastAsia="Times New Roman"/>
          <w:color w:val="000000"/>
          <w:sz w:val="20"/>
          <w:szCs w:val="20"/>
          <w:shd w:val="clear" w:color="auto" w:fill="FFFFFF"/>
        </w:rPr>
        <w:t>September </w:t>
      </w:r>
      <w:r>
        <w:rPr>
          <w:rFonts w:eastAsia="Times New Roman"/>
          <w:color w:val="000000"/>
          <w:sz w:val="20"/>
          <w:szCs w:val="20"/>
          <w:shd w:val="clear" w:color="auto" w:fill="FFFFFF"/>
        </w:rPr>
        <w:t xml:space="preserve">30, 2021, were due to the increase in LIBOR and increase in interest rates due to the effect of the refinancing on August 24, 2021 when MPH issued </w:t>
      </w:r>
      <w:r>
        <w:rPr>
          <w:rFonts w:eastAsia="Times New Roman"/>
          <w:color w:val="000000"/>
          <w:sz w:val="20"/>
          <w:szCs w:val="20"/>
        </w:rPr>
        <w:t>new senior secured credit facilities composed of Term Loan B and Revolver B, and issued the 5.50% Senior Secu</w:t>
      </w:r>
      <w:r>
        <w:rPr>
          <w:rFonts w:eastAsia="Times New Roman"/>
          <w:color w:val="000000"/>
          <w:sz w:val="20"/>
          <w:szCs w:val="20"/>
        </w:rPr>
        <w:t xml:space="preserve">red Notes, using the net proceeds to repay all of the outstanding balance of Term Loan G. Our annualized weighted average cash interest rate increased by 0.9% across our total debt in the nine months ended September 30, 2022 as compared to the same period </w:t>
      </w:r>
      <w:r>
        <w:rPr>
          <w:rFonts w:eastAsia="Times New Roman"/>
          <w:color w:val="000000"/>
          <w:sz w:val="20"/>
          <w:szCs w:val="20"/>
        </w:rPr>
        <w:t>in prior year.</w:t>
      </w:r>
    </w:p>
    <w:p w14:paraId="58F73E34" w14:textId="77777777" w:rsidR="00000000" w:rsidRDefault="000C08A7">
      <w:pPr>
        <w:ind w:firstLine="360"/>
        <w:jc w:val="both"/>
        <w:divId w:val="1602911674"/>
        <w:rPr>
          <w:rFonts w:eastAsia="Times New Roman"/>
        </w:rPr>
      </w:pPr>
      <w:r>
        <w:rPr>
          <w:rFonts w:eastAsia="Times New Roman"/>
          <w:color w:val="000000"/>
          <w:sz w:val="20"/>
          <w:szCs w:val="20"/>
          <w:shd w:val="clear" w:color="auto" w:fill="FFFFFF"/>
        </w:rPr>
        <w:t>As of September 30, 2022, our long-term debt was $4,877.0 million and included (i) $1,298.5 million Term Loan B, , excluding the current portion of Term Loan B of $13.3 million, discount on Term Loan B of $11.6 million, (ii) $1,050.0 million</w:t>
      </w:r>
      <w:r>
        <w:rPr>
          <w:rFonts w:eastAsia="Times New Roman"/>
          <w:color w:val="000000"/>
          <w:sz w:val="20"/>
          <w:szCs w:val="20"/>
          <w:shd w:val="clear" w:color="auto" w:fill="FFFFFF"/>
        </w:rPr>
        <w:t xml:space="preserve"> of </w:t>
      </w:r>
      <w:r>
        <w:rPr>
          <w:rFonts w:eastAsia="Times New Roman"/>
          <w:color w:val="000000"/>
          <w:sz w:val="20"/>
          <w:szCs w:val="20"/>
        </w:rPr>
        <w:t>5.50%</w:t>
      </w:r>
      <w:r>
        <w:rPr>
          <w:rFonts w:eastAsia="Times New Roman"/>
          <w:color w:val="000000"/>
          <w:sz w:val="20"/>
          <w:szCs w:val="20"/>
          <w:shd w:val="clear" w:color="auto" w:fill="FFFFFF"/>
        </w:rPr>
        <w:t xml:space="preserve"> Senior Secured Notes, (iii) $1,300.0 million of 5.750% Senior Notes, (iv) $1,300.0 million of Senior Convertible PIK Notes, discount on Senior Convertible PIK Notes of $24.7 million</w:t>
      </w:r>
      <w:r>
        <w:rPr>
          <w:rFonts w:eastAsia="Times New Roman"/>
          <w:color w:val="000000"/>
          <w:sz w:val="20"/>
          <w:szCs w:val="20"/>
        </w:rPr>
        <w:t>, and (v) $0.1 million of long-term finance lease obligations, ne</w:t>
      </w:r>
      <w:r>
        <w:rPr>
          <w:rFonts w:eastAsia="Times New Roman"/>
          <w:color w:val="000000"/>
          <w:sz w:val="20"/>
          <w:szCs w:val="20"/>
        </w:rPr>
        <w:t>t of (vi) debt issue costs of $35.3 million. As of September 30, 2022, our total debt had an annualized weighted average cash interest rate of 6.2%. As of September 30, 2021, our total debt had an annualized weighted average cash interest rate of 4.8%.</w:t>
      </w:r>
    </w:p>
    <w:p w14:paraId="201A4542" w14:textId="77777777" w:rsidR="00000000" w:rsidRDefault="000C08A7">
      <w:pPr>
        <w:ind w:firstLine="360"/>
        <w:jc w:val="both"/>
        <w:divId w:val="2063017488"/>
        <w:rPr>
          <w:rFonts w:eastAsia="Times New Roman"/>
        </w:rPr>
      </w:pPr>
      <w:r>
        <w:rPr>
          <w:rFonts w:eastAsia="Times New Roman"/>
          <w:color w:val="000000"/>
          <w:sz w:val="20"/>
          <w:szCs w:val="20"/>
        </w:rPr>
        <w:t xml:space="preserve">As </w:t>
      </w:r>
      <w:r>
        <w:rPr>
          <w:rFonts w:eastAsia="Times New Roman"/>
          <w:color w:val="000000"/>
          <w:sz w:val="20"/>
          <w:szCs w:val="20"/>
        </w:rPr>
        <w:t>of December 31, 2021, our long-term debt was $4,879.1 million and included (i) </w:t>
      </w:r>
      <w:r>
        <w:rPr>
          <w:rFonts w:eastAsia="Times New Roman"/>
          <w:color w:val="000000"/>
          <w:sz w:val="20"/>
          <w:szCs w:val="20"/>
          <w:shd w:val="clear" w:color="auto" w:fill="FFFFFF"/>
        </w:rPr>
        <w:t xml:space="preserve">$1,308.4 million Term Loan B, excluding the current portion of Term Loan B of </w:t>
      </w:r>
      <w:r>
        <w:rPr>
          <w:rFonts w:eastAsia="Times New Roman"/>
          <w:color w:val="000000"/>
          <w:sz w:val="20"/>
          <w:szCs w:val="20"/>
        </w:rPr>
        <w:t xml:space="preserve">$13.3 million, </w:t>
      </w:r>
      <w:r>
        <w:rPr>
          <w:rFonts w:eastAsia="Times New Roman"/>
          <w:color w:val="000000"/>
          <w:sz w:val="20"/>
          <w:szCs w:val="20"/>
          <w:shd w:val="clear" w:color="auto" w:fill="FFFFFF"/>
        </w:rPr>
        <w:t xml:space="preserve">discount on Term Loan B of </w:t>
      </w:r>
      <w:r>
        <w:rPr>
          <w:rFonts w:eastAsia="Times New Roman"/>
          <w:color w:val="000000"/>
          <w:sz w:val="20"/>
          <w:szCs w:val="20"/>
        </w:rPr>
        <w:t>$12.9 million</w:t>
      </w:r>
      <w:r>
        <w:rPr>
          <w:rFonts w:eastAsia="Times New Roman"/>
          <w:color w:val="000000"/>
          <w:sz w:val="20"/>
          <w:szCs w:val="20"/>
          <w:shd w:val="clear" w:color="auto" w:fill="FFFFFF"/>
        </w:rPr>
        <w:t>, (ii) $1,050.0 million of 5.50% Senior Secu</w:t>
      </w:r>
      <w:r>
        <w:rPr>
          <w:rFonts w:eastAsia="Times New Roman"/>
          <w:color w:val="000000"/>
          <w:sz w:val="20"/>
          <w:szCs w:val="20"/>
          <w:shd w:val="clear" w:color="auto" w:fill="FFFFFF"/>
        </w:rPr>
        <w:t xml:space="preserve">red Notes, (iii) </w:t>
      </w:r>
      <w:r>
        <w:rPr>
          <w:rFonts w:eastAsia="Times New Roman"/>
          <w:color w:val="000000"/>
          <w:sz w:val="20"/>
          <w:szCs w:val="20"/>
        </w:rPr>
        <w:t xml:space="preserve">$1,300.0 million of 5.750% Senior Notes, </w:t>
      </w:r>
      <w:r>
        <w:rPr>
          <w:rFonts w:eastAsia="Times New Roman"/>
          <w:color w:val="000000"/>
          <w:sz w:val="20"/>
          <w:szCs w:val="20"/>
          <w:shd w:val="clear" w:color="auto" w:fill="FFFFFF"/>
        </w:rPr>
        <w:t xml:space="preserve">(iv) $1,300.0 million of Senior Convertible PIK Notes, discount on Senior Convertible PIK Notes of $27.7 million, and (iv) $0.1 million of long-term finance lease obligations, net of (v) debt issue </w:t>
      </w:r>
      <w:r>
        <w:rPr>
          <w:rFonts w:eastAsia="Times New Roman"/>
          <w:color w:val="000000"/>
          <w:sz w:val="20"/>
          <w:szCs w:val="20"/>
          <w:shd w:val="clear" w:color="auto" w:fill="FFFFFF"/>
        </w:rPr>
        <w:t xml:space="preserve">costs of $38.8 million. As of </w:t>
      </w:r>
      <w:r>
        <w:rPr>
          <w:rFonts w:eastAsia="Times New Roman"/>
          <w:color w:val="000000"/>
          <w:sz w:val="20"/>
          <w:szCs w:val="20"/>
        </w:rPr>
        <w:t>December 31, 2021</w:t>
      </w:r>
      <w:r>
        <w:rPr>
          <w:rFonts w:eastAsia="Times New Roman"/>
          <w:color w:val="000000"/>
          <w:sz w:val="20"/>
          <w:szCs w:val="20"/>
          <w:shd w:val="clear" w:color="auto" w:fill="FFFFFF"/>
        </w:rPr>
        <w:t>, our total debt had a weighted average cash interest rate of 4.6%.</w:t>
      </w:r>
    </w:p>
    <w:p w14:paraId="2ADFABD3" w14:textId="77777777" w:rsidR="00000000" w:rsidRDefault="000C08A7">
      <w:pPr>
        <w:ind w:firstLine="360"/>
        <w:jc w:val="both"/>
        <w:divId w:val="948513885"/>
        <w:rPr>
          <w:rFonts w:eastAsia="Times New Roman"/>
        </w:rPr>
      </w:pPr>
      <w:r>
        <w:rPr>
          <w:rFonts w:eastAsia="Times New Roman"/>
          <w:i/>
          <w:iCs/>
          <w:color w:val="000000"/>
          <w:sz w:val="20"/>
          <w:szCs w:val="20"/>
        </w:rPr>
        <w:t>Loss on extinguishment of debt</w:t>
      </w:r>
    </w:p>
    <w:p w14:paraId="61CF95FE" w14:textId="77777777" w:rsidR="00000000" w:rsidRDefault="000C08A7">
      <w:pPr>
        <w:ind w:firstLine="360"/>
        <w:jc w:val="both"/>
        <w:divId w:val="65225438"/>
        <w:rPr>
          <w:rFonts w:eastAsia="Times New Roman"/>
        </w:rPr>
      </w:pPr>
      <w:r>
        <w:rPr>
          <w:rFonts w:eastAsia="Times New Roman"/>
          <w:color w:val="000000"/>
          <w:sz w:val="20"/>
          <w:szCs w:val="20"/>
          <w:shd w:val="clear" w:color="auto" w:fill="FFFFFF"/>
        </w:rPr>
        <w:t>As a result of the refinancing transactions of August 24, 2021, the Company recognized a loss on debt extingui</w:t>
      </w:r>
      <w:r>
        <w:rPr>
          <w:rFonts w:eastAsia="Times New Roman"/>
          <w:color w:val="000000"/>
          <w:sz w:val="20"/>
          <w:szCs w:val="20"/>
          <w:shd w:val="clear" w:color="auto" w:fill="FFFFFF"/>
        </w:rPr>
        <w:t>shment of $15.8 million representing the difference between Term Loan G's net carrying amount immediately before the refinancing and the fair value of the new debt instruments, and fees associated with the issuance of the new debt under the refinancing.</w:t>
      </w:r>
    </w:p>
    <w:p w14:paraId="73BA1107" w14:textId="77777777" w:rsidR="00000000" w:rsidRDefault="000C08A7">
      <w:pPr>
        <w:ind w:firstLine="360"/>
        <w:jc w:val="both"/>
        <w:divId w:val="1301299892"/>
        <w:rPr>
          <w:rFonts w:eastAsia="Times New Roman"/>
        </w:rPr>
      </w:pPr>
      <w:r>
        <w:rPr>
          <w:rFonts w:eastAsia="Times New Roman"/>
          <w:i/>
          <w:iCs/>
          <w:color w:val="000000"/>
          <w:sz w:val="20"/>
          <w:szCs w:val="20"/>
        </w:rPr>
        <w:t>Ga</w:t>
      </w:r>
      <w:r>
        <w:rPr>
          <w:rFonts w:eastAsia="Times New Roman"/>
          <w:i/>
          <w:iCs/>
          <w:color w:val="000000"/>
          <w:sz w:val="20"/>
          <w:szCs w:val="20"/>
        </w:rPr>
        <w:t xml:space="preserve">in on change in fair value of Private Placement Warrants and Unvested Founder Shares </w:t>
      </w:r>
    </w:p>
    <w:p w14:paraId="442C3EFE" w14:textId="77777777" w:rsidR="00000000" w:rsidRDefault="000C08A7">
      <w:pPr>
        <w:ind w:firstLine="360"/>
        <w:jc w:val="both"/>
        <w:divId w:val="464467718"/>
        <w:rPr>
          <w:rFonts w:eastAsia="Times New Roman"/>
        </w:rPr>
      </w:pPr>
      <w:r>
        <w:rPr>
          <w:rFonts w:eastAsia="Times New Roman"/>
          <w:color w:val="000000"/>
          <w:sz w:val="20"/>
          <w:szCs w:val="20"/>
          <w:shd w:val="clear" w:color="auto" w:fill="FFFFFF"/>
        </w:rPr>
        <w:t xml:space="preserve">The Company re-measures the fair value of the Private Placement Warrants and </w:t>
      </w:r>
      <w:r>
        <w:rPr>
          <w:rFonts w:eastAsia="Times New Roman"/>
          <w:color w:val="000000"/>
          <w:sz w:val="20"/>
          <w:szCs w:val="20"/>
        </w:rPr>
        <w:t>Unvested Founder Shares</w:t>
      </w:r>
      <w:r>
        <w:rPr>
          <w:rFonts w:eastAsia="Times New Roman"/>
          <w:color w:val="000000"/>
          <w:sz w:val="20"/>
          <w:szCs w:val="20"/>
          <w:shd w:val="clear" w:color="auto" w:fill="FFFFFF"/>
        </w:rPr>
        <w:t xml:space="preserve"> at each reporting period. From December 31, 2021 to September 30, 202</w:t>
      </w:r>
      <w:r>
        <w:rPr>
          <w:rFonts w:eastAsia="Times New Roman"/>
          <w:color w:val="000000"/>
          <w:sz w:val="20"/>
          <w:szCs w:val="20"/>
          <w:shd w:val="clear" w:color="auto" w:fill="FFFFFF"/>
        </w:rPr>
        <w:t xml:space="preserve">2, the fair value of the Private Placement Warrants decreased by $33.1 million and the fair value of the </w:t>
      </w:r>
      <w:r>
        <w:rPr>
          <w:rFonts w:eastAsia="Times New Roman"/>
          <w:color w:val="000000"/>
          <w:sz w:val="20"/>
          <w:szCs w:val="20"/>
        </w:rPr>
        <w:t>Unvested Founder Shares</w:t>
      </w:r>
      <w:r>
        <w:rPr>
          <w:rFonts w:eastAsia="Times New Roman"/>
          <w:color w:val="000000"/>
          <w:sz w:val="20"/>
          <w:szCs w:val="20"/>
          <w:shd w:val="clear" w:color="auto" w:fill="FFFFFF"/>
        </w:rPr>
        <w:t xml:space="preserve"> decreased by $27.8 million. The decrease was primarily due to the decrease in the </w:t>
      </w:r>
      <w:r>
        <w:rPr>
          <w:rFonts w:eastAsia="Times New Roman"/>
          <w:color w:val="000000"/>
          <w:sz w:val="20"/>
          <w:szCs w:val="20"/>
        </w:rPr>
        <w:t>stock price of the Company's Class A common s</w:t>
      </w:r>
      <w:r>
        <w:rPr>
          <w:rFonts w:eastAsia="Times New Roman"/>
          <w:color w:val="000000"/>
          <w:sz w:val="20"/>
          <w:szCs w:val="20"/>
        </w:rPr>
        <w:t xml:space="preserve">tock, </w:t>
      </w:r>
      <w:r>
        <w:rPr>
          <w:rFonts w:eastAsia="Times New Roman"/>
          <w:color w:val="000000"/>
          <w:sz w:val="20"/>
          <w:szCs w:val="20"/>
          <w:shd w:val="clear" w:color="auto" w:fill="FFFFFF"/>
        </w:rPr>
        <w:t>the passage of time over that period, and the reclassification of certain Private Placement Warrants to equity of $4.5 million, resulting in a net gain of $56.4 million for the nine month period ended September 30, 2022.</w:t>
      </w:r>
    </w:p>
    <w:p w14:paraId="70795D14" w14:textId="77777777" w:rsidR="00000000" w:rsidRDefault="000C08A7">
      <w:pPr>
        <w:ind w:firstLine="360"/>
        <w:jc w:val="both"/>
        <w:divId w:val="1837070814"/>
        <w:rPr>
          <w:rFonts w:eastAsia="Times New Roman"/>
        </w:rPr>
      </w:pPr>
      <w:r>
        <w:rPr>
          <w:rFonts w:eastAsia="Times New Roman"/>
          <w:i/>
          <w:iCs/>
          <w:color w:val="000000"/>
          <w:sz w:val="20"/>
          <w:szCs w:val="20"/>
        </w:rPr>
        <w:t>(Benefit) provision for incom</w:t>
      </w:r>
      <w:r>
        <w:rPr>
          <w:rFonts w:eastAsia="Times New Roman"/>
          <w:i/>
          <w:iCs/>
          <w:color w:val="000000"/>
          <w:sz w:val="20"/>
          <w:szCs w:val="20"/>
        </w:rPr>
        <w:t>e taxes</w:t>
      </w:r>
    </w:p>
    <w:p w14:paraId="7AF4BB0D" w14:textId="77777777" w:rsidR="00000000" w:rsidRDefault="000C08A7">
      <w:pPr>
        <w:ind w:firstLine="360"/>
        <w:jc w:val="both"/>
        <w:divId w:val="1448086964"/>
        <w:rPr>
          <w:rFonts w:eastAsia="Times New Roman"/>
        </w:rPr>
      </w:pPr>
      <w:r>
        <w:rPr>
          <w:rFonts w:eastAsia="Times New Roman"/>
          <w:color w:val="000000"/>
          <w:sz w:val="20"/>
          <w:szCs w:val="20"/>
        </w:rPr>
        <w:t xml:space="preserve">Net income before income taxes for the three months ended September 30, 2022 of </w:t>
      </w:r>
      <w:r>
        <w:rPr>
          <w:rFonts w:eastAsia="Times New Roman"/>
          <w:color w:val="000000"/>
          <w:sz w:val="20"/>
          <w:szCs w:val="20"/>
          <w:shd w:val="clear" w:color="auto" w:fill="FFFFFF"/>
        </w:rPr>
        <w:t>$9.0 million</w:t>
      </w:r>
      <w:r>
        <w:rPr>
          <w:rFonts w:eastAsia="Times New Roman"/>
          <w:color w:val="000000"/>
          <w:sz w:val="20"/>
          <w:szCs w:val="20"/>
        </w:rPr>
        <w:t xml:space="preserve"> generated a benefit for income taxes of </w:t>
      </w:r>
      <w:r>
        <w:rPr>
          <w:rFonts w:eastAsia="Times New Roman"/>
          <w:color w:val="000000"/>
          <w:sz w:val="20"/>
          <w:szCs w:val="20"/>
          <w:shd w:val="clear" w:color="auto" w:fill="FFFFFF"/>
        </w:rPr>
        <w:t>$10.7 million</w:t>
      </w:r>
      <w:r>
        <w:rPr>
          <w:rFonts w:eastAsia="Times New Roman"/>
          <w:color w:val="000000"/>
          <w:sz w:val="20"/>
          <w:szCs w:val="20"/>
        </w:rPr>
        <w:t xml:space="preserve">. Net income before income taxes for the three months ended September 30, 2021 of </w:t>
      </w:r>
      <w:r>
        <w:rPr>
          <w:rFonts w:eastAsia="Times New Roman"/>
          <w:color w:val="000000"/>
          <w:sz w:val="20"/>
          <w:szCs w:val="20"/>
          <w:shd w:val="clear" w:color="auto" w:fill="FFFFFF"/>
        </w:rPr>
        <w:t>$97.8 million</w:t>
      </w:r>
      <w:r>
        <w:rPr>
          <w:rFonts w:eastAsia="Times New Roman"/>
          <w:color w:val="000000"/>
          <w:sz w:val="20"/>
          <w:szCs w:val="20"/>
        </w:rPr>
        <w:t xml:space="preserve"> genera</w:t>
      </w:r>
      <w:r>
        <w:rPr>
          <w:rFonts w:eastAsia="Times New Roman"/>
          <w:color w:val="000000"/>
          <w:sz w:val="20"/>
          <w:szCs w:val="20"/>
        </w:rPr>
        <w:t xml:space="preserve">ted a provision for income taxes of </w:t>
      </w:r>
      <w:r>
        <w:rPr>
          <w:rFonts w:eastAsia="Times New Roman"/>
          <w:color w:val="000000"/>
          <w:sz w:val="20"/>
          <w:szCs w:val="20"/>
          <w:shd w:val="clear" w:color="auto" w:fill="FFFFFF"/>
        </w:rPr>
        <w:t>$19.6 million</w:t>
      </w:r>
      <w:r>
        <w:rPr>
          <w:rFonts w:eastAsia="Times New Roman"/>
          <w:color w:val="000000"/>
          <w:sz w:val="20"/>
          <w:szCs w:val="20"/>
        </w:rPr>
        <w:t xml:space="preserve">. </w:t>
      </w:r>
    </w:p>
    <w:p w14:paraId="19B8EC6B" w14:textId="77777777" w:rsidR="00000000" w:rsidRDefault="000C08A7">
      <w:pPr>
        <w:ind w:firstLine="360"/>
        <w:jc w:val="both"/>
        <w:divId w:val="1155074063"/>
        <w:rPr>
          <w:rFonts w:eastAsia="Times New Roman"/>
        </w:rPr>
      </w:pPr>
      <w:r>
        <w:rPr>
          <w:rFonts w:eastAsia="Times New Roman"/>
          <w:color w:val="000000"/>
          <w:sz w:val="20"/>
          <w:szCs w:val="20"/>
        </w:rPr>
        <w:t xml:space="preserve">Net income before income taxes for the nine months ended September 30, 2022 of </w:t>
      </w:r>
      <w:r>
        <w:rPr>
          <w:rFonts w:eastAsia="Times New Roman"/>
          <w:color w:val="000000"/>
          <w:sz w:val="20"/>
          <w:szCs w:val="20"/>
          <w:shd w:val="clear" w:color="auto" w:fill="FFFFFF"/>
        </w:rPr>
        <w:t>$87.3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$10.0 million</w:t>
      </w:r>
      <w:r>
        <w:rPr>
          <w:rFonts w:eastAsia="Times New Roman"/>
          <w:color w:val="000000"/>
          <w:sz w:val="20"/>
          <w:szCs w:val="20"/>
        </w:rPr>
        <w:t>. Net income before income taxes for the nine months end</w:t>
      </w:r>
      <w:r>
        <w:rPr>
          <w:rFonts w:eastAsia="Times New Roman"/>
          <w:color w:val="000000"/>
          <w:sz w:val="20"/>
          <w:szCs w:val="20"/>
        </w:rPr>
        <w:t xml:space="preserve">ed September 30, 2021 of </w:t>
      </w:r>
      <w:r>
        <w:rPr>
          <w:rFonts w:eastAsia="Times New Roman"/>
          <w:color w:val="000000"/>
          <w:sz w:val="20"/>
          <w:szCs w:val="20"/>
          <w:shd w:val="clear" w:color="auto" w:fill="FFFFFF"/>
        </w:rPr>
        <w:t>$101.0 million</w:t>
      </w:r>
      <w:r>
        <w:rPr>
          <w:rFonts w:eastAsia="Times New Roman"/>
          <w:color w:val="000000"/>
          <w:sz w:val="20"/>
          <w:szCs w:val="20"/>
        </w:rPr>
        <w:t xml:space="preserve"> generated a provision for income taxes of </w:t>
      </w:r>
      <w:r>
        <w:rPr>
          <w:rFonts w:eastAsia="Times New Roman"/>
          <w:color w:val="000000"/>
          <w:sz w:val="20"/>
          <w:szCs w:val="20"/>
          <w:shd w:val="clear" w:color="auto" w:fill="FFFFFF"/>
        </w:rPr>
        <w:t>$23.8 million</w:t>
      </w:r>
      <w:r>
        <w:rPr>
          <w:rFonts w:eastAsia="Times New Roman"/>
          <w:color w:val="000000"/>
          <w:sz w:val="20"/>
          <w:szCs w:val="20"/>
        </w:rPr>
        <w:t>. The effective tax rate for the nine months ended September 30, 2022 differed from the statutory rate primarily due to a non-deductible mark-to-market liability</w:t>
      </w:r>
      <w:r>
        <w:rPr>
          <w:rFonts w:eastAsia="Times New Roman"/>
          <w:color w:val="000000"/>
          <w:sz w:val="20"/>
          <w:szCs w:val="20"/>
        </w:rPr>
        <w:t>, limitations on executive compensation and state tax expense. The effective tax rate for the nine months ended September 30, 2021 differed from the statutory rate primarily due to a non-deductible mark-to-market liability, impact of acquisitions and chang</w:t>
      </w:r>
      <w:r>
        <w:rPr>
          <w:rFonts w:eastAsia="Times New Roman"/>
          <w:color w:val="000000"/>
          <w:sz w:val="20"/>
          <w:szCs w:val="20"/>
        </w:rPr>
        <w:t xml:space="preserve">es in the Company’s deferred state tax rate due to operations and state tax expense. </w:t>
      </w:r>
    </w:p>
    <w:p w14:paraId="665280BD" w14:textId="77777777" w:rsidR="00000000" w:rsidRDefault="000C08A7">
      <w:pPr>
        <w:ind w:firstLine="360"/>
        <w:jc w:val="center"/>
        <w:divId w:val="523713512"/>
        <w:rPr>
          <w:rFonts w:eastAsia="Times New Roman"/>
        </w:rPr>
      </w:pPr>
      <w:r>
        <w:rPr>
          <w:rFonts w:eastAsia="Times New Roman"/>
          <w:color w:val="000000"/>
          <w:sz w:val="20"/>
          <w:szCs w:val="20"/>
        </w:rPr>
        <w:t>30</w:t>
      </w:r>
    </w:p>
    <w:p w14:paraId="0621B186" w14:textId="77777777" w:rsidR="00000000" w:rsidRDefault="000C08A7">
      <w:pPr>
        <w:rPr>
          <w:rFonts w:eastAsia="Times New Roman"/>
        </w:rPr>
      </w:pPr>
      <w:r>
        <w:rPr>
          <w:rFonts w:eastAsia="Times New Roman"/>
        </w:rPr>
        <w:pict w14:anchorId="18F39BE9">
          <v:rect id="_x0000_i1055" style="width:0;height:1.5pt" o:hralign="center" o:hrstd="t" o:hr="t" fillcolor="#a0a0a0" stroked="f"/>
        </w:pict>
      </w:r>
    </w:p>
    <w:p w14:paraId="55A41382" w14:textId="77777777" w:rsidR="00000000" w:rsidRDefault="000C08A7">
      <w:pPr>
        <w:ind w:firstLine="360"/>
        <w:jc w:val="both"/>
        <w:divId w:val="1067652921"/>
        <w:rPr>
          <w:rFonts w:eastAsia="Times New Roman"/>
        </w:rPr>
      </w:pPr>
    </w:p>
    <w:p w14:paraId="128D340D" w14:textId="77777777" w:rsidR="00000000" w:rsidRDefault="000C08A7">
      <w:pPr>
        <w:ind w:firstLine="360"/>
        <w:jc w:val="both"/>
        <w:divId w:val="1322587681"/>
        <w:rPr>
          <w:rFonts w:eastAsia="Times New Roman"/>
        </w:rPr>
      </w:pPr>
      <w:r>
        <w:rPr>
          <w:rFonts w:eastAsia="Times New Roman"/>
          <w:b/>
          <w:bCs/>
          <w:color w:val="000000"/>
          <w:sz w:val="20"/>
          <w:szCs w:val="20"/>
        </w:rPr>
        <w:t>Liquidity and Capital Resources</w:t>
      </w:r>
    </w:p>
    <w:p w14:paraId="4E1297AF" w14:textId="77777777" w:rsidR="00000000" w:rsidRDefault="000C08A7">
      <w:pPr>
        <w:ind w:firstLine="360"/>
        <w:jc w:val="both"/>
        <w:divId w:val="170490107"/>
        <w:rPr>
          <w:rFonts w:eastAsia="Times New Roman"/>
        </w:rPr>
      </w:pPr>
      <w:r>
        <w:rPr>
          <w:rFonts w:eastAsia="Times New Roman"/>
          <w:color w:val="000000"/>
          <w:sz w:val="20"/>
          <w:szCs w:val="20"/>
          <w:shd w:val="clear" w:color="auto" w:fill="FFFFFF"/>
        </w:rPr>
        <w:t>As of September 30, 2022, we had cash and cash equivalents of $439.1 million an</w:t>
      </w:r>
      <w:r>
        <w:rPr>
          <w:rFonts w:eastAsia="Times New Roman"/>
          <w:color w:val="000000"/>
          <w:sz w:val="20"/>
          <w:szCs w:val="20"/>
        </w:rPr>
        <w:t xml:space="preserve">d $448.2 million </w:t>
      </w:r>
      <w:r>
        <w:rPr>
          <w:rFonts w:eastAsia="Times New Roman"/>
          <w:color w:val="000000"/>
          <w:sz w:val="20"/>
          <w:szCs w:val="20"/>
        </w:rPr>
        <w:t>of l</w:t>
      </w:r>
      <w:r>
        <w:rPr>
          <w:rFonts w:eastAsia="Times New Roman"/>
          <w:color w:val="000000"/>
          <w:sz w:val="20"/>
          <w:szCs w:val="20"/>
          <w:shd w:val="clear" w:color="auto" w:fill="FFFFFF"/>
        </w:rPr>
        <w:t xml:space="preserve">oan availability under the </w:t>
      </w:r>
      <w:r>
        <w:rPr>
          <w:rFonts w:eastAsia="Times New Roman"/>
          <w:color w:val="000000"/>
          <w:sz w:val="20"/>
          <w:szCs w:val="20"/>
        </w:rPr>
        <w:t>revolving credit facility. On August 24, 2021, the maturity of the revolving credit facility was extended from June 7, 2023 to August 24, 2026. As of September 30, 2022, we have three letters of credit totaling $1.8 million o</w:t>
      </w:r>
      <w:r>
        <w:rPr>
          <w:rFonts w:eastAsia="Times New Roman"/>
          <w:color w:val="000000"/>
          <w:sz w:val="20"/>
          <w:szCs w:val="20"/>
        </w:rPr>
        <w:t xml:space="preserve">f utilization against the revolving credit facility. The three letters of credit are used to satisfy real estate lease agreements for three of our offices in lieu of security deposits. </w:t>
      </w:r>
    </w:p>
    <w:p w14:paraId="3A5200EC" w14:textId="77777777" w:rsidR="00000000" w:rsidRDefault="000C08A7">
      <w:pPr>
        <w:ind w:firstLine="360"/>
        <w:jc w:val="both"/>
        <w:divId w:val="1780685368"/>
        <w:rPr>
          <w:rFonts w:eastAsia="Times New Roman"/>
        </w:rPr>
      </w:pPr>
      <w:r>
        <w:rPr>
          <w:rFonts w:eastAsia="Times New Roman"/>
          <w:color w:val="000000"/>
          <w:sz w:val="20"/>
          <w:szCs w:val="20"/>
        </w:rPr>
        <w:t>Our primary sources of liquidity are internally generated funds combin</w:t>
      </w:r>
      <w:r>
        <w:rPr>
          <w:rFonts w:eastAsia="Times New Roman"/>
          <w:color w:val="000000"/>
          <w:sz w:val="20"/>
          <w:szCs w:val="20"/>
        </w:rPr>
        <w:t xml:space="preserve">ed with our borrowing capacity under our revolving credit facility. We believe that these sources will provide sufficient liquidity for us to meet our working capital, capital expenditure and other cash requirements for at least the next twelve months. We </w:t>
      </w:r>
      <w:r>
        <w:rPr>
          <w:rFonts w:eastAsia="Times New Roman"/>
          <w:color w:val="000000"/>
          <w:sz w:val="20"/>
          <w:szCs w:val="20"/>
        </w:rPr>
        <w:t>may from time to time at our sole discretion, purchase, redeem or retire our long-term debt, through tender offers, in privately negotiated or open market transactions or otherwise. We plan to finance our capital expenditures with cash from operations. Fur</w:t>
      </w:r>
      <w:r>
        <w:rPr>
          <w:rFonts w:eastAsia="Times New Roman"/>
          <w:color w:val="000000"/>
          <w:sz w:val="20"/>
          <w:szCs w:val="20"/>
        </w:rPr>
        <w:t xml:space="preserve">thermore, our future liquidity and future ability to fund capital expenditures, working capital and debt requirements are also dependent upon our future financial performance, which is subject to many economic, commercial, financial and other factors that </w:t>
      </w:r>
      <w:r>
        <w:rPr>
          <w:rFonts w:eastAsia="Times New Roman"/>
          <w:color w:val="000000"/>
          <w:sz w:val="20"/>
          <w:szCs w:val="20"/>
        </w:rPr>
        <w:t>are beyond our control, including the ability of financial institutions to meet their lending obligations to us. If those factors significantly change, our business may not be able to generate sufficient cash flow from operations or future borrowings may n</w:t>
      </w:r>
      <w:r>
        <w:rPr>
          <w:rFonts w:eastAsia="Times New Roman"/>
          <w:color w:val="000000"/>
          <w:sz w:val="20"/>
          <w:szCs w:val="20"/>
        </w:rPr>
        <w:t>ot be available to meet our liquidity needs. We anticipate that to the extent we require additional liquidity as a result of these factors or in order to execute our strategy, it would be financed either by borrowings under our senior secured credit facili</w:t>
      </w:r>
      <w:r>
        <w:rPr>
          <w:rFonts w:eastAsia="Times New Roman"/>
          <w:color w:val="000000"/>
          <w:sz w:val="20"/>
          <w:szCs w:val="20"/>
        </w:rPr>
        <w:t>ties, by other indebtedness, additional equity financings or a combination of the foregoing. We may be unable to obtain any such additional financing on reasonable terms or at all.</w:t>
      </w:r>
    </w:p>
    <w:p w14:paraId="76FA2A3C" w14:textId="77777777" w:rsidR="00000000" w:rsidRDefault="000C08A7">
      <w:pPr>
        <w:ind w:firstLine="360"/>
        <w:jc w:val="both"/>
        <w:divId w:val="1405906998"/>
        <w:rPr>
          <w:rFonts w:eastAsia="Times New Roman"/>
        </w:rPr>
      </w:pPr>
      <w:r>
        <w:rPr>
          <w:rFonts w:eastAsia="Times New Roman"/>
          <w:b/>
          <w:bCs/>
          <w:color w:val="000000"/>
          <w:sz w:val="20"/>
          <w:szCs w:val="20"/>
        </w:rPr>
        <w:t>Cash Flow Summary</w:t>
      </w:r>
    </w:p>
    <w:p w14:paraId="76332B17" w14:textId="77777777" w:rsidR="00000000" w:rsidRDefault="000C08A7">
      <w:pPr>
        <w:ind w:firstLine="360"/>
        <w:jc w:val="both"/>
        <w:divId w:val="49963127"/>
        <w:rPr>
          <w:rFonts w:eastAsia="Times New Roman"/>
        </w:rPr>
      </w:pPr>
      <w:r>
        <w:rPr>
          <w:rFonts w:eastAsia="Times New Roman"/>
          <w:color w:val="000000"/>
          <w:sz w:val="20"/>
          <w:szCs w:val="20"/>
        </w:rPr>
        <w:t>The following table is derived from our unaudited condens</w:t>
      </w:r>
      <w:r>
        <w:rPr>
          <w:rFonts w:eastAsia="Times New Roman"/>
          <w:color w:val="000000"/>
          <w:sz w:val="20"/>
          <w:szCs w:val="20"/>
        </w:rPr>
        <w:t>ed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603"/>
        <w:gridCol w:w="36"/>
        <w:gridCol w:w="120"/>
        <w:gridCol w:w="1104"/>
        <w:gridCol w:w="36"/>
        <w:gridCol w:w="36"/>
        <w:gridCol w:w="36"/>
        <w:gridCol w:w="36"/>
        <w:gridCol w:w="120"/>
        <w:gridCol w:w="1106"/>
        <w:gridCol w:w="36"/>
      </w:tblGrid>
      <w:tr w:rsidR="00000000" w14:paraId="0647BC16" w14:textId="77777777">
        <w:trPr>
          <w:divId w:val="1774668005"/>
          <w:jc w:val="center"/>
        </w:trPr>
        <w:tc>
          <w:tcPr>
            <w:tcW w:w="50" w:type="pct"/>
            <w:vAlign w:val="center"/>
            <w:hideMark/>
          </w:tcPr>
          <w:p w14:paraId="240915C1" w14:textId="77777777" w:rsidR="00000000" w:rsidRDefault="000C08A7">
            <w:pPr>
              <w:ind w:firstLine="360"/>
              <w:jc w:val="both"/>
              <w:rPr>
                <w:rFonts w:eastAsia="Times New Roman"/>
              </w:rPr>
            </w:pPr>
          </w:p>
        </w:tc>
        <w:tc>
          <w:tcPr>
            <w:tcW w:w="3409" w:type="pct"/>
            <w:vAlign w:val="center"/>
            <w:hideMark/>
          </w:tcPr>
          <w:p w14:paraId="0B946575" w14:textId="77777777" w:rsidR="00000000" w:rsidRDefault="000C08A7">
            <w:pPr>
              <w:spacing w:after="100"/>
              <w:rPr>
                <w:rFonts w:eastAsia="Times New Roman"/>
                <w:sz w:val="20"/>
                <w:szCs w:val="20"/>
              </w:rPr>
            </w:pPr>
          </w:p>
        </w:tc>
        <w:tc>
          <w:tcPr>
            <w:tcW w:w="5" w:type="pct"/>
            <w:vAlign w:val="center"/>
            <w:hideMark/>
          </w:tcPr>
          <w:p w14:paraId="5704F2E6" w14:textId="77777777" w:rsidR="00000000" w:rsidRDefault="000C08A7">
            <w:pPr>
              <w:spacing w:after="100"/>
              <w:rPr>
                <w:rFonts w:eastAsia="Times New Roman"/>
                <w:sz w:val="20"/>
                <w:szCs w:val="20"/>
              </w:rPr>
            </w:pPr>
          </w:p>
        </w:tc>
        <w:tc>
          <w:tcPr>
            <w:tcW w:w="50" w:type="pct"/>
            <w:vAlign w:val="center"/>
            <w:hideMark/>
          </w:tcPr>
          <w:p w14:paraId="73E740A3" w14:textId="77777777" w:rsidR="00000000" w:rsidRDefault="000C08A7">
            <w:pPr>
              <w:spacing w:after="100"/>
              <w:rPr>
                <w:rFonts w:eastAsia="Times New Roman"/>
                <w:sz w:val="20"/>
                <w:szCs w:val="20"/>
              </w:rPr>
            </w:pPr>
          </w:p>
        </w:tc>
        <w:tc>
          <w:tcPr>
            <w:tcW w:w="697" w:type="pct"/>
            <w:vAlign w:val="center"/>
            <w:hideMark/>
          </w:tcPr>
          <w:p w14:paraId="09A79A50" w14:textId="77777777" w:rsidR="00000000" w:rsidRDefault="000C08A7">
            <w:pPr>
              <w:spacing w:after="100"/>
              <w:rPr>
                <w:rFonts w:eastAsia="Times New Roman"/>
                <w:sz w:val="20"/>
                <w:szCs w:val="20"/>
              </w:rPr>
            </w:pPr>
          </w:p>
        </w:tc>
        <w:tc>
          <w:tcPr>
            <w:tcW w:w="5" w:type="pct"/>
            <w:vAlign w:val="center"/>
            <w:hideMark/>
          </w:tcPr>
          <w:p w14:paraId="7DD7B485" w14:textId="77777777" w:rsidR="00000000" w:rsidRDefault="000C08A7">
            <w:pPr>
              <w:spacing w:after="100"/>
              <w:rPr>
                <w:rFonts w:eastAsia="Times New Roman"/>
                <w:sz w:val="20"/>
                <w:szCs w:val="20"/>
              </w:rPr>
            </w:pPr>
          </w:p>
        </w:tc>
        <w:tc>
          <w:tcPr>
            <w:tcW w:w="5" w:type="pct"/>
            <w:vAlign w:val="center"/>
            <w:hideMark/>
          </w:tcPr>
          <w:p w14:paraId="57353AC4" w14:textId="77777777" w:rsidR="00000000" w:rsidRDefault="000C08A7">
            <w:pPr>
              <w:spacing w:after="100"/>
              <w:rPr>
                <w:rFonts w:eastAsia="Times New Roman"/>
                <w:sz w:val="20"/>
                <w:szCs w:val="20"/>
              </w:rPr>
            </w:pPr>
          </w:p>
        </w:tc>
        <w:tc>
          <w:tcPr>
            <w:tcW w:w="19" w:type="pct"/>
            <w:vAlign w:val="center"/>
            <w:hideMark/>
          </w:tcPr>
          <w:p w14:paraId="301C5323" w14:textId="77777777" w:rsidR="00000000" w:rsidRDefault="000C08A7">
            <w:pPr>
              <w:spacing w:after="100"/>
              <w:rPr>
                <w:rFonts w:eastAsia="Times New Roman"/>
                <w:sz w:val="20"/>
                <w:szCs w:val="20"/>
              </w:rPr>
            </w:pPr>
          </w:p>
        </w:tc>
        <w:tc>
          <w:tcPr>
            <w:tcW w:w="5" w:type="pct"/>
            <w:vAlign w:val="center"/>
            <w:hideMark/>
          </w:tcPr>
          <w:p w14:paraId="49AE28B3" w14:textId="77777777" w:rsidR="00000000" w:rsidRDefault="000C08A7">
            <w:pPr>
              <w:spacing w:after="100"/>
              <w:rPr>
                <w:rFonts w:eastAsia="Times New Roman"/>
                <w:sz w:val="20"/>
                <w:szCs w:val="20"/>
              </w:rPr>
            </w:pPr>
          </w:p>
        </w:tc>
        <w:tc>
          <w:tcPr>
            <w:tcW w:w="50" w:type="pct"/>
            <w:vAlign w:val="center"/>
            <w:hideMark/>
          </w:tcPr>
          <w:p w14:paraId="395C43B4" w14:textId="77777777" w:rsidR="00000000" w:rsidRDefault="000C08A7">
            <w:pPr>
              <w:spacing w:after="100"/>
              <w:rPr>
                <w:rFonts w:eastAsia="Times New Roman"/>
                <w:sz w:val="20"/>
                <w:szCs w:val="20"/>
              </w:rPr>
            </w:pPr>
          </w:p>
        </w:tc>
        <w:tc>
          <w:tcPr>
            <w:tcW w:w="698" w:type="pct"/>
            <w:vAlign w:val="center"/>
            <w:hideMark/>
          </w:tcPr>
          <w:p w14:paraId="239E20B7" w14:textId="77777777" w:rsidR="00000000" w:rsidRDefault="000C08A7">
            <w:pPr>
              <w:spacing w:after="100"/>
              <w:rPr>
                <w:rFonts w:eastAsia="Times New Roman"/>
                <w:sz w:val="20"/>
                <w:szCs w:val="20"/>
              </w:rPr>
            </w:pPr>
          </w:p>
        </w:tc>
        <w:tc>
          <w:tcPr>
            <w:tcW w:w="5" w:type="pct"/>
            <w:vAlign w:val="center"/>
            <w:hideMark/>
          </w:tcPr>
          <w:p w14:paraId="0459DB89" w14:textId="77777777" w:rsidR="00000000" w:rsidRDefault="000C08A7">
            <w:pPr>
              <w:spacing w:after="100"/>
              <w:rPr>
                <w:rFonts w:eastAsia="Times New Roman"/>
                <w:sz w:val="20"/>
                <w:szCs w:val="20"/>
              </w:rPr>
            </w:pPr>
          </w:p>
        </w:tc>
      </w:tr>
      <w:tr w:rsidR="00000000" w14:paraId="422B3082" w14:textId="77777777">
        <w:trPr>
          <w:divId w:val="1774668005"/>
          <w:jc w:val="center"/>
        </w:trPr>
        <w:tc>
          <w:tcPr>
            <w:tcW w:w="0" w:type="auto"/>
            <w:gridSpan w:val="3"/>
            <w:shd w:val="clear" w:color="auto" w:fill="CCEEFF"/>
            <w:tcMar>
              <w:top w:w="0" w:type="dxa"/>
              <w:left w:w="20" w:type="dxa"/>
              <w:bottom w:w="0" w:type="dxa"/>
              <w:right w:w="20" w:type="dxa"/>
            </w:tcMar>
            <w:vAlign w:val="center"/>
            <w:hideMark/>
          </w:tcPr>
          <w:p w14:paraId="09075D01" w14:textId="77777777" w:rsidR="00000000" w:rsidRDefault="000C08A7">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14:paraId="7A87AE00" w14:textId="77777777" w:rsidR="00000000" w:rsidRDefault="000C08A7">
            <w:pPr>
              <w:spacing w:after="100"/>
              <w:jc w:val="center"/>
              <w:rPr>
                <w:rFonts w:eastAsia="Times New Roman"/>
              </w:rPr>
            </w:pPr>
            <w:r>
              <w:rPr>
                <w:rFonts w:eastAsia="Times New Roman"/>
                <w:b/>
                <w:bCs/>
                <w:color w:val="000000"/>
                <w:sz w:val="16"/>
                <w:szCs w:val="16"/>
              </w:rPr>
              <w:t>Nine Months Ended September 30,</w:t>
            </w:r>
          </w:p>
        </w:tc>
      </w:tr>
      <w:tr w:rsidR="00000000" w14:paraId="6EC84D9F" w14:textId="77777777">
        <w:trPr>
          <w:divId w:val="1774668005"/>
          <w:jc w:val="center"/>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0DF0C478" w14:textId="77777777" w:rsidR="00000000" w:rsidRDefault="000C08A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8ADEFE1" w14:textId="77777777" w:rsidR="00000000" w:rsidRDefault="000C08A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3D88518" w14:textId="77777777" w:rsidR="00000000" w:rsidRDefault="000C08A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76DB4F" w14:textId="77777777" w:rsidR="00000000" w:rsidRDefault="000C08A7">
            <w:pPr>
              <w:spacing w:after="100"/>
              <w:jc w:val="center"/>
              <w:rPr>
                <w:rFonts w:eastAsia="Times New Roman"/>
              </w:rPr>
            </w:pPr>
            <w:r>
              <w:rPr>
                <w:rFonts w:eastAsia="Times New Roman"/>
                <w:b/>
                <w:bCs/>
                <w:color w:val="000000"/>
                <w:sz w:val="16"/>
                <w:szCs w:val="16"/>
              </w:rPr>
              <w:t>2021</w:t>
            </w:r>
          </w:p>
        </w:tc>
      </w:tr>
      <w:tr w:rsidR="00000000" w14:paraId="66E5E294" w14:textId="77777777">
        <w:trPr>
          <w:divId w:val="1774668005"/>
          <w:jc w:val="center"/>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556CA7F" w14:textId="77777777" w:rsidR="00000000" w:rsidRDefault="000C08A7">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DA315D2"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8EF28" w14:textId="77777777" w:rsidR="00000000" w:rsidRDefault="000C08A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4BB185" w14:textId="77777777" w:rsidR="00000000" w:rsidRDefault="000C08A7">
            <w:pPr>
              <w:spacing w:after="100"/>
              <w:rPr>
                <w:rFonts w:eastAsia="Times New Roman"/>
                <w:sz w:val="20"/>
                <w:szCs w:val="20"/>
              </w:rPr>
            </w:pPr>
          </w:p>
        </w:tc>
      </w:tr>
      <w:tr w:rsidR="00000000" w14:paraId="2B35242D" w14:textId="77777777">
        <w:trPr>
          <w:divId w:val="1774668005"/>
          <w:jc w:val="center"/>
        </w:trPr>
        <w:tc>
          <w:tcPr>
            <w:tcW w:w="0" w:type="auto"/>
            <w:gridSpan w:val="3"/>
            <w:shd w:val="clear" w:color="auto" w:fill="FFFFFF"/>
            <w:tcMar>
              <w:top w:w="30" w:type="dxa"/>
              <w:left w:w="20" w:type="dxa"/>
              <w:bottom w:w="30" w:type="dxa"/>
              <w:right w:w="20" w:type="dxa"/>
            </w:tcMar>
            <w:vAlign w:val="bottom"/>
            <w:hideMark/>
          </w:tcPr>
          <w:p w14:paraId="1C322880" w14:textId="77777777" w:rsidR="00000000" w:rsidRDefault="000C08A7">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14:paraId="4B487D15"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F36C84" w14:textId="77777777" w:rsidR="00000000" w:rsidRDefault="000C08A7">
            <w:pPr>
              <w:spacing w:after="100"/>
              <w:jc w:val="right"/>
              <w:rPr>
                <w:rFonts w:eastAsia="Times New Roman"/>
              </w:rPr>
            </w:pPr>
            <w:r>
              <w:rPr>
                <w:rFonts w:eastAsia="Times New Roman"/>
                <w:color w:val="000000"/>
                <w:sz w:val="20"/>
                <w:szCs w:val="20"/>
              </w:rPr>
              <w:t>344,675 </w:t>
            </w:r>
          </w:p>
        </w:tc>
        <w:tc>
          <w:tcPr>
            <w:tcW w:w="0" w:type="auto"/>
            <w:shd w:val="clear" w:color="auto" w:fill="FFFFFF"/>
            <w:tcMar>
              <w:top w:w="30" w:type="dxa"/>
              <w:left w:w="0" w:type="dxa"/>
              <w:bottom w:w="30" w:type="dxa"/>
              <w:right w:w="20" w:type="dxa"/>
            </w:tcMar>
            <w:vAlign w:val="bottom"/>
            <w:hideMark/>
          </w:tcPr>
          <w:p w14:paraId="3396CE48"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48130" w14:textId="77777777" w:rsidR="00000000" w:rsidRDefault="000C08A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F8CF0E4" w14:textId="77777777" w:rsidR="00000000" w:rsidRDefault="000C08A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D024E97" w14:textId="77777777" w:rsidR="00000000" w:rsidRDefault="000C08A7">
            <w:pPr>
              <w:spacing w:after="100"/>
              <w:jc w:val="right"/>
              <w:rPr>
                <w:rFonts w:eastAsia="Times New Roman"/>
              </w:rPr>
            </w:pPr>
            <w:r>
              <w:rPr>
                <w:rFonts w:eastAsia="Times New Roman"/>
                <w:color w:val="000000"/>
                <w:sz w:val="20"/>
                <w:szCs w:val="20"/>
              </w:rPr>
              <w:t>371,426 </w:t>
            </w:r>
          </w:p>
        </w:tc>
        <w:tc>
          <w:tcPr>
            <w:tcW w:w="0" w:type="auto"/>
            <w:shd w:val="clear" w:color="auto" w:fill="FFFFFF"/>
            <w:tcMar>
              <w:top w:w="30" w:type="dxa"/>
              <w:left w:w="0" w:type="dxa"/>
              <w:bottom w:w="30" w:type="dxa"/>
              <w:right w:w="20" w:type="dxa"/>
            </w:tcMar>
            <w:vAlign w:val="bottom"/>
            <w:hideMark/>
          </w:tcPr>
          <w:p w14:paraId="3C8DE91F" w14:textId="77777777" w:rsidR="00000000" w:rsidRDefault="000C08A7">
            <w:pPr>
              <w:spacing w:after="100"/>
              <w:jc w:val="right"/>
              <w:rPr>
                <w:rFonts w:eastAsia="Times New Roman"/>
              </w:rPr>
            </w:pPr>
          </w:p>
        </w:tc>
      </w:tr>
      <w:tr w:rsidR="00000000" w14:paraId="62FA31D8" w14:textId="77777777">
        <w:trPr>
          <w:divId w:val="1774668005"/>
          <w:jc w:val="center"/>
        </w:trPr>
        <w:tc>
          <w:tcPr>
            <w:tcW w:w="0" w:type="auto"/>
            <w:gridSpan w:val="3"/>
            <w:shd w:val="clear" w:color="auto" w:fill="CCEEFF"/>
            <w:tcMar>
              <w:top w:w="30" w:type="dxa"/>
              <w:left w:w="20" w:type="dxa"/>
              <w:bottom w:w="30" w:type="dxa"/>
              <w:right w:w="20" w:type="dxa"/>
            </w:tcMar>
            <w:vAlign w:val="bottom"/>
            <w:hideMark/>
          </w:tcPr>
          <w:p w14:paraId="30B9AAFD" w14:textId="77777777" w:rsidR="00000000" w:rsidRDefault="000C08A7">
            <w:pPr>
              <w:spacing w:after="100"/>
              <w:rPr>
                <w:rFonts w:eastAsia="Times New Roman"/>
              </w:rPr>
            </w:pPr>
            <w:r>
              <w:rPr>
                <w:rFonts w:eastAsia="Times New Roman"/>
                <w:color w:val="000000"/>
                <w:sz w:val="20"/>
                <w:szCs w:val="20"/>
              </w:rPr>
              <w:t>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E1812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259050" w14:textId="77777777" w:rsidR="00000000" w:rsidRDefault="000C08A7">
            <w:pPr>
              <w:spacing w:after="100"/>
              <w:jc w:val="right"/>
              <w:rPr>
                <w:rFonts w:eastAsia="Times New Roman"/>
              </w:rPr>
            </w:pPr>
            <w:r>
              <w:rPr>
                <w:rFonts w:eastAsia="Times New Roman"/>
                <w:color w:val="000000"/>
                <w:sz w:val="20"/>
                <w:szCs w:val="20"/>
              </w:rPr>
              <w:t>(78,920)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1E154B" w14:textId="77777777" w:rsidR="00000000" w:rsidRDefault="000C08A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3BBFB"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EF6EF1"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7FD676" w14:textId="77777777" w:rsidR="00000000" w:rsidRDefault="000C08A7">
            <w:pPr>
              <w:spacing w:after="100"/>
              <w:jc w:val="right"/>
              <w:rPr>
                <w:rFonts w:eastAsia="Times New Roman"/>
              </w:rPr>
            </w:pPr>
            <w:r>
              <w:rPr>
                <w:rFonts w:eastAsia="Times New Roman"/>
                <w:color w:val="000000"/>
                <w:sz w:val="20"/>
                <w:szCs w:val="20"/>
              </w:rPr>
              <w:t>(201,197)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534E93" w14:textId="77777777" w:rsidR="00000000" w:rsidRDefault="000C08A7">
            <w:pPr>
              <w:spacing w:after="100"/>
              <w:jc w:val="right"/>
              <w:rPr>
                <w:rFonts w:eastAsia="Times New Roman"/>
              </w:rPr>
            </w:pPr>
          </w:p>
        </w:tc>
      </w:tr>
      <w:tr w:rsidR="00000000" w14:paraId="19709BB9" w14:textId="77777777">
        <w:trPr>
          <w:divId w:val="1774668005"/>
          <w:jc w:val="center"/>
        </w:trPr>
        <w:tc>
          <w:tcPr>
            <w:tcW w:w="0" w:type="auto"/>
            <w:gridSpan w:val="3"/>
            <w:shd w:val="clear" w:color="auto" w:fill="FFFFFF"/>
            <w:tcMar>
              <w:top w:w="30" w:type="dxa"/>
              <w:left w:w="20" w:type="dxa"/>
              <w:bottom w:w="30" w:type="dxa"/>
              <w:right w:w="20" w:type="dxa"/>
            </w:tcMar>
            <w:vAlign w:val="bottom"/>
            <w:hideMark/>
          </w:tcPr>
          <w:p w14:paraId="33572082" w14:textId="77777777" w:rsidR="00000000" w:rsidRDefault="000C08A7">
            <w:pPr>
              <w:spacing w:after="100"/>
              <w:rPr>
                <w:rFonts w:eastAsia="Times New Roman"/>
              </w:rPr>
            </w:pPr>
            <w:r>
              <w:rPr>
                <w:rFonts w:eastAsia="Times New Roman"/>
                <w:color w:val="000000"/>
                <w:sz w:val="20"/>
                <w:szCs w:val="20"/>
              </w:rPr>
              <w:t>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86EA6D"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DC3136" w14:textId="77777777" w:rsidR="00000000" w:rsidRDefault="000C08A7">
            <w:pPr>
              <w:spacing w:after="100"/>
              <w:jc w:val="right"/>
              <w:rPr>
                <w:rFonts w:eastAsia="Times New Roman"/>
              </w:rPr>
            </w:pPr>
            <w:r>
              <w:rPr>
                <w:rFonts w:eastAsia="Times New Roman"/>
                <w:color w:val="000000"/>
                <w:sz w:val="20"/>
                <w:szCs w:val="20"/>
              </w:rPr>
              <w:t>(12,314)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58C7C0" w14:textId="77777777" w:rsidR="00000000" w:rsidRDefault="000C08A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3D024" w14:textId="77777777" w:rsidR="00000000" w:rsidRDefault="000C08A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84C22E" w14:textId="77777777" w:rsidR="00000000" w:rsidRDefault="000C08A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1A3508" w14:textId="77777777" w:rsidR="00000000" w:rsidRDefault="000C08A7">
            <w:pPr>
              <w:spacing w:after="100"/>
              <w:jc w:val="right"/>
              <w:rPr>
                <w:rFonts w:eastAsia="Times New Roman"/>
              </w:rPr>
            </w:pPr>
            <w:r>
              <w:rPr>
                <w:rFonts w:eastAsia="Times New Roman"/>
                <w:color w:val="000000"/>
                <w:sz w:val="20"/>
                <w:szCs w:val="20"/>
              </w:rPr>
              <w:t>(71,844)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7130F9" w14:textId="77777777" w:rsidR="00000000" w:rsidRDefault="000C08A7">
            <w:pPr>
              <w:spacing w:after="100"/>
              <w:jc w:val="right"/>
              <w:rPr>
                <w:rFonts w:eastAsia="Times New Roman"/>
              </w:rPr>
            </w:pPr>
          </w:p>
        </w:tc>
      </w:tr>
    </w:tbl>
    <w:p w14:paraId="1012C4D4" w14:textId="77777777" w:rsidR="00000000" w:rsidRDefault="000C08A7">
      <w:pPr>
        <w:ind w:firstLine="360"/>
        <w:jc w:val="both"/>
        <w:divId w:val="129709716"/>
        <w:rPr>
          <w:rFonts w:eastAsia="Times New Roman"/>
        </w:rPr>
      </w:pPr>
      <w:r>
        <w:rPr>
          <w:rFonts w:eastAsia="Times New Roman"/>
          <w:b/>
          <w:bCs/>
          <w:i/>
          <w:iCs/>
          <w:color w:val="000000"/>
          <w:sz w:val="20"/>
          <w:szCs w:val="20"/>
        </w:rPr>
        <w:t>Cash Flows from Operating Activities</w:t>
      </w:r>
    </w:p>
    <w:p w14:paraId="3B15AA78" w14:textId="77777777" w:rsidR="00000000" w:rsidRDefault="000C08A7">
      <w:pPr>
        <w:ind w:firstLine="360"/>
        <w:jc w:val="both"/>
        <w:divId w:val="1885292335"/>
        <w:rPr>
          <w:rFonts w:eastAsia="Times New Roman"/>
        </w:rPr>
      </w:pPr>
      <w:r>
        <w:rPr>
          <w:rFonts w:eastAsia="Times New Roman"/>
          <w:color w:val="000000"/>
          <w:sz w:val="20"/>
          <w:szCs w:val="20"/>
          <w:shd w:val="clear" w:color="auto" w:fill="FFFFFF"/>
        </w:rPr>
        <w:t xml:space="preserve">Cash flows from operating activities provided $344.7 million for the </w:t>
      </w:r>
      <w:r>
        <w:rPr>
          <w:rFonts w:eastAsia="Times New Roman"/>
          <w:color w:val="000000"/>
          <w:sz w:val="20"/>
          <w:szCs w:val="20"/>
        </w:rPr>
        <w:t xml:space="preserve">nine months ended September 30, 2022 and </w:t>
      </w:r>
      <w:r>
        <w:rPr>
          <w:rFonts w:eastAsia="Times New Roman"/>
          <w:color w:val="000000"/>
          <w:sz w:val="20"/>
          <w:szCs w:val="20"/>
          <w:shd w:val="clear" w:color="auto" w:fill="FFFFFF"/>
        </w:rPr>
        <w:t>$371.4 million</w:t>
      </w:r>
      <w:r>
        <w:rPr>
          <w:rFonts w:eastAsia="Times New Roman"/>
          <w:color w:val="000000"/>
          <w:sz w:val="20"/>
          <w:szCs w:val="20"/>
        </w:rPr>
        <w:t xml:space="preserve"> for the nine months ended September 30, 2021. T</w:t>
      </w:r>
      <w:r>
        <w:rPr>
          <w:rFonts w:eastAsia="Times New Roman"/>
          <w:color w:val="000000"/>
          <w:sz w:val="20"/>
          <w:szCs w:val="20"/>
          <w:shd w:val="clear" w:color="auto" w:fill="FFFFFF"/>
        </w:rPr>
        <w:t xml:space="preserve">his decrease of $26.8 million, or 7.2%, in cash flows from operating activities was </w:t>
      </w:r>
      <w:r>
        <w:rPr>
          <w:rFonts w:eastAsia="Times New Roman"/>
          <w:color w:val="000000"/>
          <w:sz w:val="20"/>
          <w:szCs w:val="20"/>
          <w:shd w:val="clear" w:color="auto" w:fill="FFFFFF"/>
        </w:rPr>
        <w:t>primarily the result of changes</w:t>
      </w:r>
      <w:r>
        <w:rPr>
          <w:rFonts w:eastAsia="Times New Roman"/>
          <w:color w:val="000000"/>
          <w:sz w:val="14"/>
          <w:szCs w:val="14"/>
        </w:rPr>
        <w:t xml:space="preserve"> </w:t>
      </w:r>
      <w:r>
        <w:rPr>
          <w:rFonts w:eastAsia="Times New Roman"/>
          <w:color w:val="000000"/>
          <w:sz w:val="20"/>
          <w:szCs w:val="20"/>
          <w:shd w:val="clear" w:color="auto" w:fill="FFFFFF"/>
        </w:rPr>
        <w:t>in net working capital of $84.7 million and an increase in net income of $0.1 million, offset by a decrease in adjustments for non-cash items of $111.6 million.</w:t>
      </w:r>
    </w:p>
    <w:p w14:paraId="493992F0" w14:textId="77777777" w:rsidR="00000000" w:rsidRDefault="000C08A7">
      <w:pPr>
        <w:ind w:firstLine="360"/>
        <w:jc w:val="both"/>
        <w:divId w:val="50275474"/>
        <w:rPr>
          <w:rFonts w:eastAsia="Times New Roman"/>
        </w:rPr>
      </w:pPr>
      <w:r>
        <w:rPr>
          <w:rFonts w:eastAsia="Times New Roman"/>
          <w:color w:val="000000"/>
          <w:sz w:val="20"/>
          <w:szCs w:val="20"/>
          <w:shd w:val="clear" w:color="auto" w:fill="FFFFFF"/>
        </w:rPr>
        <w:t>The $111.6 million decrease in non-cash items was primarily due</w:t>
      </w:r>
      <w:r>
        <w:rPr>
          <w:rFonts w:eastAsia="Times New Roman"/>
          <w:color w:val="000000"/>
          <w:sz w:val="20"/>
          <w:szCs w:val="20"/>
          <w:shd w:val="clear" w:color="auto" w:fill="FFFFFF"/>
        </w:rPr>
        <w:t xml:space="preserve"> to a decrease in deferred income taxes of $71.9 million, a decrease in the gain on change in fair value of Private Placement Warrants and </w:t>
      </w:r>
      <w:r>
        <w:rPr>
          <w:rFonts w:eastAsia="Times New Roman"/>
          <w:color w:val="000000"/>
          <w:sz w:val="20"/>
          <w:szCs w:val="20"/>
        </w:rPr>
        <w:t>Unvested Founder Shares</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of $21.0 million, and a decrease in the loss on extinguishment of debt of $15.8 million.</w:t>
      </w:r>
    </w:p>
    <w:p w14:paraId="40C6D6C2" w14:textId="77777777" w:rsidR="00000000" w:rsidRDefault="000C08A7">
      <w:pPr>
        <w:ind w:firstLine="360"/>
        <w:jc w:val="both"/>
        <w:divId w:val="311640323"/>
        <w:rPr>
          <w:rFonts w:eastAsia="Times New Roman"/>
        </w:rPr>
      </w:pPr>
      <w:r>
        <w:rPr>
          <w:rFonts w:eastAsia="Times New Roman"/>
          <w:color w:val="000000"/>
          <w:sz w:val="20"/>
          <w:szCs w:val="20"/>
        </w:rPr>
        <w:t>During the nine months ended September </w:t>
      </w:r>
      <w:r>
        <w:rPr>
          <w:rFonts w:eastAsia="Times New Roman"/>
          <w:color w:val="000000"/>
          <w:sz w:val="20"/>
          <w:szCs w:val="20"/>
        </w:rPr>
        <w:t xml:space="preserve">30, 2022, $131.2 million was provided by changes in net working capital including an increase in accounts payable and accrued expenses and other expenses of $89.7 million, a decrease in prepaid expenses and other assets of $13.8 million, a decrease in net </w:t>
      </w:r>
      <w:r>
        <w:rPr>
          <w:rFonts w:eastAsia="Times New Roman"/>
          <w:color w:val="000000"/>
          <w:sz w:val="20"/>
          <w:szCs w:val="20"/>
        </w:rPr>
        <w:t>accounts receivable of $27.6 million and a decrease in prepaid taxes of $5.1 million, offset by decreases in operating lease obligations of $4.8 million. The increase in accounts payable and accrued expenses and other expenses was primarily due to increase</w:t>
      </w:r>
      <w:r>
        <w:rPr>
          <w:rFonts w:eastAsia="Times New Roman"/>
          <w:color w:val="000000"/>
          <w:sz w:val="20"/>
          <w:szCs w:val="20"/>
        </w:rPr>
        <w:t>s of $24.9 million of accrued interest, $39.8 million of accrued taxes, $3.5 million in accrued compensation expense primarily related to the Company's incentive compensation program and $21.5 million of other accounts payable and accrued expenses.</w:t>
      </w:r>
    </w:p>
    <w:p w14:paraId="27299497" w14:textId="77777777" w:rsidR="00000000" w:rsidRDefault="000C08A7">
      <w:pPr>
        <w:ind w:firstLine="360"/>
        <w:jc w:val="both"/>
        <w:divId w:val="591670061"/>
        <w:rPr>
          <w:rFonts w:eastAsia="Times New Roman"/>
        </w:rPr>
      </w:pPr>
      <w:r>
        <w:rPr>
          <w:rFonts w:eastAsia="Times New Roman"/>
          <w:color w:val="000000"/>
          <w:sz w:val="20"/>
          <w:szCs w:val="20"/>
        </w:rPr>
        <w:t xml:space="preserve">During </w:t>
      </w:r>
      <w:r>
        <w:rPr>
          <w:rFonts w:eastAsia="Times New Roman"/>
          <w:color w:val="000000"/>
          <w:sz w:val="20"/>
          <w:szCs w:val="20"/>
        </w:rPr>
        <w:t>the nine months ended September 30, 2021, $46.5 million was provided by changes in net working capital including an increase in accounts payable and accrued and other expenses of $47.3 million and a decrease in prepaid expenses and other assets of $4.7 mil</w:t>
      </w:r>
      <w:r>
        <w:rPr>
          <w:rFonts w:eastAsia="Times New Roman"/>
          <w:color w:val="000000"/>
          <w:sz w:val="20"/>
          <w:szCs w:val="20"/>
        </w:rPr>
        <w:t>lion, offset by an increase in net accounts receivable of $0.5 million primarily due to the timing of collections, and a decrease in operating lease obligations of $5.0 million. The increase in accounts payable and accrued expenses and other expenses of $4</w:t>
      </w:r>
      <w:r>
        <w:rPr>
          <w:rFonts w:eastAsia="Times New Roman"/>
          <w:color w:val="000000"/>
          <w:sz w:val="20"/>
          <w:szCs w:val="20"/>
        </w:rPr>
        <w:t xml:space="preserve">7.3 million was primarily due to an increase in accrued interest of $48.8 million and accrued </w:t>
      </w:r>
    </w:p>
    <w:p w14:paraId="01361C9B" w14:textId="77777777" w:rsidR="00000000" w:rsidRDefault="000C08A7">
      <w:pPr>
        <w:ind w:firstLine="360"/>
        <w:jc w:val="center"/>
        <w:divId w:val="2036466072"/>
        <w:rPr>
          <w:rFonts w:eastAsia="Times New Roman"/>
        </w:rPr>
      </w:pPr>
      <w:r>
        <w:rPr>
          <w:rFonts w:eastAsia="Times New Roman"/>
          <w:color w:val="000000"/>
          <w:sz w:val="20"/>
          <w:szCs w:val="20"/>
        </w:rPr>
        <w:t>31</w:t>
      </w:r>
    </w:p>
    <w:p w14:paraId="13F41F2F" w14:textId="77777777" w:rsidR="00000000" w:rsidRDefault="000C08A7">
      <w:pPr>
        <w:rPr>
          <w:rFonts w:eastAsia="Times New Roman"/>
        </w:rPr>
      </w:pPr>
      <w:r>
        <w:rPr>
          <w:rFonts w:eastAsia="Times New Roman"/>
        </w:rPr>
        <w:pict w14:anchorId="54B0EAA6">
          <v:rect id="_x0000_i1056" style="width:0;height:1.5pt" o:hralign="center" o:hrstd="t" o:hr="t" fillcolor="#a0a0a0" stroked="f"/>
        </w:pict>
      </w:r>
    </w:p>
    <w:p w14:paraId="175CFC62" w14:textId="77777777" w:rsidR="00000000" w:rsidRDefault="000C08A7">
      <w:pPr>
        <w:ind w:firstLine="360"/>
        <w:jc w:val="both"/>
        <w:divId w:val="1046219420"/>
        <w:rPr>
          <w:rFonts w:eastAsia="Times New Roman"/>
        </w:rPr>
      </w:pPr>
    </w:p>
    <w:p w14:paraId="654B0451" w14:textId="77777777" w:rsidR="00000000" w:rsidRDefault="000C08A7">
      <w:pPr>
        <w:jc w:val="both"/>
        <w:divId w:val="917903296"/>
        <w:rPr>
          <w:rFonts w:eastAsia="Times New Roman"/>
        </w:rPr>
      </w:pPr>
      <w:r>
        <w:rPr>
          <w:rFonts w:eastAsia="Times New Roman"/>
          <w:color w:val="000000"/>
          <w:sz w:val="20"/>
          <w:szCs w:val="20"/>
        </w:rPr>
        <w:t xml:space="preserve">compensation of $17.8 million, offset by $10.2 million in accrued taxes, and $9.1 million of other accounts payable and </w:t>
      </w:r>
      <w:r>
        <w:rPr>
          <w:rFonts w:eastAsia="Times New Roman"/>
          <w:color w:val="000000"/>
          <w:sz w:val="20"/>
          <w:szCs w:val="20"/>
        </w:rPr>
        <w:t>accrued expenses.</w:t>
      </w:r>
    </w:p>
    <w:p w14:paraId="09F18F47" w14:textId="77777777" w:rsidR="00000000" w:rsidRDefault="000C08A7">
      <w:pPr>
        <w:ind w:firstLine="360"/>
        <w:jc w:val="both"/>
        <w:divId w:val="1066490490"/>
        <w:rPr>
          <w:rFonts w:eastAsia="Times New Roman"/>
        </w:rPr>
      </w:pPr>
      <w:r>
        <w:rPr>
          <w:rFonts w:eastAsia="Times New Roman"/>
          <w:b/>
          <w:bCs/>
          <w:i/>
          <w:iCs/>
          <w:color w:val="000000"/>
          <w:sz w:val="20"/>
          <w:szCs w:val="20"/>
        </w:rPr>
        <w:t>Cash Flows from Investing Activities</w:t>
      </w:r>
    </w:p>
    <w:p w14:paraId="13124B8C" w14:textId="77777777" w:rsidR="00000000" w:rsidRDefault="000C08A7">
      <w:pPr>
        <w:ind w:firstLine="360"/>
        <w:jc w:val="both"/>
        <w:divId w:val="670570620"/>
        <w:rPr>
          <w:rFonts w:eastAsia="Times New Roman"/>
        </w:rPr>
      </w:pPr>
      <w:r>
        <w:rPr>
          <w:rFonts w:eastAsia="Times New Roman"/>
          <w:color w:val="000000"/>
          <w:sz w:val="20"/>
          <w:szCs w:val="20"/>
        </w:rPr>
        <w:t>For the nine months ended September 30, 2022, net cash of $78.9 million w</w:t>
      </w:r>
      <w:r>
        <w:rPr>
          <w:rFonts w:eastAsia="Times New Roman"/>
          <w:color w:val="000000"/>
          <w:sz w:val="20"/>
          <w:szCs w:val="20"/>
          <w:shd w:val="clear" w:color="auto" w:fill="FFFFFF"/>
        </w:rPr>
        <w:t>as used in investing activities including $64.2 million for purchases of property and equipment and capitalization of software d</w:t>
      </w:r>
      <w:r>
        <w:rPr>
          <w:rFonts w:eastAsia="Times New Roman"/>
          <w:color w:val="000000"/>
          <w:sz w:val="20"/>
          <w:szCs w:val="20"/>
          <w:shd w:val="clear" w:color="auto" w:fill="FFFFFF"/>
        </w:rPr>
        <w:t xml:space="preserve">evelopment and the </w:t>
      </w:r>
      <w:r>
        <w:rPr>
          <w:rFonts w:eastAsia="Times New Roman"/>
          <w:color w:val="000000"/>
          <w:sz w:val="20"/>
          <w:szCs w:val="20"/>
        </w:rPr>
        <w:t>$15.0 million</w:t>
      </w:r>
      <w:r>
        <w:rPr>
          <w:rFonts w:eastAsia="Times New Roman"/>
          <w:color w:val="000000"/>
          <w:sz w:val="20"/>
          <w:szCs w:val="20"/>
          <w:shd w:val="clear" w:color="auto" w:fill="FFFFFF"/>
        </w:rPr>
        <w:t xml:space="preserve"> equity investment in Abacus. For the nine months ended September 30, 2021, net cash of $201.2 million was used in investing activities including $149.7 million for the acquisition of DHP and $57.2 million for purchases of p</w:t>
      </w:r>
      <w:r>
        <w:rPr>
          <w:rFonts w:eastAsia="Times New Roman"/>
          <w:color w:val="000000"/>
          <w:sz w:val="20"/>
          <w:szCs w:val="20"/>
          <w:shd w:val="clear" w:color="auto" w:fill="FFFFFF"/>
        </w:rPr>
        <w:t xml:space="preserve">roperty and equipment and capitalization of software development, offset by proceeds from the sale of an investment of $5.6 million. </w:t>
      </w:r>
    </w:p>
    <w:p w14:paraId="3FE8E88A" w14:textId="77777777" w:rsidR="00000000" w:rsidRDefault="000C08A7">
      <w:pPr>
        <w:ind w:firstLine="360"/>
        <w:jc w:val="both"/>
        <w:divId w:val="1317996195"/>
        <w:rPr>
          <w:rFonts w:eastAsia="Times New Roman"/>
        </w:rPr>
      </w:pPr>
      <w:r>
        <w:rPr>
          <w:rFonts w:eastAsia="Times New Roman"/>
          <w:b/>
          <w:bCs/>
          <w:i/>
          <w:iCs/>
          <w:color w:val="000000"/>
          <w:sz w:val="20"/>
          <w:szCs w:val="20"/>
          <w:shd w:val="clear" w:color="auto" w:fill="FFFFFF"/>
        </w:rPr>
        <w:t>Cash Flows from Financing Activities</w:t>
      </w:r>
    </w:p>
    <w:p w14:paraId="652DD630" w14:textId="77777777" w:rsidR="00000000" w:rsidRDefault="000C08A7">
      <w:pPr>
        <w:ind w:firstLine="360"/>
        <w:jc w:val="both"/>
        <w:divId w:val="355041213"/>
        <w:rPr>
          <w:rFonts w:eastAsia="Times New Roman"/>
        </w:rPr>
      </w:pPr>
      <w:r>
        <w:rPr>
          <w:rFonts w:eastAsia="Times New Roman"/>
          <w:color w:val="000000"/>
          <w:sz w:val="20"/>
          <w:szCs w:val="20"/>
          <w:shd w:val="clear" w:color="auto" w:fill="FFFFFF"/>
        </w:rPr>
        <w:t xml:space="preserve">Cash flows used in financing activities for the nine months ended September 30, 2022 </w:t>
      </w:r>
      <w:r>
        <w:rPr>
          <w:rFonts w:eastAsia="Times New Roman"/>
          <w:color w:val="000000"/>
          <w:sz w:val="20"/>
          <w:szCs w:val="20"/>
          <w:shd w:val="clear" w:color="auto" w:fill="FFFFFF"/>
        </w:rPr>
        <w:t xml:space="preserve">were $12.3 million consisting of repayments of Term Loan B of $9.9 million and $2.4 million of taxes paid on net settlement of vested share awards. </w:t>
      </w:r>
    </w:p>
    <w:p w14:paraId="2A7EEA65" w14:textId="77777777" w:rsidR="00000000" w:rsidRDefault="000C08A7">
      <w:pPr>
        <w:ind w:firstLine="360"/>
        <w:jc w:val="both"/>
        <w:divId w:val="626396558"/>
        <w:rPr>
          <w:rFonts w:eastAsia="Times New Roman"/>
        </w:rPr>
      </w:pPr>
      <w:r>
        <w:rPr>
          <w:rFonts w:eastAsia="Times New Roman"/>
          <w:color w:val="000000"/>
          <w:sz w:val="20"/>
          <w:szCs w:val="20"/>
          <w:shd w:val="clear" w:color="auto" w:fill="FFFFFF"/>
        </w:rPr>
        <w:t>Cash flows used in financing activities for the nine months ended September 30, 2021 were $71.8 million con</w:t>
      </w:r>
      <w:r>
        <w:rPr>
          <w:rFonts w:eastAsia="Times New Roman"/>
          <w:color w:val="000000"/>
          <w:sz w:val="20"/>
          <w:szCs w:val="20"/>
          <w:shd w:val="clear" w:color="auto" w:fill="FFFFFF"/>
        </w:rPr>
        <w:t>sisting primarily of repayments of Term Loan G of $2,341.0 million, $61.1 million of purchases of treasury stock, and $3.3 million of taxes paid on net settlement of vested share awards, offset by the issuance of Term Loan B of $1,299.0 million and the iss</w:t>
      </w:r>
      <w:r>
        <w:rPr>
          <w:rFonts w:eastAsia="Times New Roman"/>
          <w:color w:val="000000"/>
          <w:sz w:val="20"/>
          <w:szCs w:val="20"/>
          <w:shd w:val="clear" w:color="auto" w:fill="FFFFFF"/>
        </w:rPr>
        <w:t xml:space="preserve">uance of $1,034.6 million of the 5.50% Senior Secured Notes. </w:t>
      </w:r>
    </w:p>
    <w:p w14:paraId="61F3014D" w14:textId="77777777" w:rsidR="00000000" w:rsidRDefault="000C08A7">
      <w:pPr>
        <w:ind w:firstLine="360"/>
        <w:jc w:val="both"/>
        <w:divId w:val="2126148984"/>
        <w:rPr>
          <w:rFonts w:eastAsia="Times New Roman"/>
        </w:rPr>
      </w:pPr>
      <w:r>
        <w:rPr>
          <w:rFonts w:eastAsia="Times New Roman"/>
          <w:b/>
          <w:bCs/>
          <w:color w:val="000000"/>
          <w:sz w:val="20"/>
          <w:szCs w:val="20"/>
        </w:rPr>
        <w:t>Term Loans and Revolvers</w:t>
      </w:r>
    </w:p>
    <w:p w14:paraId="4285D44B" w14:textId="77777777" w:rsidR="00000000" w:rsidRDefault="000C08A7">
      <w:pPr>
        <w:ind w:firstLine="360"/>
        <w:jc w:val="both"/>
        <w:divId w:val="848103746"/>
        <w:rPr>
          <w:rFonts w:eastAsia="Times New Roman"/>
        </w:rPr>
      </w:pPr>
      <w:r>
        <w:rPr>
          <w:rFonts w:eastAsia="Times New Roman"/>
          <w:color w:val="000000"/>
          <w:sz w:val="20"/>
          <w:szCs w:val="20"/>
        </w:rPr>
        <w:t>On August 24, 2021, MPH issued new senior secured credit facilities composed of $1,325.0 million of Term Loan B, $450.0 million of Revolver B, and $1,050.0 million in ag</w:t>
      </w:r>
      <w:r>
        <w:rPr>
          <w:rFonts w:eastAsia="Times New Roman"/>
          <w:color w:val="000000"/>
          <w:sz w:val="20"/>
          <w:szCs w:val="20"/>
        </w:rPr>
        <w:t xml:space="preserve">gregate principal amount of 5.50% Senior Secured Notes. MPH used the net proceeds from Term Loan B, issued with a discount of 1.00%, and the 5.50% Senior Secured Notes to repay all of the outstanding balance of its Term Loan G of $2,341.0 million, and pay </w:t>
      </w:r>
      <w:r>
        <w:rPr>
          <w:rFonts w:eastAsia="Times New Roman"/>
          <w:color w:val="000000"/>
          <w:sz w:val="20"/>
          <w:szCs w:val="20"/>
        </w:rPr>
        <w:t>fees and expenses in connection therewith.</w:t>
      </w:r>
    </w:p>
    <w:p w14:paraId="232E1B9D" w14:textId="77777777" w:rsidR="00000000" w:rsidRDefault="000C08A7">
      <w:pPr>
        <w:ind w:firstLine="360"/>
        <w:jc w:val="both"/>
        <w:divId w:val="744498825"/>
        <w:rPr>
          <w:rFonts w:eastAsia="Times New Roman"/>
        </w:rPr>
      </w:pPr>
      <w:r>
        <w:rPr>
          <w:rFonts w:eastAsia="Times New Roman"/>
          <w:color w:val="000000"/>
          <w:sz w:val="20"/>
          <w:szCs w:val="20"/>
        </w:rPr>
        <w:t>Interest on Term Loan B and Revolver B is calculated, at MPH's option, as (a) LIBOR (or, with respect to Term Loan B only, 0.50%, if higher), plus the applicable margin, or (b) the highest rate of (1) the prime ra</w:t>
      </w:r>
      <w:r>
        <w:rPr>
          <w:rFonts w:eastAsia="Times New Roman"/>
          <w:color w:val="000000"/>
          <w:sz w:val="20"/>
          <w:szCs w:val="20"/>
        </w:rPr>
        <w:t>te, (2) the federal funds effective rate, plus 0.50%, (3) the LIBOR for an interest period of one month plus 1.00% and (4) 0.50% for Term Loan B and 1.00% for Revolver B, in each case, plus an applicable margin of 4.25% for Term Loan B and between 3.50% an</w:t>
      </w:r>
      <w:r>
        <w:rPr>
          <w:rFonts w:eastAsia="Times New Roman"/>
          <w:color w:val="000000"/>
          <w:sz w:val="20"/>
          <w:szCs w:val="20"/>
        </w:rPr>
        <w:t>d 4.00% for Revolver B, depending on MPH's first lien debt to consolidated EBITDA ratio. The interest rate in effect for Term Loan B was 7.32% and 4.75% as of September 30, 2022 and 2021, respectively.</w:t>
      </w:r>
    </w:p>
    <w:p w14:paraId="3AE60BC2" w14:textId="77777777" w:rsidR="00000000" w:rsidRDefault="000C08A7">
      <w:pPr>
        <w:ind w:firstLine="360"/>
        <w:jc w:val="both"/>
        <w:divId w:val="1656227443"/>
        <w:rPr>
          <w:rFonts w:eastAsia="Times New Roman"/>
        </w:rPr>
      </w:pPr>
      <w:r>
        <w:rPr>
          <w:rFonts w:eastAsia="Times New Roman"/>
          <w:color w:val="000000"/>
          <w:sz w:val="20"/>
          <w:szCs w:val="20"/>
        </w:rPr>
        <w:t xml:space="preserve">Term Loan B matures on September 1, 2028 and Revolver </w:t>
      </w:r>
      <w:r>
        <w:rPr>
          <w:rFonts w:eastAsia="Times New Roman"/>
          <w:color w:val="000000"/>
          <w:sz w:val="20"/>
          <w:szCs w:val="20"/>
        </w:rPr>
        <w:t>B matures on August 24, 2026.</w:t>
      </w:r>
    </w:p>
    <w:p w14:paraId="265DF462" w14:textId="77777777" w:rsidR="00000000" w:rsidRDefault="000C08A7">
      <w:pPr>
        <w:ind w:firstLine="360"/>
        <w:jc w:val="both"/>
        <w:divId w:val="1917322063"/>
        <w:rPr>
          <w:rFonts w:eastAsia="Times New Roman"/>
        </w:rPr>
      </w:pPr>
      <w:r>
        <w:rPr>
          <w:rFonts w:eastAsia="Times New Roman"/>
          <w:color w:val="000000"/>
          <w:sz w:val="20"/>
          <w:szCs w:val="20"/>
        </w:rPr>
        <w:t>For all our debt agreements with an interest rate dependent on LIBOR, we are currently assessing and monitoring how transitioning from LIBOR to an alternative reference rate may affect us past 2023.</w:t>
      </w:r>
    </w:p>
    <w:p w14:paraId="7D752472" w14:textId="77777777" w:rsidR="00000000" w:rsidRDefault="000C08A7">
      <w:pPr>
        <w:ind w:firstLine="360"/>
        <w:jc w:val="both"/>
        <w:divId w:val="95054996"/>
        <w:rPr>
          <w:rFonts w:eastAsia="Times New Roman"/>
        </w:rPr>
      </w:pPr>
      <w:r>
        <w:rPr>
          <w:rFonts w:eastAsia="Times New Roman"/>
          <w:color w:val="000000"/>
          <w:sz w:val="20"/>
          <w:szCs w:val="20"/>
        </w:rPr>
        <w:t>We are obligated to pay a c</w:t>
      </w:r>
      <w:r>
        <w:rPr>
          <w:rFonts w:eastAsia="Times New Roman"/>
          <w:color w:val="000000"/>
          <w:sz w:val="20"/>
          <w:szCs w:val="20"/>
        </w:rPr>
        <w:t xml:space="preserve">ommitment fee on the average daily unused amount of our revolving credit facility. The annual commitment fee rate was 0.25% at September 30, 2022 and 0.50% at December 31, 2021. The fee can range from an annual rate of 0.25% to 0.50% based on our leverage </w:t>
      </w:r>
      <w:r>
        <w:rPr>
          <w:rFonts w:eastAsia="Times New Roman"/>
          <w:color w:val="000000"/>
          <w:sz w:val="20"/>
          <w:szCs w:val="20"/>
        </w:rPr>
        <w:t xml:space="preserve">ratio, as defined in the agreement. </w:t>
      </w:r>
    </w:p>
    <w:p w14:paraId="1204293F" w14:textId="77777777" w:rsidR="00000000" w:rsidRDefault="000C08A7">
      <w:pPr>
        <w:ind w:firstLine="360"/>
        <w:jc w:val="both"/>
        <w:divId w:val="141697693"/>
        <w:rPr>
          <w:rFonts w:eastAsia="Times New Roman"/>
        </w:rPr>
      </w:pPr>
      <w:r>
        <w:rPr>
          <w:rFonts w:eastAsia="Times New Roman"/>
          <w:b/>
          <w:bCs/>
          <w:color w:val="000000"/>
          <w:sz w:val="20"/>
          <w:szCs w:val="20"/>
        </w:rPr>
        <w:t>Senior Notes</w:t>
      </w:r>
    </w:p>
    <w:p w14:paraId="44AF04DE" w14:textId="77777777" w:rsidR="00000000" w:rsidRDefault="000C08A7">
      <w:pPr>
        <w:ind w:firstLine="360"/>
        <w:jc w:val="both"/>
        <w:divId w:val="2064211402"/>
        <w:rPr>
          <w:rFonts w:eastAsia="Times New Roman"/>
        </w:rPr>
      </w:pPr>
      <w:r>
        <w:rPr>
          <w:rFonts w:eastAsia="Times New Roman"/>
          <w:color w:val="000000"/>
          <w:sz w:val="20"/>
          <w:szCs w:val="20"/>
        </w:rPr>
        <w:t xml:space="preserve">On October 8, 2020, the Company issued $1,300.0 million in aggregate principal amount of Senior Convertible PIK Notes. The Senior Convertible PIK Notes were issued with a 2.5% discount with a maturity date </w:t>
      </w:r>
      <w:r>
        <w:rPr>
          <w:rFonts w:eastAsia="Times New Roman"/>
          <w:color w:val="000000"/>
          <w:sz w:val="20"/>
          <w:szCs w:val="20"/>
        </w:rPr>
        <w:t xml:space="preserve">of October 15, 2027. </w:t>
      </w:r>
    </w:p>
    <w:p w14:paraId="095A8E38" w14:textId="77777777" w:rsidR="00000000" w:rsidRDefault="000C08A7">
      <w:pPr>
        <w:ind w:firstLine="360"/>
        <w:jc w:val="both"/>
        <w:divId w:val="630790598"/>
        <w:rPr>
          <w:rFonts w:eastAsia="Times New Roman"/>
        </w:rPr>
      </w:pPr>
      <w:r>
        <w:rPr>
          <w:rFonts w:eastAsia="Times New Roman"/>
          <w:color w:val="000000"/>
          <w:sz w:val="20"/>
          <w:szCs w:val="20"/>
        </w:rPr>
        <w:t>The Senior Convertible PIK Notes are convertible into shares of Class A common stock based on a $13.00 conversion price, subject to customary anti-dilution adjustments. The interest rate on the Senior Convertible PIK Notes is fixed at</w:t>
      </w:r>
      <w:r>
        <w:rPr>
          <w:rFonts w:eastAsia="Times New Roman"/>
          <w:color w:val="000000"/>
          <w:sz w:val="20"/>
          <w:szCs w:val="20"/>
        </w:rPr>
        <w:t xml:space="preserve"> 6% in cash and 7% in kind, and is payable semi-annually on April 15 and October 15 of each year. </w:t>
      </w:r>
    </w:p>
    <w:p w14:paraId="720EBE73" w14:textId="77777777" w:rsidR="00000000" w:rsidRDefault="000C08A7">
      <w:pPr>
        <w:ind w:firstLine="360"/>
        <w:jc w:val="both"/>
        <w:divId w:val="1121148686"/>
        <w:rPr>
          <w:rFonts w:eastAsia="Times New Roman"/>
        </w:rPr>
      </w:pPr>
      <w:r>
        <w:rPr>
          <w:rFonts w:eastAsia="Times New Roman"/>
          <w:color w:val="000000"/>
          <w:sz w:val="20"/>
          <w:szCs w:val="20"/>
        </w:rPr>
        <w:t>On October 29, 2020, the Company issued $1,300.0 million in aggregate principal amount of the 5.750% Notes. The 5.750% Notes are guaranteed on a senior unsec</w:t>
      </w:r>
      <w:r>
        <w:rPr>
          <w:rFonts w:eastAsia="Times New Roman"/>
          <w:color w:val="000000"/>
          <w:sz w:val="20"/>
          <w:szCs w:val="20"/>
        </w:rPr>
        <w:t>ured basis jointly and severally by the Company and its subsidiaries and have a maturation date of November 1, 2028. The 5.750% Notes were issued at par. The interest rate on the 5.750% Notes is fixed at 5.750%, and is payable semi-annually on May 1 and No</w:t>
      </w:r>
      <w:r>
        <w:rPr>
          <w:rFonts w:eastAsia="Times New Roman"/>
          <w:color w:val="000000"/>
          <w:sz w:val="20"/>
          <w:szCs w:val="20"/>
        </w:rPr>
        <w:t xml:space="preserve">vember 1 of each year. </w:t>
      </w:r>
    </w:p>
    <w:p w14:paraId="3AAD4640" w14:textId="77777777" w:rsidR="00000000" w:rsidRDefault="000C08A7">
      <w:pPr>
        <w:ind w:firstLine="360"/>
        <w:jc w:val="both"/>
        <w:divId w:val="971520858"/>
        <w:rPr>
          <w:rFonts w:eastAsia="Times New Roman"/>
        </w:rPr>
      </w:pPr>
      <w:r>
        <w:rPr>
          <w:rFonts w:eastAsia="Times New Roman"/>
          <w:color w:val="000000"/>
          <w:sz w:val="20"/>
          <w:szCs w:val="20"/>
        </w:rPr>
        <w:t>On August 24, 2021 MPH issued $1,050.0 million in aggregate principal amount of 5.50% Senior Secured Notes with a maturation date of September 1, 2028. The interest rate on the 5.50% Senior Secured Notes is fixed at 5.50%, and is pa</w:t>
      </w:r>
      <w:r>
        <w:rPr>
          <w:rFonts w:eastAsia="Times New Roman"/>
          <w:color w:val="000000"/>
          <w:sz w:val="20"/>
          <w:szCs w:val="20"/>
        </w:rPr>
        <w:t xml:space="preserve">yable </w:t>
      </w:r>
    </w:p>
    <w:p w14:paraId="246CE47C" w14:textId="77777777" w:rsidR="00000000" w:rsidRDefault="000C08A7">
      <w:pPr>
        <w:ind w:firstLine="360"/>
        <w:jc w:val="center"/>
        <w:divId w:val="33847157"/>
        <w:rPr>
          <w:rFonts w:eastAsia="Times New Roman"/>
        </w:rPr>
      </w:pPr>
      <w:r>
        <w:rPr>
          <w:rFonts w:eastAsia="Times New Roman"/>
          <w:color w:val="000000"/>
          <w:sz w:val="20"/>
          <w:szCs w:val="20"/>
        </w:rPr>
        <w:t>32</w:t>
      </w:r>
    </w:p>
    <w:p w14:paraId="00863DB8" w14:textId="77777777" w:rsidR="00000000" w:rsidRDefault="000C08A7">
      <w:pPr>
        <w:rPr>
          <w:rFonts w:eastAsia="Times New Roman"/>
        </w:rPr>
      </w:pPr>
      <w:r>
        <w:rPr>
          <w:rFonts w:eastAsia="Times New Roman"/>
        </w:rPr>
        <w:pict w14:anchorId="2226B434">
          <v:rect id="_x0000_i1057" style="width:0;height:1.5pt" o:hralign="center" o:hrstd="t" o:hr="t" fillcolor="#a0a0a0" stroked="f"/>
        </w:pict>
      </w:r>
    </w:p>
    <w:p w14:paraId="38FA7910" w14:textId="77777777" w:rsidR="00000000" w:rsidRDefault="000C08A7">
      <w:pPr>
        <w:ind w:firstLine="360"/>
        <w:jc w:val="both"/>
        <w:divId w:val="1284505932"/>
        <w:rPr>
          <w:rFonts w:eastAsia="Times New Roman"/>
        </w:rPr>
      </w:pPr>
    </w:p>
    <w:p w14:paraId="7C031DA5" w14:textId="77777777" w:rsidR="00000000" w:rsidRDefault="000C08A7">
      <w:pPr>
        <w:jc w:val="both"/>
        <w:divId w:val="1229608537"/>
        <w:rPr>
          <w:rFonts w:eastAsia="Times New Roman"/>
        </w:rPr>
      </w:pPr>
      <w:r>
        <w:rPr>
          <w:rFonts w:eastAsia="Times New Roman"/>
          <w:color w:val="000000"/>
          <w:sz w:val="20"/>
          <w:szCs w:val="20"/>
        </w:rPr>
        <w:t>semi-annually on March 1 and September 1 of each year. The 5.50% Senior Secured Notes are guaranteed and secured as described below under "Guarantees and Security".</w:t>
      </w:r>
    </w:p>
    <w:p w14:paraId="1E954F82" w14:textId="77777777" w:rsidR="00000000" w:rsidRDefault="000C08A7">
      <w:pPr>
        <w:ind w:firstLine="360"/>
        <w:jc w:val="both"/>
        <w:divId w:val="1125271303"/>
        <w:rPr>
          <w:rFonts w:eastAsia="Times New Roman"/>
        </w:rPr>
      </w:pPr>
      <w:r>
        <w:rPr>
          <w:rFonts w:eastAsia="Times New Roman"/>
          <w:b/>
          <w:bCs/>
          <w:color w:val="000000"/>
          <w:sz w:val="20"/>
          <w:szCs w:val="20"/>
        </w:rPr>
        <w:t>Debt Covenants and Events of Default</w:t>
      </w:r>
    </w:p>
    <w:p w14:paraId="6117FEC6" w14:textId="77777777" w:rsidR="00000000" w:rsidRDefault="000C08A7">
      <w:pPr>
        <w:ind w:firstLine="360"/>
        <w:jc w:val="both"/>
        <w:divId w:val="1791969076"/>
        <w:rPr>
          <w:rFonts w:eastAsia="Times New Roman"/>
        </w:rPr>
      </w:pPr>
      <w:r>
        <w:rPr>
          <w:rFonts w:eastAsia="Times New Roman"/>
          <w:color w:val="000000"/>
          <w:sz w:val="20"/>
          <w:szCs w:val="20"/>
        </w:rPr>
        <w:t>We are subject to certain affirmative and negative debt covenants under the debt agreements governing our indebtedness that limit our and/or certain of our subsidiaries' ability to engage in specific types of transactio</w:t>
      </w:r>
      <w:r>
        <w:rPr>
          <w:rFonts w:eastAsia="Times New Roman"/>
          <w:color w:val="000000"/>
          <w:sz w:val="20"/>
          <w:szCs w:val="20"/>
        </w:rPr>
        <w:t>ns. These covenants limit our and/or certain of our subsidiaries' ability to, among other things:</w:t>
      </w:r>
    </w:p>
    <w:p w14:paraId="7095D5E2" w14:textId="77777777" w:rsidR="00000000" w:rsidRDefault="000C08A7">
      <w:pPr>
        <w:ind w:hanging="360"/>
        <w:jc w:val="both"/>
        <w:divId w:val="1052077815"/>
        <w:rPr>
          <w:rFonts w:eastAsia="Times New Roman"/>
        </w:rPr>
      </w:pPr>
      <w:r>
        <w:rPr>
          <w:rFonts w:eastAsia="Times New Roman"/>
          <w:color w:val="000000"/>
          <w:sz w:val="20"/>
          <w:szCs w:val="20"/>
        </w:rPr>
        <w:t>•incur additional indebtedness or issue disqualified or preferred stock;</w:t>
      </w:r>
    </w:p>
    <w:p w14:paraId="3F3B24C8" w14:textId="77777777" w:rsidR="00000000" w:rsidRDefault="000C08A7">
      <w:pPr>
        <w:ind w:hanging="360"/>
        <w:jc w:val="both"/>
        <w:divId w:val="431364562"/>
        <w:rPr>
          <w:rFonts w:eastAsia="Times New Roman"/>
        </w:rPr>
      </w:pPr>
      <w:r>
        <w:rPr>
          <w:rFonts w:eastAsia="Times New Roman"/>
          <w:color w:val="000000"/>
          <w:sz w:val="20"/>
          <w:szCs w:val="20"/>
        </w:rPr>
        <w:t>•</w:t>
      </w:r>
      <w:r>
        <w:rPr>
          <w:rFonts w:eastAsia="Times New Roman"/>
          <w:color w:val="000000"/>
          <w:sz w:val="20"/>
          <w:szCs w:val="20"/>
        </w:rPr>
        <w:t>pay certain dividends or make certain distributions on capital stock or repurchase or redeem capital stock;</w:t>
      </w:r>
    </w:p>
    <w:p w14:paraId="5AFED2DD" w14:textId="77777777" w:rsidR="00000000" w:rsidRDefault="000C08A7">
      <w:pPr>
        <w:ind w:hanging="360"/>
        <w:jc w:val="both"/>
        <w:divId w:val="389154416"/>
        <w:rPr>
          <w:rFonts w:eastAsia="Times New Roman"/>
        </w:rPr>
      </w:pPr>
      <w:r>
        <w:rPr>
          <w:rFonts w:eastAsia="Times New Roman"/>
          <w:color w:val="000000"/>
          <w:sz w:val="20"/>
          <w:szCs w:val="20"/>
        </w:rPr>
        <w:t>•make certain loans, investments or other restricted payments;</w:t>
      </w:r>
    </w:p>
    <w:p w14:paraId="7CEC49B0" w14:textId="77777777" w:rsidR="00000000" w:rsidRDefault="000C08A7">
      <w:pPr>
        <w:ind w:hanging="360"/>
        <w:jc w:val="both"/>
        <w:divId w:val="1841043591"/>
        <w:rPr>
          <w:rFonts w:eastAsia="Times New Roman"/>
        </w:rPr>
      </w:pPr>
      <w:r>
        <w:rPr>
          <w:rFonts w:eastAsia="Times New Roman"/>
          <w:color w:val="000000"/>
          <w:sz w:val="20"/>
          <w:szCs w:val="20"/>
        </w:rPr>
        <w:t>•transfer or sell certain assets;</w:t>
      </w:r>
    </w:p>
    <w:p w14:paraId="0FD3EA3D" w14:textId="77777777" w:rsidR="00000000" w:rsidRDefault="000C08A7">
      <w:pPr>
        <w:ind w:hanging="360"/>
        <w:jc w:val="both"/>
        <w:divId w:val="1874924109"/>
        <w:rPr>
          <w:rFonts w:eastAsia="Times New Roman"/>
        </w:rPr>
      </w:pPr>
      <w:r>
        <w:rPr>
          <w:rFonts w:eastAsia="Times New Roman"/>
          <w:color w:val="000000"/>
          <w:sz w:val="20"/>
          <w:szCs w:val="20"/>
        </w:rPr>
        <w:t>•incur certain liens;</w:t>
      </w:r>
    </w:p>
    <w:p w14:paraId="4FCDDF08" w14:textId="77777777" w:rsidR="00000000" w:rsidRDefault="000C08A7">
      <w:pPr>
        <w:ind w:hanging="360"/>
        <w:jc w:val="both"/>
        <w:divId w:val="880824955"/>
        <w:rPr>
          <w:rFonts w:eastAsia="Times New Roman"/>
        </w:rPr>
      </w:pPr>
      <w:r>
        <w:rPr>
          <w:rFonts w:eastAsia="Times New Roman"/>
          <w:color w:val="000000"/>
          <w:sz w:val="20"/>
          <w:szCs w:val="20"/>
        </w:rPr>
        <w:t>•place restrictions on the ab</w:t>
      </w:r>
      <w:r>
        <w:rPr>
          <w:rFonts w:eastAsia="Times New Roman"/>
          <w:color w:val="000000"/>
          <w:sz w:val="20"/>
          <w:szCs w:val="20"/>
        </w:rPr>
        <w:t>ility of its subsidiaries to pay dividends or make other payments to us;</w:t>
      </w:r>
    </w:p>
    <w:p w14:paraId="27F20A94" w14:textId="77777777" w:rsidR="00000000" w:rsidRDefault="000C08A7">
      <w:pPr>
        <w:ind w:hanging="360"/>
        <w:jc w:val="both"/>
        <w:divId w:val="1472944937"/>
        <w:rPr>
          <w:rFonts w:eastAsia="Times New Roman"/>
        </w:rPr>
      </w:pPr>
      <w:r>
        <w:rPr>
          <w:rFonts w:eastAsia="Times New Roman"/>
          <w:color w:val="000000"/>
          <w:sz w:val="20"/>
          <w:szCs w:val="20"/>
        </w:rPr>
        <w:t>•guarantee indebtedness or incur other contingent obligations;</w:t>
      </w:r>
    </w:p>
    <w:p w14:paraId="0B8C8CFC" w14:textId="77777777" w:rsidR="00000000" w:rsidRDefault="000C08A7">
      <w:pPr>
        <w:ind w:hanging="360"/>
        <w:jc w:val="both"/>
        <w:divId w:val="1628774753"/>
        <w:rPr>
          <w:rFonts w:eastAsia="Times New Roman"/>
        </w:rPr>
      </w:pPr>
      <w:r>
        <w:rPr>
          <w:rFonts w:eastAsia="Times New Roman"/>
          <w:color w:val="000000"/>
          <w:sz w:val="20"/>
          <w:szCs w:val="20"/>
        </w:rPr>
        <w:t>•prepay junior debt and make certain investments;</w:t>
      </w:r>
    </w:p>
    <w:p w14:paraId="2A096262" w14:textId="77777777" w:rsidR="00000000" w:rsidRDefault="000C08A7">
      <w:pPr>
        <w:ind w:hanging="360"/>
        <w:jc w:val="both"/>
        <w:divId w:val="372191789"/>
        <w:rPr>
          <w:rFonts w:eastAsia="Times New Roman"/>
        </w:rPr>
      </w:pPr>
      <w:r>
        <w:rPr>
          <w:rFonts w:eastAsia="Times New Roman"/>
          <w:color w:val="000000"/>
          <w:sz w:val="20"/>
          <w:szCs w:val="20"/>
        </w:rPr>
        <w:t>•consummate any merger, consolidation or amalgamation, or liquidate, w</w:t>
      </w:r>
      <w:r>
        <w:rPr>
          <w:rFonts w:eastAsia="Times New Roman"/>
          <w:color w:val="000000"/>
          <w:sz w:val="20"/>
          <w:szCs w:val="20"/>
        </w:rPr>
        <w:t>ind up or dissolve itself (or suffer any liquidation or dissolution), or dispose of all or substantially all of its business units, assets or other properties; and</w:t>
      </w:r>
    </w:p>
    <w:p w14:paraId="45102457" w14:textId="77777777" w:rsidR="00000000" w:rsidRDefault="000C08A7">
      <w:pPr>
        <w:ind w:hanging="360"/>
        <w:jc w:val="both"/>
        <w:divId w:val="208496281"/>
        <w:rPr>
          <w:rFonts w:eastAsia="Times New Roman"/>
        </w:rPr>
      </w:pPr>
      <w:r>
        <w:rPr>
          <w:rFonts w:eastAsia="Times New Roman"/>
          <w:color w:val="000000"/>
          <w:sz w:val="20"/>
          <w:szCs w:val="20"/>
        </w:rPr>
        <w:t>•engage in transactions with our affiliates.</w:t>
      </w:r>
    </w:p>
    <w:p w14:paraId="174EF62C" w14:textId="77777777" w:rsidR="00000000" w:rsidRDefault="000C08A7">
      <w:pPr>
        <w:ind w:firstLine="360"/>
        <w:jc w:val="both"/>
        <w:divId w:val="810950643"/>
        <w:rPr>
          <w:rFonts w:eastAsia="Times New Roman"/>
        </w:rPr>
      </w:pPr>
      <w:r>
        <w:rPr>
          <w:rFonts w:eastAsia="Times New Roman"/>
          <w:color w:val="000000"/>
          <w:sz w:val="20"/>
          <w:szCs w:val="20"/>
        </w:rPr>
        <w:t>Certain covenants related to the 5.50% Senior S</w:t>
      </w:r>
      <w:r>
        <w:rPr>
          <w:rFonts w:eastAsia="Times New Roman"/>
          <w:color w:val="000000"/>
          <w:sz w:val="20"/>
          <w:szCs w:val="20"/>
        </w:rPr>
        <w:t>ecured Notes will cease to apply to the 5.50% Senior Secured Notes for so long as such notes have investment grade ratings from both Moody’s Investors Service, Inc. and S&amp;P Global Ratings.</w:t>
      </w:r>
    </w:p>
    <w:p w14:paraId="4B46C449" w14:textId="77777777" w:rsidR="00000000" w:rsidRDefault="000C08A7">
      <w:pPr>
        <w:ind w:firstLine="360"/>
        <w:jc w:val="both"/>
        <w:divId w:val="1264650644"/>
        <w:rPr>
          <w:rFonts w:eastAsia="Times New Roman"/>
        </w:rPr>
      </w:pPr>
      <w:r>
        <w:rPr>
          <w:rFonts w:eastAsia="Times New Roman"/>
          <w:color w:val="000000"/>
          <w:sz w:val="20"/>
          <w:szCs w:val="20"/>
        </w:rPr>
        <w:t>The Revolver Ratio is such that, if, as of the last day of any fisc</w:t>
      </w:r>
      <w:r>
        <w:rPr>
          <w:rFonts w:eastAsia="Times New Roman"/>
          <w:color w:val="000000"/>
          <w:sz w:val="20"/>
          <w:szCs w:val="20"/>
        </w:rPr>
        <w:t>al quarter of MPH, the aggregate amount of loans under the revolving credit facility, letters of credit issued under the revolving credit facility (to the extent not cash collateralized or backstopped or, in the aggregate, in excess of $10.0 million) and s</w:t>
      </w:r>
      <w:r>
        <w:rPr>
          <w:rFonts w:eastAsia="Times New Roman"/>
          <w:color w:val="000000"/>
          <w:sz w:val="20"/>
          <w:szCs w:val="20"/>
        </w:rPr>
        <w:t xml:space="preserve">wingline loans are outstanding and/or issued in an aggregate amount greater than 35% of the total commitments in respect of the revolving credit facility at such time, the revolving credit facility will require MPH to maintain a maximum first lien secured </w:t>
      </w:r>
      <w:r>
        <w:rPr>
          <w:rFonts w:eastAsia="Times New Roman"/>
          <w:color w:val="000000"/>
          <w:sz w:val="20"/>
          <w:szCs w:val="20"/>
        </w:rPr>
        <w:t xml:space="preserve">leverage ratio of 6.75 to 1.00. Our consolidated first lien debt to consolidated EBITDA ratio is 2.32 times, 2.68 times, and 2.61 times as of September 30, 2022, </w:t>
      </w:r>
      <w:r>
        <w:rPr>
          <w:rFonts w:eastAsia="Times New Roman"/>
          <w:color w:val="000000"/>
          <w:sz w:val="20"/>
          <w:szCs w:val="20"/>
          <w:shd w:val="clear" w:color="auto" w:fill="FFFFFF"/>
        </w:rPr>
        <w:t>September 30, 2021</w:t>
      </w:r>
      <w:r>
        <w:rPr>
          <w:rFonts w:eastAsia="Times New Roman"/>
          <w:color w:val="000000"/>
          <w:sz w:val="20"/>
          <w:szCs w:val="20"/>
        </w:rPr>
        <w:t>, and December 31, 2021, respectively.</w:t>
      </w:r>
    </w:p>
    <w:p w14:paraId="74E4F73D" w14:textId="77777777" w:rsidR="00000000" w:rsidRDefault="000C08A7">
      <w:pPr>
        <w:ind w:firstLine="360"/>
        <w:jc w:val="both"/>
        <w:divId w:val="1985311450"/>
        <w:rPr>
          <w:rFonts w:eastAsia="Times New Roman"/>
        </w:rPr>
      </w:pPr>
      <w:r>
        <w:rPr>
          <w:rFonts w:eastAsia="Times New Roman"/>
          <w:color w:val="000000"/>
          <w:sz w:val="20"/>
          <w:szCs w:val="20"/>
        </w:rPr>
        <w:t>As of September 30, 2022 and December</w:t>
      </w:r>
      <w:r>
        <w:rPr>
          <w:rFonts w:eastAsia="Times New Roman"/>
          <w:color w:val="000000"/>
          <w:sz w:val="20"/>
          <w:szCs w:val="20"/>
        </w:rPr>
        <w:t xml:space="preserve"> 31, 2021 we were in </w:t>
      </w:r>
      <w:r>
        <w:rPr>
          <w:rFonts w:eastAsia="Times New Roman"/>
          <w:color w:val="000000"/>
          <w:sz w:val="20"/>
          <w:szCs w:val="20"/>
          <w:shd w:val="clear" w:color="auto" w:fill="FFFFFF"/>
        </w:rPr>
        <w:t xml:space="preserve">compliance with all of the debt covenants. </w:t>
      </w:r>
    </w:p>
    <w:p w14:paraId="0EEDCD62" w14:textId="77777777" w:rsidR="00000000" w:rsidRDefault="000C08A7">
      <w:pPr>
        <w:ind w:firstLine="360"/>
        <w:jc w:val="both"/>
        <w:divId w:val="1327904875"/>
        <w:rPr>
          <w:rFonts w:eastAsia="Times New Roman"/>
        </w:rPr>
      </w:pPr>
      <w:r>
        <w:rPr>
          <w:rFonts w:eastAsia="Times New Roman"/>
          <w:color w:val="000000"/>
          <w:sz w:val="20"/>
          <w:szCs w:val="20"/>
        </w:rPr>
        <w:t>The debt agreements governing the senior secured credit facilities, the 5.750% Notes and the 5.50% Senior Secured Notes contain customary events of default, subject to grace periods and excep</w:t>
      </w:r>
      <w:r>
        <w:rPr>
          <w:rFonts w:eastAsia="Times New Roman"/>
          <w:color w:val="000000"/>
          <w:sz w:val="20"/>
          <w:szCs w:val="20"/>
        </w:rPr>
        <w:t xml:space="preserve">tions, which include, among others, payment defaults, cross-defaults to certain material indebtedness, certain events of bankruptcy, material judgments, in the case of the debt agreements governing the senior secured credit facilities and the 5.50% Senior </w:t>
      </w:r>
      <w:r>
        <w:rPr>
          <w:rFonts w:eastAsia="Times New Roman"/>
          <w:color w:val="000000"/>
          <w:sz w:val="20"/>
          <w:szCs w:val="20"/>
        </w:rPr>
        <w:t>Secured Notes, failure of a guarantee on the liens on material collateral to remain in effect, in the case of the debt agreements governing the senior secured credit facilities, any change of control. Upon the occurrence of an event of default under such d</w:t>
      </w:r>
      <w:r>
        <w:rPr>
          <w:rFonts w:eastAsia="Times New Roman"/>
          <w:color w:val="000000"/>
          <w:sz w:val="20"/>
          <w:szCs w:val="20"/>
        </w:rPr>
        <w:t>ebt agreements, the lenders and holders of such debt will be permitted to accelerate the loans and terminate the commitments, as applicable, thereunder and exercise other specified remedies available to the lenders and holders thereunder.</w:t>
      </w:r>
    </w:p>
    <w:p w14:paraId="53ECE392" w14:textId="77777777" w:rsidR="00000000" w:rsidRDefault="000C08A7">
      <w:pPr>
        <w:ind w:firstLine="360"/>
        <w:jc w:val="both"/>
        <w:divId w:val="1898468361"/>
        <w:rPr>
          <w:rFonts w:eastAsia="Times New Roman"/>
        </w:rPr>
      </w:pPr>
      <w:r>
        <w:rPr>
          <w:rFonts w:eastAsia="Times New Roman"/>
          <w:color w:val="000000"/>
          <w:sz w:val="20"/>
          <w:szCs w:val="20"/>
        </w:rPr>
        <w:t>See the footnotes</w:t>
      </w:r>
      <w:r>
        <w:rPr>
          <w:rFonts w:eastAsia="Times New Roman"/>
          <w:color w:val="000000"/>
          <w:sz w:val="20"/>
          <w:szCs w:val="20"/>
        </w:rPr>
        <w:t xml:space="preserve"> to the EBITDA and Adjusted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xml:space="preserve">" for material differences between the financial information of MultiPlan and MPH. </w:t>
      </w:r>
    </w:p>
    <w:p w14:paraId="41E33001" w14:textId="77777777" w:rsidR="00000000" w:rsidRDefault="000C08A7">
      <w:pPr>
        <w:ind w:firstLine="360"/>
        <w:jc w:val="both"/>
        <w:divId w:val="216086691"/>
        <w:rPr>
          <w:rFonts w:eastAsia="Times New Roman"/>
        </w:rPr>
      </w:pPr>
      <w:r>
        <w:rPr>
          <w:rFonts w:eastAsia="Times New Roman"/>
          <w:b/>
          <w:bCs/>
          <w:color w:val="000000"/>
          <w:sz w:val="20"/>
          <w:szCs w:val="20"/>
        </w:rPr>
        <w:t>Guarantees and Security</w:t>
      </w:r>
    </w:p>
    <w:p w14:paraId="43B579A5" w14:textId="77777777" w:rsidR="00000000" w:rsidRDefault="000C08A7">
      <w:pPr>
        <w:ind w:firstLine="360"/>
        <w:jc w:val="both"/>
        <w:divId w:val="1619147040"/>
        <w:rPr>
          <w:rFonts w:eastAsia="Times New Roman"/>
        </w:rPr>
      </w:pPr>
      <w:r>
        <w:rPr>
          <w:rFonts w:eastAsia="Times New Roman"/>
          <w:color w:val="000000"/>
          <w:sz w:val="20"/>
          <w:szCs w:val="20"/>
        </w:rPr>
        <w:t>All obligations under the debt agreements g</w:t>
      </w:r>
      <w:r>
        <w:rPr>
          <w:rFonts w:eastAsia="Times New Roman"/>
          <w:color w:val="000000"/>
          <w:sz w:val="20"/>
          <w:szCs w:val="20"/>
        </w:rPr>
        <w:t>overning the senior secured credit facilities and the 5.50% Senior Secured Notes are unconditionally guaranteed by MPH Acquisition Corp. 1, the direct holding company parent of MPH, and each existing and subsequently acquired or organized direct or indirec</w:t>
      </w:r>
      <w:r>
        <w:rPr>
          <w:rFonts w:eastAsia="Times New Roman"/>
          <w:color w:val="000000"/>
          <w:sz w:val="20"/>
          <w:szCs w:val="20"/>
        </w:rPr>
        <w:t xml:space="preserve">t wholly owned U.S. organized restricted subsidiary of MPH (subject to certain exceptions). All such obligations, and the guarantees of such obligations, are secured, subject to permitted liens and other exceptions, by a first priority lien shared between </w:t>
      </w:r>
      <w:r>
        <w:rPr>
          <w:rFonts w:eastAsia="Times New Roman"/>
          <w:color w:val="000000"/>
          <w:sz w:val="20"/>
          <w:szCs w:val="20"/>
        </w:rPr>
        <w:t xml:space="preserve">the senior secured credit facilities and the 5.50% Senior </w:t>
      </w:r>
    </w:p>
    <w:p w14:paraId="24087C45" w14:textId="77777777" w:rsidR="00000000" w:rsidRDefault="000C08A7">
      <w:pPr>
        <w:ind w:firstLine="360"/>
        <w:jc w:val="center"/>
        <w:divId w:val="524559995"/>
        <w:rPr>
          <w:rFonts w:eastAsia="Times New Roman"/>
        </w:rPr>
      </w:pPr>
      <w:r>
        <w:rPr>
          <w:rFonts w:eastAsia="Times New Roman"/>
          <w:color w:val="000000"/>
          <w:sz w:val="20"/>
          <w:szCs w:val="20"/>
        </w:rPr>
        <w:t>33</w:t>
      </w:r>
    </w:p>
    <w:p w14:paraId="749427EC" w14:textId="77777777" w:rsidR="00000000" w:rsidRDefault="000C08A7">
      <w:pPr>
        <w:rPr>
          <w:rFonts w:eastAsia="Times New Roman"/>
        </w:rPr>
      </w:pPr>
      <w:r>
        <w:rPr>
          <w:rFonts w:eastAsia="Times New Roman"/>
        </w:rPr>
        <w:pict w14:anchorId="41DBF6D2">
          <v:rect id="_x0000_i1058" style="width:0;height:1.5pt" o:hralign="center" o:hrstd="t" o:hr="t" fillcolor="#a0a0a0" stroked="f"/>
        </w:pict>
      </w:r>
    </w:p>
    <w:p w14:paraId="72CC8629" w14:textId="77777777" w:rsidR="00000000" w:rsidRDefault="000C08A7">
      <w:pPr>
        <w:ind w:firstLine="360"/>
        <w:jc w:val="both"/>
        <w:divId w:val="1264537637"/>
        <w:rPr>
          <w:rFonts w:eastAsia="Times New Roman"/>
        </w:rPr>
      </w:pPr>
    </w:p>
    <w:p w14:paraId="2B43D5CC" w14:textId="77777777" w:rsidR="00000000" w:rsidRDefault="000C08A7">
      <w:pPr>
        <w:jc w:val="both"/>
        <w:divId w:val="1538160766"/>
        <w:rPr>
          <w:rFonts w:eastAsia="Times New Roman"/>
        </w:rPr>
      </w:pPr>
      <w:r>
        <w:rPr>
          <w:rFonts w:eastAsia="Times New Roman"/>
          <w:color w:val="000000"/>
          <w:sz w:val="20"/>
          <w:szCs w:val="20"/>
        </w:rPr>
        <w:t>Secured Notes on substantially all of MPH’s and the subsidiary guarantors’ tangible and intangible property, and a pledge of all of the capital stock of eac</w:t>
      </w:r>
      <w:r>
        <w:rPr>
          <w:rFonts w:eastAsia="Times New Roman"/>
          <w:color w:val="000000"/>
          <w:sz w:val="20"/>
          <w:szCs w:val="20"/>
        </w:rPr>
        <w:t>h of their respective subsidiaries.</w:t>
      </w:r>
    </w:p>
    <w:p w14:paraId="646DB32C" w14:textId="77777777" w:rsidR="00000000" w:rsidRDefault="000C08A7">
      <w:pPr>
        <w:ind w:firstLine="360"/>
        <w:jc w:val="both"/>
        <w:divId w:val="617494813"/>
        <w:rPr>
          <w:rFonts w:eastAsia="Times New Roman"/>
        </w:rPr>
      </w:pPr>
      <w:r>
        <w:rPr>
          <w:rFonts w:eastAsia="Times New Roman"/>
          <w:b/>
          <w:bCs/>
          <w:color w:val="000000"/>
          <w:sz w:val="20"/>
          <w:szCs w:val="20"/>
        </w:rPr>
        <w:t>Critical Accounting Policies</w:t>
      </w:r>
    </w:p>
    <w:p w14:paraId="5F7F8470" w14:textId="77777777" w:rsidR="00000000" w:rsidRDefault="000C08A7">
      <w:pPr>
        <w:ind w:firstLine="360"/>
        <w:jc w:val="both"/>
        <w:divId w:val="517937548"/>
        <w:rPr>
          <w:rFonts w:eastAsia="Times New Roman"/>
        </w:rPr>
      </w:pPr>
      <w:r>
        <w:rPr>
          <w:rFonts w:eastAsia="Times New Roman"/>
          <w:color w:val="000000"/>
          <w:sz w:val="20"/>
          <w:szCs w:val="20"/>
        </w:rPr>
        <w:t xml:space="preserve">In preparing our Unaudited Condensed Consolidated Financial Statements, we are required to make judgments, assumptions and estimates, which we believe are reasonable and prudent based on the </w:t>
      </w:r>
      <w:r>
        <w:rPr>
          <w:rFonts w:eastAsia="Times New Roman"/>
          <w:color w:val="000000"/>
          <w:sz w:val="20"/>
          <w:szCs w:val="20"/>
        </w:rPr>
        <w:t>available facts and circumstances. These judgments, assumptions and estimates affect certain of our revenues and expenses and their related balance sheet accounts and disclosure of our contingent liabilities. We base our assumptions and estimates primarily</w:t>
      </w:r>
      <w:r>
        <w:rPr>
          <w:rFonts w:eastAsia="Times New Roman"/>
          <w:color w:val="000000"/>
          <w:sz w:val="20"/>
          <w:szCs w:val="20"/>
        </w:rPr>
        <w:t xml:space="preserve"> on historical experience and consider known and projected trends. On an ongoing basis, we re-evaluate our selection of assumptions and the method of calculating our estimates. Actual results, however, may materially differ from our calculated estimates, a</w:t>
      </w:r>
      <w:r>
        <w:rPr>
          <w:rFonts w:eastAsia="Times New Roman"/>
          <w:color w:val="000000"/>
          <w:sz w:val="20"/>
          <w:szCs w:val="20"/>
        </w:rPr>
        <w:t xml:space="preserve">nd this difference would be reported in our current operations. </w:t>
      </w:r>
    </w:p>
    <w:p w14:paraId="3A089448" w14:textId="77777777" w:rsidR="00000000" w:rsidRDefault="000C08A7">
      <w:pPr>
        <w:ind w:firstLine="360"/>
        <w:jc w:val="both"/>
        <w:divId w:val="553808130"/>
        <w:rPr>
          <w:rFonts w:eastAsia="Times New Roman"/>
        </w:rPr>
      </w:pPr>
      <w:r>
        <w:rPr>
          <w:rFonts w:eastAsia="Times New Roman"/>
          <w:color w:val="000000"/>
          <w:sz w:val="20"/>
          <w:szCs w:val="20"/>
        </w:rPr>
        <w:t>For a detailed description of our critical accounting estimates, see “</w:t>
      </w:r>
      <w:r>
        <w:rPr>
          <w:rFonts w:eastAsia="Times New Roman"/>
          <w:i/>
          <w:iCs/>
          <w:color w:val="000000"/>
          <w:sz w:val="20"/>
          <w:szCs w:val="20"/>
        </w:rPr>
        <w:t>Management’</w:t>
      </w:r>
      <w:r>
        <w:rPr>
          <w:rFonts w:eastAsia="Times New Roman"/>
          <w:i/>
          <w:iCs/>
          <w:color w:val="000000"/>
          <w:sz w:val="20"/>
          <w:szCs w:val="20"/>
        </w:rPr>
        <w:t>s Discussion and Analysis of Financial Condition and Results of Operations</w:t>
      </w:r>
      <w:r>
        <w:rPr>
          <w:rFonts w:eastAsia="Times New Roman"/>
          <w:color w:val="000000"/>
          <w:sz w:val="20"/>
          <w:szCs w:val="20"/>
        </w:rPr>
        <w:t>” in Part II, Item 7 in our 2021 Annual Report. For a detailed discussion of our significant accounting policies, see Note 2 of Notes to the Consolidated Financial Statements in Part</w:t>
      </w:r>
      <w:r>
        <w:rPr>
          <w:rFonts w:eastAsia="Times New Roman"/>
          <w:color w:val="000000"/>
          <w:sz w:val="20"/>
          <w:szCs w:val="20"/>
        </w:rPr>
        <w:t xml:space="preserve"> II, Item 8, “</w:t>
      </w:r>
      <w:r>
        <w:rPr>
          <w:rFonts w:eastAsia="Times New Roman"/>
          <w:i/>
          <w:iCs/>
          <w:color w:val="000000"/>
          <w:sz w:val="20"/>
          <w:szCs w:val="20"/>
        </w:rPr>
        <w:t>Financial Statements and Supplementary Data</w:t>
      </w:r>
      <w:r>
        <w:rPr>
          <w:rFonts w:eastAsia="Times New Roman"/>
          <w:color w:val="000000"/>
          <w:sz w:val="20"/>
          <w:szCs w:val="20"/>
        </w:rPr>
        <w:t>” in our 2021 Annual Report. As of September 30, 2022, our critical accounting policies and estimates have not changed from those described in our 2021 Annual Report.</w:t>
      </w:r>
    </w:p>
    <w:p w14:paraId="762D4E97" w14:textId="77777777" w:rsidR="00000000" w:rsidRDefault="000C08A7">
      <w:pPr>
        <w:ind w:firstLine="360"/>
        <w:jc w:val="both"/>
        <w:divId w:val="349528231"/>
        <w:rPr>
          <w:rFonts w:eastAsia="Times New Roman"/>
        </w:rPr>
      </w:pPr>
      <w:r>
        <w:rPr>
          <w:rFonts w:eastAsia="Times New Roman"/>
          <w:b/>
          <w:bCs/>
          <w:color w:val="000000"/>
          <w:sz w:val="20"/>
          <w:szCs w:val="20"/>
        </w:rPr>
        <w:t>Customer Concentration</w:t>
      </w:r>
    </w:p>
    <w:p w14:paraId="432CFF26" w14:textId="77777777" w:rsidR="00000000" w:rsidRDefault="000C08A7">
      <w:pPr>
        <w:ind w:firstLine="360"/>
        <w:jc w:val="both"/>
        <w:divId w:val="171074372"/>
        <w:rPr>
          <w:rFonts w:eastAsia="Times New Roman"/>
        </w:rPr>
      </w:pPr>
      <w:r>
        <w:rPr>
          <w:rFonts w:eastAsia="Times New Roman"/>
          <w:color w:val="000000"/>
          <w:sz w:val="20"/>
          <w:szCs w:val="20"/>
        </w:rPr>
        <w:t>Three cus</w:t>
      </w:r>
      <w:r>
        <w:rPr>
          <w:rFonts w:eastAsia="Times New Roman"/>
          <w:color w:val="000000"/>
          <w:sz w:val="20"/>
          <w:szCs w:val="20"/>
        </w:rPr>
        <w:t>tomers individually accounted for 34%, 19% and 10% of revenues for the year ended December 31, 2021. The loss of the business of one or more of our larger customers could have a material adverse effect on our results of operations. For further discussion o</w:t>
      </w:r>
      <w:r>
        <w:rPr>
          <w:rFonts w:eastAsia="Times New Roman"/>
          <w:color w:val="000000"/>
          <w:sz w:val="20"/>
          <w:szCs w:val="20"/>
        </w:rPr>
        <w:t>n our customer concentration, please refer to Item 1A. “</w:t>
      </w:r>
      <w:r>
        <w:rPr>
          <w:rFonts w:eastAsia="Times New Roman"/>
          <w:i/>
          <w:iCs/>
          <w:color w:val="000000"/>
          <w:sz w:val="20"/>
          <w:szCs w:val="20"/>
        </w:rPr>
        <w:t>Risk Factors</w:t>
      </w:r>
      <w:r>
        <w:rPr>
          <w:rFonts w:eastAsia="Times New Roman"/>
          <w:color w:val="000000"/>
          <w:sz w:val="20"/>
          <w:szCs w:val="20"/>
        </w:rPr>
        <w:t>” in our 2021 Annual Report.</w:t>
      </w:r>
    </w:p>
    <w:p w14:paraId="30453E3B" w14:textId="77777777" w:rsidR="00000000" w:rsidRDefault="000C08A7">
      <w:pPr>
        <w:ind w:firstLine="360"/>
        <w:jc w:val="both"/>
        <w:divId w:val="1136752781"/>
        <w:rPr>
          <w:rFonts w:eastAsia="Times New Roman"/>
        </w:rPr>
      </w:pPr>
      <w:r>
        <w:rPr>
          <w:rFonts w:eastAsia="Times New Roman"/>
          <w:b/>
          <w:bCs/>
          <w:color w:val="000000"/>
          <w:sz w:val="20"/>
          <w:szCs w:val="20"/>
        </w:rPr>
        <w:t>Recent Accounting Pronouncements</w:t>
      </w:r>
    </w:p>
    <w:p w14:paraId="6B7126B6" w14:textId="77777777" w:rsidR="00000000" w:rsidRDefault="000C08A7">
      <w:pPr>
        <w:ind w:firstLine="360"/>
        <w:jc w:val="both"/>
        <w:divId w:val="1379012023"/>
        <w:rPr>
          <w:rFonts w:eastAsia="Times New Roman"/>
        </w:rPr>
      </w:pPr>
      <w:r>
        <w:rPr>
          <w:rFonts w:eastAsia="Times New Roman"/>
          <w:color w:val="000000"/>
          <w:sz w:val="20"/>
          <w:szCs w:val="20"/>
        </w:rPr>
        <w:t>See Note 1 General Information and Basis of Accounting of the Notes to the unaudited condensed consolidated financial statemen</w:t>
      </w:r>
      <w:r>
        <w:rPr>
          <w:rFonts w:eastAsia="Times New Roman"/>
          <w:color w:val="000000"/>
          <w:sz w:val="20"/>
          <w:szCs w:val="20"/>
        </w:rPr>
        <w:t>ts included in this Quarterly Report for additional information.</w:t>
      </w:r>
    </w:p>
    <w:p w14:paraId="6EE706AE" w14:textId="77777777" w:rsidR="00000000" w:rsidRDefault="000C08A7">
      <w:pPr>
        <w:ind w:firstLine="360"/>
        <w:jc w:val="both"/>
        <w:divId w:val="1118598632"/>
        <w:rPr>
          <w:rFonts w:eastAsia="Times New Roman"/>
        </w:rPr>
      </w:pPr>
      <w:r>
        <w:rPr>
          <w:rFonts w:eastAsia="Times New Roman"/>
          <w:b/>
          <w:bCs/>
          <w:color w:val="000000"/>
          <w:sz w:val="20"/>
          <w:szCs w:val="20"/>
        </w:rPr>
        <w:t>Quantitative and Qualitative Disclosure About Market Risk</w:t>
      </w:r>
    </w:p>
    <w:p w14:paraId="2FF83713" w14:textId="77777777" w:rsidR="00000000" w:rsidRDefault="000C08A7">
      <w:pPr>
        <w:ind w:firstLine="360"/>
        <w:jc w:val="both"/>
        <w:divId w:val="1748654508"/>
        <w:rPr>
          <w:rFonts w:eastAsia="Times New Roman"/>
        </w:rPr>
      </w:pPr>
      <w:r>
        <w:rPr>
          <w:rFonts w:eastAsia="Times New Roman"/>
          <w:color w:val="000000"/>
          <w:sz w:val="20"/>
          <w:szCs w:val="20"/>
        </w:rPr>
        <w:t>See Item 3. Quantitative and Qualitative Disclosure about Market Risk below.</w:t>
      </w:r>
    </w:p>
    <w:p w14:paraId="6065A31A" w14:textId="77777777" w:rsidR="00000000" w:rsidRDefault="000C08A7">
      <w:pPr>
        <w:ind w:firstLine="360"/>
        <w:jc w:val="both"/>
        <w:divId w:val="1315329196"/>
        <w:rPr>
          <w:rFonts w:eastAsia="Times New Roman"/>
        </w:rPr>
      </w:pPr>
      <w:r>
        <w:rPr>
          <w:rFonts w:eastAsia="Times New Roman"/>
          <w:b/>
          <w:bCs/>
          <w:color w:val="000000"/>
          <w:sz w:val="20"/>
          <w:szCs w:val="20"/>
        </w:rPr>
        <w:t>Internal Controls Over Financial Reporting</w:t>
      </w:r>
    </w:p>
    <w:p w14:paraId="362EF60F" w14:textId="77777777" w:rsidR="00000000" w:rsidRDefault="000C08A7">
      <w:pPr>
        <w:ind w:firstLine="360"/>
        <w:jc w:val="both"/>
        <w:divId w:val="1984774387"/>
        <w:rPr>
          <w:rFonts w:eastAsia="Times New Roman"/>
        </w:rPr>
      </w:pPr>
      <w:r>
        <w:rPr>
          <w:rFonts w:eastAsia="Times New Roman"/>
          <w:color w:val="000000"/>
          <w:sz w:val="20"/>
          <w:szCs w:val="20"/>
        </w:rPr>
        <w:t>For further i</w:t>
      </w:r>
      <w:r>
        <w:rPr>
          <w:rFonts w:eastAsia="Times New Roman"/>
          <w:color w:val="000000"/>
          <w:sz w:val="20"/>
          <w:szCs w:val="20"/>
        </w:rPr>
        <w:t xml:space="preserve">nformation on the Company’s internal controls over financial reporting see Item 4. Controls and Procedures. </w:t>
      </w:r>
    </w:p>
    <w:p w14:paraId="42A28094" w14:textId="77777777" w:rsidR="00000000" w:rsidRDefault="000C08A7">
      <w:pPr>
        <w:ind w:firstLine="360"/>
        <w:jc w:val="both"/>
        <w:divId w:val="989287007"/>
        <w:rPr>
          <w:rFonts w:eastAsia="Times New Roman"/>
        </w:rPr>
      </w:pPr>
      <w:r>
        <w:rPr>
          <w:rFonts w:eastAsia="Times New Roman"/>
          <w:b/>
          <w:bCs/>
          <w:color w:val="000000"/>
          <w:sz w:val="20"/>
          <w:szCs w:val="20"/>
        </w:rPr>
        <w:t>Item 3. Quantitative and Qualitative Disclosures About Market Risk</w:t>
      </w:r>
    </w:p>
    <w:p w14:paraId="6F2B9384" w14:textId="77777777" w:rsidR="00000000" w:rsidRDefault="000C08A7">
      <w:pPr>
        <w:ind w:firstLine="360"/>
        <w:jc w:val="both"/>
        <w:divId w:val="348914564"/>
        <w:rPr>
          <w:rFonts w:eastAsia="Times New Roman"/>
        </w:rPr>
      </w:pPr>
      <w:r>
        <w:rPr>
          <w:rFonts w:eastAsia="Times New Roman"/>
          <w:color w:val="000000"/>
          <w:sz w:val="20"/>
          <w:szCs w:val="20"/>
        </w:rPr>
        <w:t>Reference is made to our 2021 Annual Report and in particular Item 7A.“</w:t>
      </w:r>
      <w:r>
        <w:rPr>
          <w:rFonts w:eastAsia="Times New Roman"/>
          <w:i/>
          <w:iCs/>
          <w:color w:val="000000"/>
          <w:sz w:val="20"/>
          <w:szCs w:val="20"/>
        </w:rPr>
        <w:t>Quantitative and Qualitative Disclosure about Market Risk</w:t>
      </w:r>
      <w:r>
        <w:rPr>
          <w:rFonts w:eastAsia="Times New Roman"/>
          <w:color w:val="000000"/>
          <w:sz w:val="20"/>
          <w:szCs w:val="20"/>
        </w:rPr>
        <w:t>” therein. As of September 30, 2022, there were no material changes in the market risks described in our 2021 Annual Report.</w:t>
      </w:r>
    </w:p>
    <w:p w14:paraId="75C7226A" w14:textId="77777777" w:rsidR="00000000" w:rsidRDefault="000C08A7">
      <w:pPr>
        <w:ind w:firstLine="360"/>
        <w:jc w:val="both"/>
        <w:divId w:val="1782803018"/>
        <w:rPr>
          <w:rFonts w:eastAsia="Times New Roman"/>
        </w:rPr>
      </w:pPr>
      <w:r>
        <w:rPr>
          <w:rFonts w:eastAsia="Times New Roman"/>
          <w:b/>
          <w:bCs/>
          <w:color w:val="000000"/>
          <w:sz w:val="20"/>
          <w:szCs w:val="20"/>
        </w:rPr>
        <w:t>Item 4. Controls and Procedures</w:t>
      </w:r>
    </w:p>
    <w:p w14:paraId="73803943" w14:textId="77777777" w:rsidR="00000000" w:rsidRDefault="000C08A7">
      <w:pPr>
        <w:ind w:firstLine="360"/>
        <w:jc w:val="both"/>
        <w:divId w:val="1105616426"/>
        <w:rPr>
          <w:rFonts w:eastAsia="Times New Roman"/>
        </w:rPr>
      </w:pPr>
      <w:r>
        <w:rPr>
          <w:rFonts w:eastAsia="Times New Roman"/>
          <w:b/>
          <w:bCs/>
          <w:color w:val="000000"/>
          <w:sz w:val="20"/>
          <w:szCs w:val="20"/>
        </w:rPr>
        <w:t>Evaluation of Disclosure Controls and Proc</w:t>
      </w:r>
      <w:r>
        <w:rPr>
          <w:rFonts w:eastAsia="Times New Roman"/>
          <w:b/>
          <w:bCs/>
          <w:color w:val="000000"/>
          <w:sz w:val="20"/>
          <w:szCs w:val="20"/>
        </w:rPr>
        <w:t>edures</w:t>
      </w:r>
    </w:p>
    <w:p w14:paraId="1921A9D1" w14:textId="77777777" w:rsidR="00000000" w:rsidRDefault="000C08A7">
      <w:pPr>
        <w:ind w:firstLine="360"/>
        <w:jc w:val="both"/>
        <w:divId w:val="100296712"/>
        <w:rPr>
          <w:rFonts w:eastAsia="Times New Roman"/>
        </w:rPr>
      </w:pPr>
      <w:r>
        <w:rPr>
          <w:rFonts w:eastAsia="Times New Roman"/>
          <w:color w:val="000000"/>
          <w:sz w:val="20"/>
          <w:szCs w:val="20"/>
        </w:rPr>
        <w:t>Under the supervision and with the participation of our management, including the Company’s principal executive officer and principal financial and accounting officer, the Company conducted an evaluation of the effectiveness of our disclosure contro</w:t>
      </w:r>
      <w:r>
        <w:rPr>
          <w:rFonts w:eastAsia="Times New Roman"/>
          <w:color w:val="000000"/>
          <w:sz w:val="20"/>
          <w:szCs w:val="20"/>
        </w:rPr>
        <w:t xml:space="preserve">ls and procedures as of the end of the period covered by this report, as such term is defined in Rules 13a-15(e) and 15d-15(e) under the Exchange Act. </w:t>
      </w:r>
    </w:p>
    <w:p w14:paraId="3B7C6EBF" w14:textId="77777777" w:rsidR="00000000" w:rsidRDefault="000C08A7">
      <w:pPr>
        <w:ind w:firstLine="360"/>
        <w:jc w:val="both"/>
        <w:divId w:val="831137720"/>
        <w:rPr>
          <w:rFonts w:eastAsia="Times New Roman"/>
        </w:rPr>
      </w:pPr>
      <w:r>
        <w:rPr>
          <w:rFonts w:eastAsia="Times New Roman"/>
          <w:color w:val="000000"/>
          <w:sz w:val="20"/>
          <w:szCs w:val="20"/>
        </w:rPr>
        <w:t>Based on this evaluation, our principal executive officer and principal financial and accounting officer</w:t>
      </w:r>
      <w:r>
        <w:rPr>
          <w:rFonts w:eastAsia="Times New Roman"/>
          <w:color w:val="000000"/>
          <w:sz w:val="20"/>
          <w:szCs w:val="20"/>
        </w:rPr>
        <w:t>s have concluded that, as of September 30, 2022, our disclosure controls and procedures were designed at a reasonable assurance level and were effective to provide reasonable assurance that the information we are required to disclose in reports that we fil</w:t>
      </w:r>
      <w:r>
        <w:rPr>
          <w:rFonts w:eastAsia="Times New Roman"/>
          <w:color w:val="000000"/>
          <w:sz w:val="20"/>
          <w:szCs w:val="20"/>
        </w:rPr>
        <w:t xml:space="preserve">e or submit under the Exchange Act is recorded, processed, summarized and reported within the time periods specified in the SEC rules and forms, and that such information is accumulated and communicated to our management, including our principal executive </w:t>
      </w:r>
      <w:r>
        <w:rPr>
          <w:rFonts w:eastAsia="Times New Roman"/>
          <w:color w:val="000000"/>
          <w:sz w:val="20"/>
          <w:szCs w:val="20"/>
        </w:rPr>
        <w:t>officer and principal financial and accounting officers, as appropriate, to allow timely decisions regarding required disclosures.</w:t>
      </w:r>
    </w:p>
    <w:p w14:paraId="2FB17B97" w14:textId="77777777" w:rsidR="00000000" w:rsidRDefault="000C08A7">
      <w:pPr>
        <w:ind w:firstLine="360"/>
        <w:jc w:val="center"/>
        <w:divId w:val="1376194670"/>
        <w:rPr>
          <w:rFonts w:eastAsia="Times New Roman"/>
        </w:rPr>
      </w:pPr>
      <w:r>
        <w:rPr>
          <w:rFonts w:eastAsia="Times New Roman"/>
          <w:color w:val="000000"/>
          <w:sz w:val="20"/>
          <w:szCs w:val="20"/>
        </w:rPr>
        <w:t>34</w:t>
      </w:r>
    </w:p>
    <w:p w14:paraId="46DF2067" w14:textId="77777777" w:rsidR="00000000" w:rsidRDefault="000C08A7">
      <w:pPr>
        <w:rPr>
          <w:rFonts w:eastAsia="Times New Roman"/>
        </w:rPr>
      </w:pPr>
      <w:r>
        <w:rPr>
          <w:rFonts w:eastAsia="Times New Roman"/>
        </w:rPr>
        <w:pict w14:anchorId="2E98BE84">
          <v:rect id="_x0000_i1059" style="width:0;height:1.5pt" o:hralign="center" o:hrstd="t" o:hr="t" fillcolor="#a0a0a0" stroked="f"/>
        </w:pict>
      </w:r>
    </w:p>
    <w:p w14:paraId="78EAF35F" w14:textId="77777777" w:rsidR="00000000" w:rsidRDefault="000C08A7">
      <w:pPr>
        <w:ind w:firstLine="360"/>
        <w:jc w:val="both"/>
        <w:divId w:val="537936664"/>
        <w:rPr>
          <w:rFonts w:eastAsia="Times New Roman"/>
        </w:rPr>
      </w:pPr>
    </w:p>
    <w:p w14:paraId="68876930" w14:textId="77777777" w:rsidR="00000000" w:rsidRDefault="000C08A7">
      <w:pPr>
        <w:ind w:firstLine="360"/>
        <w:jc w:val="both"/>
        <w:divId w:val="1682202106"/>
        <w:rPr>
          <w:rFonts w:eastAsia="Times New Roman"/>
        </w:rPr>
      </w:pPr>
      <w:r>
        <w:rPr>
          <w:rFonts w:eastAsia="Times New Roman"/>
          <w:b/>
          <w:bCs/>
          <w:color w:val="000000"/>
          <w:sz w:val="20"/>
          <w:szCs w:val="20"/>
        </w:rPr>
        <w:t>Changes in Internal Control Over Financial Reporting</w:t>
      </w:r>
    </w:p>
    <w:p w14:paraId="2DDB4303" w14:textId="77777777" w:rsidR="00000000" w:rsidRDefault="000C08A7">
      <w:pPr>
        <w:ind w:firstLine="360"/>
        <w:jc w:val="both"/>
        <w:divId w:val="1566068083"/>
        <w:rPr>
          <w:rFonts w:eastAsia="Times New Roman"/>
        </w:rPr>
      </w:pPr>
      <w:r>
        <w:rPr>
          <w:rFonts w:eastAsia="Times New Roman"/>
          <w:color w:val="000000"/>
          <w:sz w:val="20"/>
          <w:szCs w:val="20"/>
        </w:rPr>
        <w:t>There has been no change in our</w:t>
      </w:r>
      <w:r>
        <w:rPr>
          <w:rFonts w:eastAsia="Times New Roman"/>
          <w:color w:val="000000"/>
          <w:sz w:val="20"/>
          <w:szCs w:val="20"/>
        </w:rPr>
        <w:t xml:space="preserve"> internal control over financial reporting during the nine months ended September 30, 2022 that has materially affected, or is reasonably likely to materially affect, the Company’s internal control over financial reporting.</w:t>
      </w:r>
    </w:p>
    <w:p w14:paraId="4FA68522" w14:textId="77777777" w:rsidR="00000000" w:rsidRDefault="000C08A7">
      <w:pPr>
        <w:ind w:firstLine="360"/>
        <w:jc w:val="both"/>
        <w:divId w:val="1322542101"/>
        <w:rPr>
          <w:rFonts w:eastAsia="Times New Roman"/>
        </w:rPr>
      </w:pPr>
      <w:r>
        <w:rPr>
          <w:rFonts w:eastAsia="Times New Roman"/>
          <w:b/>
          <w:bCs/>
          <w:color w:val="000000"/>
          <w:sz w:val="20"/>
          <w:szCs w:val="20"/>
        </w:rPr>
        <w:t>Inherent Limitations on Effectiv</w:t>
      </w:r>
      <w:r>
        <w:rPr>
          <w:rFonts w:eastAsia="Times New Roman"/>
          <w:b/>
          <w:bCs/>
          <w:color w:val="000000"/>
          <w:sz w:val="20"/>
          <w:szCs w:val="20"/>
        </w:rPr>
        <w:t>eness of Controls</w:t>
      </w:r>
    </w:p>
    <w:p w14:paraId="424E4849" w14:textId="77777777" w:rsidR="00000000" w:rsidRDefault="000C08A7">
      <w:pPr>
        <w:ind w:firstLine="360"/>
        <w:jc w:val="both"/>
        <w:divId w:val="763501372"/>
        <w:rPr>
          <w:rFonts w:eastAsia="Times New Roman"/>
        </w:rPr>
      </w:pPr>
      <w:r>
        <w:rPr>
          <w:rFonts w:eastAsia="Times New Roman"/>
          <w:color w:val="000000"/>
          <w:sz w:val="20"/>
          <w:szCs w:val="20"/>
        </w:rPr>
        <w:t>Management recognizes that a control system, no matter how well conceived and operated, can provide only reasonable, not absolute, assurance that the objectives of the control system are met. Because of the inherent limitations in all con</w:t>
      </w:r>
      <w:r>
        <w:rPr>
          <w:rFonts w:eastAsia="Times New Roman"/>
          <w:color w:val="000000"/>
          <w:sz w:val="20"/>
          <w:szCs w:val="20"/>
        </w:rPr>
        <w:t xml:space="preserve">trol systems, no evaluation of controls can provide absolute assurance that all control issues and instances of fraud or error, if any, have been detected. </w:t>
      </w:r>
    </w:p>
    <w:p w14:paraId="5037F7AE" w14:textId="77777777" w:rsidR="00000000" w:rsidRDefault="000C08A7">
      <w:pPr>
        <w:ind w:firstLine="360"/>
        <w:jc w:val="center"/>
        <w:divId w:val="1876694529"/>
        <w:rPr>
          <w:rFonts w:eastAsia="Times New Roman"/>
        </w:rPr>
      </w:pPr>
      <w:r>
        <w:rPr>
          <w:rFonts w:eastAsia="Times New Roman"/>
          <w:color w:val="000000"/>
          <w:sz w:val="20"/>
          <w:szCs w:val="20"/>
        </w:rPr>
        <w:t>35</w:t>
      </w:r>
    </w:p>
    <w:p w14:paraId="0E259BEA" w14:textId="77777777" w:rsidR="00000000" w:rsidRDefault="000C08A7">
      <w:pPr>
        <w:rPr>
          <w:rFonts w:eastAsia="Times New Roman"/>
        </w:rPr>
      </w:pPr>
      <w:r>
        <w:rPr>
          <w:rFonts w:eastAsia="Times New Roman"/>
        </w:rPr>
        <w:pict w14:anchorId="34D19AD5">
          <v:rect id="_x0000_i1060" style="width:0;height:1.5pt" o:hralign="center" o:hrstd="t" o:hr="t" fillcolor="#a0a0a0" stroked="f"/>
        </w:pict>
      </w:r>
    </w:p>
    <w:p w14:paraId="53DB2158" w14:textId="77777777" w:rsidR="00000000" w:rsidRDefault="000C08A7">
      <w:pPr>
        <w:ind w:firstLine="360"/>
        <w:jc w:val="both"/>
        <w:divId w:val="380129791"/>
        <w:rPr>
          <w:rFonts w:eastAsia="Times New Roman"/>
        </w:rPr>
      </w:pPr>
    </w:p>
    <w:p w14:paraId="189B15CC" w14:textId="77777777" w:rsidR="00000000" w:rsidRDefault="000C08A7">
      <w:pPr>
        <w:ind w:firstLine="360"/>
        <w:jc w:val="both"/>
        <w:divId w:val="2007005746"/>
        <w:rPr>
          <w:rFonts w:eastAsia="Times New Roman"/>
        </w:rPr>
      </w:pPr>
      <w:r>
        <w:rPr>
          <w:rFonts w:eastAsia="Times New Roman"/>
          <w:b/>
          <w:bCs/>
          <w:color w:val="000000"/>
          <w:sz w:val="20"/>
          <w:szCs w:val="20"/>
        </w:rPr>
        <w:t>Part II - Other Information</w:t>
      </w:r>
    </w:p>
    <w:p w14:paraId="109FEB02" w14:textId="77777777" w:rsidR="00000000" w:rsidRDefault="000C08A7">
      <w:pPr>
        <w:ind w:firstLine="360"/>
        <w:jc w:val="both"/>
        <w:divId w:val="1770932010"/>
        <w:rPr>
          <w:rFonts w:eastAsia="Times New Roman"/>
        </w:rPr>
      </w:pPr>
      <w:r>
        <w:rPr>
          <w:rFonts w:eastAsia="Times New Roman"/>
          <w:b/>
          <w:bCs/>
          <w:color w:val="000000"/>
          <w:sz w:val="20"/>
          <w:szCs w:val="20"/>
        </w:rPr>
        <w:t>Item 1. Legal Proceedings</w:t>
      </w:r>
    </w:p>
    <w:p w14:paraId="62077288" w14:textId="77777777" w:rsidR="00000000" w:rsidRDefault="000C08A7">
      <w:pPr>
        <w:ind w:firstLine="360"/>
        <w:jc w:val="both"/>
        <w:divId w:val="1022242162"/>
        <w:rPr>
          <w:rFonts w:eastAsia="Times New Roman"/>
        </w:rPr>
      </w:pPr>
      <w:r>
        <w:rPr>
          <w:rFonts w:eastAsia="Times New Roman"/>
          <w:color w:val="000000"/>
          <w:sz w:val="20"/>
          <w:szCs w:val="20"/>
        </w:rPr>
        <w:t>We are a defendant in various lawsuits and other pending and threatened litigation and other adversarial matters as well as regulatory investigations, all of which have arisen in the ordinary course of business. While the ultimate outcome with respect to s</w:t>
      </w:r>
      <w:r>
        <w:rPr>
          <w:rFonts w:eastAsia="Times New Roman"/>
          <w:color w:val="000000"/>
          <w:sz w:val="20"/>
          <w:szCs w:val="20"/>
        </w:rPr>
        <w:t>uch proceedings cannot be predicted with certainty, we believe they will not have a material adverse effect on our financial condition or results of operations.</w:t>
      </w:r>
    </w:p>
    <w:p w14:paraId="52C1BE32" w14:textId="77777777" w:rsidR="00000000" w:rsidRDefault="000C08A7">
      <w:pPr>
        <w:ind w:firstLine="360"/>
        <w:jc w:val="both"/>
        <w:divId w:val="2077782208"/>
        <w:rPr>
          <w:rFonts w:eastAsia="Times New Roman"/>
        </w:rPr>
      </w:pPr>
      <w:r>
        <w:rPr>
          <w:rFonts w:eastAsia="Times New Roman"/>
          <w:color w:val="000000"/>
          <w:sz w:val="20"/>
          <w:szCs w:val="20"/>
        </w:rPr>
        <w:t xml:space="preserve">On March 25, 2021 and April 9, 2021, we were named as a defendant in two putative class action </w:t>
      </w:r>
      <w:r>
        <w:rPr>
          <w:rFonts w:eastAsia="Times New Roman"/>
          <w:color w:val="000000"/>
          <w:sz w:val="20"/>
          <w:szCs w:val="20"/>
        </w:rPr>
        <w:t>lawsuits relating to the Transactions that have since been consolidated under the caption In Re MultiPlan Corp. Stockholders Litigation, Consolidated C.A. No. 2021-0300-LWW (Del.Ch) ("Delaware Stockholder Litigation"). The Delaware Stockholder Litigation a</w:t>
      </w:r>
      <w:r>
        <w:rPr>
          <w:rFonts w:eastAsia="Times New Roman"/>
          <w:color w:val="000000"/>
          <w:sz w:val="20"/>
          <w:szCs w:val="20"/>
        </w:rPr>
        <w:t>sserts breach of fiduciary duty claims and aiding and abetting breach of fiduciary duty claims against the former directors of the Churchill board, the Sponsor, KG and M. Klein (collectively, the "Churchill Defendants") and the Company. The Delaware Stockh</w:t>
      </w:r>
      <w:r>
        <w:rPr>
          <w:rFonts w:eastAsia="Times New Roman"/>
          <w:color w:val="000000"/>
          <w:sz w:val="20"/>
          <w:szCs w:val="20"/>
        </w:rPr>
        <w:t>older Litigation complaint alleges that the Transactions were a product of an unfair process by Churchill, which was allegedly impacted by conflicts of interest, resulting in mispricing of the Transactions. The complaint seeks, among other things, damages,</w:t>
      </w:r>
      <w:r>
        <w:rPr>
          <w:rFonts w:eastAsia="Times New Roman"/>
          <w:color w:val="000000"/>
          <w:sz w:val="20"/>
          <w:szCs w:val="20"/>
        </w:rPr>
        <w:t xml:space="preserve"> certain equitable relief including the reopening of redemptions, and attorneys’ fees and costs. The Company and the Churchill Defendants filed motions to dismiss the complaint. On January 3, 2022, the Chancery Court issued a ruling granting in part the Co</w:t>
      </w:r>
      <w:r>
        <w:rPr>
          <w:rFonts w:eastAsia="Times New Roman"/>
          <w:color w:val="000000"/>
          <w:sz w:val="20"/>
          <w:szCs w:val="20"/>
        </w:rPr>
        <w:t xml:space="preserve">mpany’s motion to dismiss and denying the motion to dismiss filed by the Churchill Defendants. </w:t>
      </w:r>
    </w:p>
    <w:p w14:paraId="6DAA687E" w14:textId="77777777" w:rsidR="00000000" w:rsidRDefault="000C08A7">
      <w:pPr>
        <w:ind w:firstLine="360"/>
        <w:jc w:val="both"/>
        <w:divId w:val="786239780"/>
        <w:rPr>
          <w:rFonts w:eastAsia="Times New Roman"/>
        </w:rPr>
      </w:pPr>
      <w:r>
        <w:rPr>
          <w:rFonts w:eastAsia="Times New Roman"/>
          <w:color w:val="000000"/>
          <w:sz w:val="20"/>
          <w:szCs w:val="20"/>
        </w:rPr>
        <w:t>The Company is therefore dismissed from the Delaware Stockholder Litigation, which is proceeding against the Churchill Defendants. The Company has agreed to ind</w:t>
      </w:r>
      <w:r>
        <w:rPr>
          <w:rFonts w:eastAsia="Times New Roman"/>
          <w:color w:val="000000"/>
          <w:sz w:val="20"/>
          <w:szCs w:val="20"/>
        </w:rPr>
        <w:t>emnify certain of the Churchill Defendants with respect to the Delaware Stockholder Litigation. The Company has estimated its potential liability and accrued a contingent liability in other accrued expenses on the accompanying unaudited condensed consolida</w:t>
      </w:r>
      <w:r>
        <w:rPr>
          <w:rFonts w:eastAsia="Times New Roman"/>
          <w:color w:val="000000"/>
          <w:sz w:val="20"/>
          <w:szCs w:val="20"/>
        </w:rPr>
        <w:t xml:space="preserve">ted balance sheets in connection with its indemnification obligations with respect to this matter. </w:t>
      </w:r>
    </w:p>
    <w:p w14:paraId="3D778BEE" w14:textId="77777777" w:rsidR="00000000" w:rsidRDefault="000C08A7">
      <w:pPr>
        <w:ind w:firstLine="360"/>
        <w:jc w:val="both"/>
        <w:divId w:val="327446637"/>
        <w:rPr>
          <w:rFonts w:eastAsia="Times New Roman"/>
        </w:rPr>
      </w:pPr>
      <w:r>
        <w:rPr>
          <w:rFonts w:eastAsia="Times New Roman"/>
          <w:b/>
          <w:bCs/>
          <w:color w:val="000000"/>
          <w:sz w:val="20"/>
          <w:szCs w:val="20"/>
        </w:rPr>
        <w:t>Item 1A. Risk Factors</w:t>
      </w:r>
    </w:p>
    <w:p w14:paraId="2E400181" w14:textId="77777777" w:rsidR="00000000" w:rsidRDefault="000C08A7">
      <w:pPr>
        <w:ind w:firstLine="360"/>
        <w:jc w:val="both"/>
        <w:divId w:val="1101489310"/>
        <w:rPr>
          <w:rFonts w:eastAsia="Times New Roman"/>
        </w:rPr>
      </w:pPr>
      <w:r>
        <w:rPr>
          <w:rFonts w:eastAsia="Times New Roman"/>
          <w:color w:val="000000"/>
          <w:sz w:val="20"/>
          <w:szCs w:val="20"/>
        </w:rPr>
        <w:t>There have been no material changes during the nine months ended September 30, 2022 to the risk factors previously disclosed in Item 1</w:t>
      </w:r>
      <w:r>
        <w:rPr>
          <w:rFonts w:eastAsia="Times New Roman"/>
          <w:color w:val="000000"/>
          <w:sz w:val="20"/>
          <w:szCs w:val="20"/>
        </w:rPr>
        <w:t>A. “</w:t>
      </w:r>
      <w:r>
        <w:rPr>
          <w:rFonts w:eastAsia="Times New Roman"/>
          <w:i/>
          <w:iCs/>
          <w:color w:val="000000"/>
          <w:sz w:val="20"/>
          <w:szCs w:val="20"/>
        </w:rPr>
        <w:t>Risk Factors</w:t>
      </w:r>
      <w:r>
        <w:rPr>
          <w:rFonts w:eastAsia="Times New Roman"/>
          <w:color w:val="000000"/>
          <w:sz w:val="20"/>
          <w:szCs w:val="20"/>
        </w:rPr>
        <w:t>” in the Company's 2021 Annual Report.</w:t>
      </w:r>
    </w:p>
    <w:p w14:paraId="688675BF" w14:textId="77777777" w:rsidR="00000000" w:rsidRDefault="000C08A7">
      <w:pPr>
        <w:ind w:firstLine="360"/>
        <w:jc w:val="both"/>
        <w:divId w:val="701442041"/>
        <w:rPr>
          <w:rFonts w:eastAsia="Times New Roman"/>
        </w:rPr>
      </w:pPr>
      <w:r>
        <w:rPr>
          <w:rFonts w:eastAsia="Times New Roman"/>
          <w:b/>
          <w:bCs/>
          <w:color w:val="000000"/>
          <w:sz w:val="20"/>
          <w:szCs w:val="20"/>
        </w:rPr>
        <w:t>Item 6. Exhibits</w:t>
      </w:r>
    </w:p>
    <w:tbl>
      <w:tblPr>
        <w:tblW w:w="5000" w:type="pct"/>
        <w:jc w:val="center"/>
        <w:tblCellMar>
          <w:top w:w="15" w:type="dxa"/>
          <w:left w:w="15" w:type="dxa"/>
          <w:bottom w:w="15" w:type="dxa"/>
          <w:right w:w="15" w:type="dxa"/>
        </w:tblCellMar>
        <w:tblLook w:val="04A0" w:firstRow="1" w:lastRow="0" w:firstColumn="1" w:lastColumn="0" w:noHBand="0" w:noVBand="1"/>
      </w:tblPr>
      <w:tblGrid>
        <w:gridCol w:w="82"/>
        <w:gridCol w:w="519"/>
        <w:gridCol w:w="36"/>
        <w:gridCol w:w="39"/>
        <w:gridCol w:w="4618"/>
        <w:gridCol w:w="37"/>
        <w:gridCol w:w="88"/>
        <w:gridCol w:w="327"/>
        <w:gridCol w:w="37"/>
        <w:gridCol w:w="54"/>
        <w:gridCol w:w="669"/>
        <w:gridCol w:w="37"/>
        <w:gridCol w:w="90"/>
        <w:gridCol w:w="449"/>
        <w:gridCol w:w="37"/>
        <w:gridCol w:w="55"/>
        <w:gridCol w:w="1095"/>
        <w:gridCol w:w="37"/>
      </w:tblGrid>
      <w:tr w:rsidR="00000000" w14:paraId="61071B38" w14:textId="77777777">
        <w:trPr>
          <w:divId w:val="821510366"/>
          <w:jc w:val="center"/>
        </w:trPr>
        <w:tc>
          <w:tcPr>
            <w:tcW w:w="50" w:type="pct"/>
            <w:vAlign w:val="center"/>
            <w:hideMark/>
          </w:tcPr>
          <w:p w14:paraId="09600FF5" w14:textId="77777777" w:rsidR="00000000" w:rsidRDefault="000C08A7">
            <w:pPr>
              <w:ind w:firstLine="360"/>
              <w:jc w:val="both"/>
              <w:rPr>
                <w:rFonts w:eastAsia="Times New Roman"/>
              </w:rPr>
            </w:pPr>
          </w:p>
        </w:tc>
        <w:tc>
          <w:tcPr>
            <w:tcW w:w="317" w:type="pct"/>
            <w:vAlign w:val="center"/>
            <w:hideMark/>
          </w:tcPr>
          <w:p w14:paraId="4550EF3D" w14:textId="77777777" w:rsidR="00000000" w:rsidRDefault="000C08A7">
            <w:pPr>
              <w:spacing w:after="100"/>
              <w:rPr>
                <w:rFonts w:eastAsia="Times New Roman"/>
                <w:sz w:val="20"/>
                <w:szCs w:val="20"/>
              </w:rPr>
            </w:pPr>
          </w:p>
        </w:tc>
        <w:tc>
          <w:tcPr>
            <w:tcW w:w="5" w:type="pct"/>
            <w:vAlign w:val="center"/>
            <w:hideMark/>
          </w:tcPr>
          <w:p w14:paraId="4CF6CAB4" w14:textId="77777777" w:rsidR="00000000" w:rsidRDefault="000C08A7">
            <w:pPr>
              <w:spacing w:after="100"/>
              <w:rPr>
                <w:rFonts w:eastAsia="Times New Roman"/>
                <w:sz w:val="20"/>
                <w:szCs w:val="20"/>
              </w:rPr>
            </w:pPr>
          </w:p>
        </w:tc>
        <w:tc>
          <w:tcPr>
            <w:tcW w:w="50" w:type="pct"/>
            <w:vAlign w:val="center"/>
            <w:hideMark/>
          </w:tcPr>
          <w:p w14:paraId="32CB4989" w14:textId="77777777" w:rsidR="00000000" w:rsidRDefault="000C08A7">
            <w:pPr>
              <w:spacing w:after="100"/>
              <w:rPr>
                <w:rFonts w:eastAsia="Times New Roman"/>
                <w:sz w:val="20"/>
                <w:szCs w:val="20"/>
              </w:rPr>
            </w:pPr>
          </w:p>
        </w:tc>
        <w:tc>
          <w:tcPr>
            <w:tcW w:w="2817" w:type="pct"/>
            <w:vAlign w:val="center"/>
            <w:hideMark/>
          </w:tcPr>
          <w:p w14:paraId="3BD0E70F" w14:textId="77777777" w:rsidR="00000000" w:rsidRDefault="000C08A7">
            <w:pPr>
              <w:spacing w:after="100"/>
              <w:rPr>
                <w:rFonts w:eastAsia="Times New Roman"/>
                <w:sz w:val="20"/>
                <w:szCs w:val="20"/>
              </w:rPr>
            </w:pPr>
          </w:p>
        </w:tc>
        <w:tc>
          <w:tcPr>
            <w:tcW w:w="5" w:type="pct"/>
            <w:vAlign w:val="center"/>
            <w:hideMark/>
          </w:tcPr>
          <w:p w14:paraId="583CFF91" w14:textId="77777777" w:rsidR="00000000" w:rsidRDefault="000C08A7">
            <w:pPr>
              <w:spacing w:after="100"/>
              <w:rPr>
                <w:rFonts w:eastAsia="Times New Roman"/>
                <w:sz w:val="20"/>
                <w:szCs w:val="20"/>
              </w:rPr>
            </w:pPr>
          </w:p>
        </w:tc>
        <w:tc>
          <w:tcPr>
            <w:tcW w:w="50" w:type="pct"/>
            <w:vAlign w:val="center"/>
            <w:hideMark/>
          </w:tcPr>
          <w:p w14:paraId="372544B4" w14:textId="77777777" w:rsidR="00000000" w:rsidRDefault="000C08A7">
            <w:pPr>
              <w:spacing w:after="100"/>
              <w:rPr>
                <w:rFonts w:eastAsia="Times New Roman"/>
                <w:sz w:val="20"/>
                <w:szCs w:val="20"/>
              </w:rPr>
            </w:pPr>
          </w:p>
        </w:tc>
        <w:tc>
          <w:tcPr>
            <w:tcW w:w="186" w:type="pct"/>
            <w:vAlign w:val="center"/>
            <w:hideMark/>
          </w:tcPr>
          <w:p w14:paraId="2BC97DDD" w14:textId="77777777" w:rsidR="00000000" w:rsidRDefault="000C08A7">
            <w:pPr>
              <w:spacing w:after="100"/>
              <w:rPr>
                <w:rFonts w:eastAsia="Times New Roman"/>
                <w:sz w:val="20"/>
                <w:szCs w:val="20"/>
              </w:rPr>
            </w:pPr>
          </w:p>
        </w:tc>
        <w:tc>
          <w:tcPr>
            <w:tcW w:w="5" w:type="pct"/>
            <w:vAlign w:val="center"/>
            <w:hideMark/>
          </w:tcPr>
          <w:p w14:paraId="6BEE6445" w14:textId="77777777" w:rsidR="00000000" w:rsidRDefault="000C08A7">
            <w:pPr>
              <w:spacing w:after="100"/>
              <w:rPr>
                <w:rFonts w:eastAsia="Times New Roman"/>
                <w:sz w:val="20"/>
                <w:szCs w:val="20"/>
              </w:rPr>
            </w:pPr>
          </w:p>
        </w:tc>
        <w:tc>
          <w:tcPr>
            <w:tcW w:w="50" w:type="pct"/>
            <w:vAlign w:val="center"/>
            <w:hideMark/>
          </w:tcPr>
          <w:p w14:paraId="338994DE" w14:textId="77777777" w:rsidR="00000000" w:rsidRDefault="000C08A7">
            <w:pPr>
              <w:spacing w:after="100"/>
              <w:rPr>
                <w:rFonts w:eastAsia="Times New Roman"/>
                <w:sz w:val="20"/>
                <w:szCs w:val="20"/>
              </w:rPr>
            </w:pPr>
          </w:p>
        </w:tc>
        <w:tc>
          <w:tcPr>
            <w:tcW w:w="420" w:type="pct"/>
            <w:vAlign w:val="center"/>
            <w:hideMark/>
          </w:tcPr>
          <w:p w14:paraId="4020CE68" w14:textId="77777777" w:rsidR="00000000" w:rsidRDefault="000C08A7">
            <w:pPr>
              <w:spacing w:after="100"/>
              <w:rPr>
                <w:rFonts w:eastAsia="Times New Roman"/>
                <w:sz w:val="20"/>
                <w:szCs w:val="20"/>
              </w:rPr>
            </w:pPr>
          </w:p>
        </w:tc>
        <w:tc>
          <w:tcPr>
            <w:tcW w:w="5" w:type="pct"/>
            <w:vAlign w:val="center"/>
            <w:hideMark/>
          </w:tcPr>
          <w:p w14:paraId="459B49BE" w14:textId="77777777" w:rsidR="00000000" w:rsidRDefault="000C08A7">
            <w:pPr>
              <w:spacing w:after="100"/>
              <w:rPr>
                <w:rFonts w:eastAsia="Times New Roman"/>
                <w:sz w:val="20"/>
                <w:szCs w:val="20"/>
              </w:rPr>
            </w:pPr>
          </w:p>
        </w:tc>
        <w:tc>
          <w:tcPr>
            <w:tcW w:w="50" w:type="pct"/>
            <w:vAlign w:val="center"/>
            <w:hideMark/>
          </w:tcPr>
          <w:p w14:paraId="7168CF51" w14:textId="77777777" w:rsidR="00000000" w:rsidRDefault="000C08A7">
            <w:pPr>
              <w:spacing w:after="100"/>
              <w:rPr>
                <w:rFonts w:eastAsia="Times New Roman"/>
                <w:sz w:val="20"/>
                <w:szCs w:val="20"/>
              </w:rPr>
            </w:pPr>
          </w:p>
        </w:tc>
        <w:tc>
          <w:tcPr>
            <w:tcW w:w="252" w:type="pct"/>
            <w:vAlign w:val="center"/>
            <w:hideMark/>
          </w:tcPr>
          <w:p w14:paraId="5CE659B3" w14:textId="77777777" w:rsidR="00000000" w:rsidRDefault="000C08A7">
            <w:pPr>
              <w:spacing w:after="100"/>
              <w:rPr>
                <w:rFonts w:eastAsia="Times New Roman"/>
                <w:sz w:val="20"/>
                <w:szCs w:val="20"/>
              </w:rPr>
            </w:pPr>
          </w:p>
        </w:tc>
        <w:tc>
          <w:tcPr>
            <w:tcW w:w="5" w:type="pct"/>
            <w:vAlign w:val="center"/>
            <w:hideMark/>
          </w:tcPr>
          <w:p w14:paraId="0C0C0ADC" w14:textId="77777777" w:rsidR="00000000" w:rsidRDefault="000C08A7">
            <w:pPr>
              <w:spacing w:after="100"/>
              <w:rPr>
                <w:rFonts w:eastAsia="Times New Roman"/>
                <w:sz w:val="20"/>
                <w:szCs w:val="20"/>
              </w:rPr>
            </w:pPr>
          </w:p>
        </w:tc>
        <w:tc>
          <w:tcPr>
            <w:tcW w:w="50" w:type="pct"/>
            <w:vAlign w:val="center"/>
            <w:hideMark/>
          </w:tcPr>
          <w:p w14:paraId="450963CD" w14:textId="77777777" w:rsidR="00000000" w:rsidRDefault="000C08A7">
            <w:pPr>
              <w:spacing w:after="100"/>
              <w:rPr>
                <w:rFonts w:eastAsia="Times New Roman"/>
                <w:sz w:val="20"/>
                <w:szCs w:val="20"/>
              </w:rPr>
            </w:pPr>
          </w:p>
        </w:tc>
        <w:tc>
          <w:tcPr>
            <w:tcW w:w="676" w:type="pct"/>
            <w:vAlign w:val="center"/>
            <w:hideMark/>
          </w:tcPr>
          <w:p w14:paraId="14468D10" w14:textId="77777777" w:rsidR="00000000" w:rsidRDefault="000C08A7">
            <w:pPr>
              <w:spacing w:after="100"/>
              <w:rPr>
                <w:rFonts w:eastAsia="Times New Roman"/>
                <w:sz w:val="20"/>
                <w:szCs w:val="20"/>
              </w:rPr>
            </w:pPr>
          </w:p>
        </w:tc>
        <w:tc>
          <w:tcPr>
            <w:tcW w:w="5" w:type="pct"/>
            <w:vAlign w:val="center"/>
            <w:hideMark/>
          </w:tcPr>
          <w:p w14:paraId="719E4D44" w14:textId="77777777" w:rsidR="00000000" w:rsidRDefault="000C08A7">
            <w:pPr>
              <w:spacing w:after="100"/>
              <w:rPr>
                <w:rFonts w:eastAsia="Times New Roman"/>
                <w:sz w:val="20"/>
                <w:szCs w:val="20"/>
              </w:rPr>
            </w:pPr>
          </w:p>
        </w:tc>
      </w:tr>
      <w:tr w:rsidR="00000000" w14:paraId="1A3148FC" w14:textId="77777777">
        <w:trPr>
          <w:divId w:val="821510366"/>
          <w:jc w:val="center"/>
        </w:trPr>
        <w:tc>
          <w:tcPr>
            <w:tcW w:w="0" w:type="auto"/>
            <w:gridSpan w:val="3"/>
            <w:shd w:val="clear" w:color="auto" w:fill="CCEEFF"/>
            <w:tcMar>
              <w:top w:w="0" w:type="dxa"/>
              <w:left w:w="20" w:type="dxa"/>
              <w:bottom w:w="0" w:type="dxa"/>
              <w:right w:w="20" w:type="dxa"/>
            </w:tcMar>
            <w:vAlign w:val="center"/>
            <w:hideMark/>
          </w:tcPr>
          <w:p w14:paraId="68AC1460"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68955" w14:textId="77777777" w:rsidR="00000000" w:rsidRDefault="000C08A7">
            <w:pPr>
              <w:spacing w:after="100"/>
              <w:rPr>
                <w:rFonts w:eastAsia="Times New Roman"/>
                <w:sz w:val="20"/>
                <w:szCs w:val="20"/>
              </w:rPr>
            </w:pPr>
          </w:p>
        </w:tc>
        <w:tc>
          <w:tcPr>
            <w:tcW w:w="0" w:type="auto"/>
            <w:gridSpan w:val="12"/>
            <w:shd w:val="clear" w:color="auto" w:fill="CCEEFF"/>
            <w:tcMar>
              <w:top w:w="30" w:type="dxa"/>
              <w:left w:w="20" w:type="dxa"/>
              <w:bottom w:w="30" w:type="dxa"/>
              <w:right w:w="20" w:type="dxa"/>
            </w:tcMar>
            <w:vAlign w:val="bottom"/>
            <w:hideMark/>
          </w:tcPr>
          <w:p w14:paraId="261F4F48" w14:textId="77777777" w:rsidR="00000000" w:rsidRDefault="000C08A7">
            <w:pPr>
              <w:spacing w:after="100"/>
              <w:jc w:val="center"/>
              <w:rPr>
                <w:rFonts w:eastAsia="Times New Roman"/>
              </w:rPr>
            </w:pPr>
            <w:r>
              <w:rPr>
                <w:rFonts w:eastAsia="Times New Roman"/>
                <w:b/>
                <w:bCs/>
                <w:color w:val="000000"/>
                <w:sz w:val="16"/>
                <w:szCs w:val="16"/>
              </w:rPr>
              <w:t>Incorporated by Reference</w:t>
            </w:r>
          </w:p>
        </w:tc>
      </w:tr>
      <w:tr w:rsidR="00000000" w14:paraId="49235F71" w14:textId="77777777">
        <w:trPr>
          <w:divId w:val="821510366"/>
          <w:jc w:val="center"/>
        </w:trPr>
        <w:tc>
          <w:tcPr>
            <w:tcW w:w="0" w:type="auto"/>
            <w:gridSpan w:val="3"/>
            <w:shd w:val="clear" w:color="auto" w:fill="FFFFFF"/>
            <w:tcMar>
              <w:top w:w="30" w:type="dxa"/>
              <w:left w:w="20" w:type="dxa"/>
              <w:bottom w:w="30" w:type="dxa"/>
              <w:right w:w="20" w:type="dxa"/>
            </w:tcMar>
            <w:vAlign w:val="bottom"/>
            <w:hideMark/>
          </w:tcPr>
          <w:p w14:paraId="6FC9BE7D" w14:textId="77777777" w:rsidR="00000000" w:rsidRDefault="000C08A7">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299DC489" w14:textId="77777777" w:rsidR="00000000" w:rsidRDefault="000C08A7">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48990D1" w14:textId="77777777" w:rsidR="00000000" w:rsidRDefault="000C08A7">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C855B9F" w14:textId="77777777" w:rsidR="00000000" w:rsidRDefault="000C08A7">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18B75B" w14:textId="77777777" w:rsidR="00000000" w:rsidRDefault="000C08A7">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3EFAAB" w14:textId="77777777" w:rsidR="00000000" w:rsidRDefault="000C08A7">
            <w:pPr>
              <w:spacing w:after="100"/>
              <w:jc w:val="center"/>
              <w:rPr>
                <w:rFonts w:eastAsia="Times New Roman"/>
              </w:rPr>
            </w:pPr>
            <w:r>
              <w:rPr>
                <w:rFonts w:eastAsia="Times New Roman"/>
                <w:b/>
                <w:bCs/>
                <w:color w:val="000000"/>
                <w:sz w:val="16"/>
                <w:szCs w:val="16"/>
              </w:rPr>
              <w:t>Filing Date</w:t>
            </w:r>
          </w:p>
        </w:tc>
      </w:tr>
      <w:tr w:rsidR="00000000" w14:paraId="61D2C9F6" w14:textId="77777777">
        <w:trPr>
          <w:divId w:val="821510366"/>
          <w:jc w:val="center"/>
        </w:trPr>
        <w:tc>
          <w:tcPr>
            <w:tcW w:w="0" w:type="auto"/>
            <w:gridSpan w:val="3"/>
            <w:shd w:val="clear" w:color="auto" w:fill="CCEEFF"/>
            <w:tcMar>
              <w:top w:w="30" w:type="dxa"/>
              <w:left w:w="20" w:type="dxa"/>
              <w:bottom w:w="30" w:type="dxa"/>
              <w:right w:w="20" w:type="dxa"/>
            </w:tcMar>
            <w:vAlign w:val="bottom"/>
            <w:hideMark/>
          </w:tcPr>
          <w:p w14:paraId="6D114C69" w14:textId="77777777" w:rsidR="00000000" w:rsidRDefault="000C08A7">
            <w:pPr>
              <w:spacing w:after="100"/>
              <w:jc w:val="center"/>
              <w:rPr>
                <w:rFonts w:eastAsia="Times New Roman"/>
              </w:rPr>
            </w:pPr>
            <w:r>
              <w:rPr>
                <w:rFonts w:eastAsia="Times New Roman"/>
                <w:color w:val="000000"/>
                <w:sz w:val="20"/>
                <w:szCs w:val="20"/>
              </w:rPr>
              <w:t>31.1</w:t>
            </w:r>
          </w:p>
        </w:tc>
        <w:tc>
          <w:tcPr>
            <w:tcW w:w="0" w:type="auto"/>
            <w:gridSpan w:val="3"/>
            <w:shd w:val="clear" w:color="auto" w:fill="CCEEFF"/>
            <w:tcMar>
              <w:top w:w="30" w:type="dxa"/>
              <w:left w:w="20" w:type="dxa"/>
              <w:bottom w:w="30" w:type="dxa"/>
              <w:right w:w="20" w:type="dxa"/>
            </w:tcMar>
            <w:vAlign w:val="bottom"/>
            <w:hideMark/>
          </w:tcPr>
          <w:p w14:paraId="4BAD5A98" w14:textId="77777777" w:rsidR="00000000" w:rsidRDefault="000C08A7">
            <w:pPr>
              <w:spacing w:after="100"/>
              <w:divId w:val="552429143"/>
              <w:rPr>
                <w:rFonts w:eastAsia="Times New Roman"/>
              </w:rPr>
            </w:pPr>
            <w:hyperlink r:id="rId5" w:history="1">
              <w:r>
                <w:rPr>
                  <w:rStyle w:val="a3"/>
                  <w:rFonts w:eastAsia="Times New Roman"/>
                  <w:sz w:val="20"/>
                  <w:szCs w:val="20"/>
                </w:rPr>
                <w:t>Certification of Principal Executive Officer Pursuant to Securities Exchange Act Rules 13-a - 14(a) and 15-d-14(a),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54795C33"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D2E858"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284D51"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ACBA3" w14:textId="77777777" w:rsidR="00000000" w:rsidRDefault="000C08A7">
            <w:pPr>
              <w:spacing w:after="100"/>
              <w:rPr>
                <w:rFonts w:eastAsia="Times New Roman"/>
                <w:sz w:val="20"/>
                <w:szCs w:val="20"/>
              </w:rPr>
            </w:pPr>
          </w:p>
        </w:tc>
      </w:tr>
      <w:tr w:rsidR="00000000" w14:paraId="3EAD12B1" w14:textId="77777777">
        <w:trPr>
          <w:divId w:val="821510366"/>
          <w:jc w:val="center"/>
        </w:trPr>
        <w:tc>
          <w:tcPr>
            <w:tcW w:w="0" w:type="auto"/>
            <w:gridSpan w:val="3"/>
            <w:shd w:val="clear" w:color="auto" w:fill="FFFFFF"/>
            <w:tcMar>
              <w:top w:w="30" w:type="dxa"/>
              <w:left w:w="20" w:type="dxa"/>
              <w:bottom w:w="30" w:type="dxa"/>
              <w:right w:w="20" w:type="dxa"/>
            </w:tcMar>
            <w:vAlign w:val="bottom"/>
            <w:hideMark/>
          </w:tcPr>
          <w:p w14:paraId="6E9AC07A" w14:textId="77777777" w:rsidR="00000000" w:rsidRDefault="000C08A7">
            <w:pPr>
              <w:spacing w:after="100"/>
              <w:jc w:val="center"/>
              <w:rPr>
                <w:rFonts w:eastAsia="Times New Roman"/>
              </w:rPr>
            </w:pPr>
            <w:r>
              <w:rPr>
                <w:rFonts w:eastAsia="Times New Roman"/>
                <w:color w:val="000000"/>
                <w:sz w:val="20"/>
                <w:szCs w:val="20"/>
              </w:rPr>
              <w:t>31.2</w:t>
            </w:r>
          </w:p>
        </w:tc>
        <w:tc>
          <w:tcPr>
            <w:tcW w:w="0" w:type="auto"/>
            <w:gridSpan w:val="3"/>
            <w:shd w:val="clear" w:color="auto" w:fill="FFFFFF"/>
            <w:tcMar>
              <w:top w:w="30" w:type="dxa"/>
              <w:left w:w="20" w:type="dxa"/>
              <w:bottom w:w="30" w:type="dxa"/>
              <w:right w:w="20" w:type="dxa"/>
            </w:tcMar>
            <w:vAlign w:val="bottom"/>
            <w:hideMark/>
          </w:tcPr>
          <w:p w14:paraId="41D6F305" w14:textId="77777777" w:rsidR="00000000" w:rsidRDefault="000C08A7">
            <w:pPr>
              <w:spacing w:after="100"/>
              <w:divId w:val="1168443009"/>
              <w:rPr>
                <w:rFonts w:eastAsia="Times New Roman"/>
              </w:rPr>
            </w:pPr>
            <w:hyperlink r:id="rId6" w:history="1">
              <w:r>
                <w:rPr>
                  <w:rStyle w:val="a3"/>
                  <w:rFonts w:eastAsia="Times New Roman"/>
                  <w:sz w:val="20"/>
                  <w:szCs w:val="20"/>
                </w:rPr>
                <w:t>Certification of Principal Financial Officer Pursuant to Securities Exchange Act Rules 13-a - 14(a) and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6E35D377"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E7577"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ED2C2D"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C47AEF" w14:textId="77777777" w:rsidR="00000000" w:rsidRDefault="000C08A7">
            <w:pPr>
              <w:spacing w:after="100"/>
              <w:rPr>
                <w:rFonts w:eastAsia="Times New Roman"/>
                <w:sz w:val="20"/>
                <w:szCs w:val="20"/>
              </w:rPr>
            </w:pPr>
          </w:p>
        </w:tc>
      </w:tr>
      <w:tr w:rsidR="00000000" w14:paraId="2319F4D2" w14:textId="77777777">
        <w:trPr>
          <w:divId w:val="821510366"/>
          <w:jc w:val="center"/>
        </w:trPr>
        <w:tc>
          <w:tcPr>
            <w:tcW w:w="0" w:type="auto"/>
            <w:gridSpan w:val="3"/>
            <w:shd w:val="clear" w:color="auto" w:fill="CCEEFF"/>
            <w:tcMar>
              <w:top w:w="30" w:type="dxa"/>
              <w:left w:w="20" w:type="dxa"/>
              <w:bottom w:w="30" w:type="dxa"/>
              <w:right w:w="20" w:type="dxa"/>
            </w:tcMar>
            <w:vAlign w:val="bottom"/>
            <w:hideMark/>
          </w:tcPr>
          <w:p w14:paraId="10B2F169" w14:textId="77777777" w:rsidR="00000000" w:rsidRDefault="000C08A7">
            <w:pPr>
              <w:spacing w:after="100"/>
              <w:jc w:val="center"/>
              <w:rPr>
                <w:rFonts w:eastAsia="Times New Roman"/>
              </w:rPr>
            </w:pPr>
            <w:r>
              <w:rPr>
                <w:rFonts w:eastAsia="Times New Roman"/>
                <w:color w:val="000000"/>
                <w:sz w:val="20"/>
                <w:szCs w:val="20"/>
              </w:rPr>
              <w:t>32.1</w:t>
            </w:r>
          </w:p>
        </w:tc>
        <w:tc>
          <w:tcPr>
            <w:tcW w:w="0" w:type="auto"/>
            <w:gridSpan w:val="3"/>
            <w:shd w:val="clear" w:color="auto" w:fill="CCEEFF"/>
            <w:tcMar>
              <w:top w:w="30" w:type="dxa"/>
              <w:left w:w="20" w:type="dxa"/>
              <w:bottom w:w="30" w:type="dxa"/>
              <w:right w:w="20" w:type="dxa"/>
            </w:tcMar>
            <w:vAlign w:val="bottom"/>
            <w:hideMark/>
          </w:tcPr>
          <w:p w14:paraId="3BE40C35" w14:textId="77777777" w:rsidR="00000000" w:rsidRDefault="000C08A7">
            <w:pPr>
              <w:spacing w:after="100"/>
              <w:divId w:val="316494520"/>
              <w:rPr>
                <w:rFonts w:eastAsia="Times New Roman"/>
              </w:rPr>
            </w:pPr>
            <w:hyperlink r:id="rId7"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36B51689"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E51F8"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B8CE1"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288241" w14:textId="77777777" w:rsidR="00000000" w:rsidRDefault="000C08A7">
            <w:pPr>
              <w:spacing w:after="100"/>
              <w:rPr>
                <w:rFonts w:eastAsia="Times New Roman"/>
                <w:sz w:val="20"/>
                <w:szCs w:val="20"/>
              </w:rPr>
            </w:pPr>
          </w:p>
        </w:tc>
      </w:tr>
      <w:tr w:rsidR="00000000" w14:paraId="60ACBBC7" w14:textId="77777777">
        <w:trPr>
          <w:divId w:val="821510366"/>
          <w:jc w:val="center"/>
        </w:trPr>
        <w:tc>
          <w:tcPr>
            <w:tcW w:w="0" w:type="auto"/>
            <w:gridSpan w:val="3"/>
            <w:shd w:val="clear" w:color="auto" w:fill="FFFFFF"/>
            <w:tcMar>
              <w:top w:w="30" w:type="dxa"/>
              <w:left w:w="20" w:type="dxa"/>
              <w:bottom w:w="30" w:type="dxa"/>
              <w:right w:w="20" w:type="dxa"/>
            </w:tcMar>
            <w:vAlign w:val="bottom"/>
            <w:hideMark/>
          </w:tcPr>
          <w:p w14:paraId="35D1E3D9" w14:textId="77777777" w:rsidR="00000000" w:rsidRDefault="000C08A7">
            <w:pPr>
              <w:spacing w:after="100"/>
              <w:jc w:val="center"/>
              <w:rPr>
                <w:rFonts w:eastAsia="Times New Roman"/>
              </w:rPr>
            </w:pPr>
            <w:r>
              <w:rPr>
                <w:rFonts w:eastAsia="Times New Roman"/>
                <w:color w:val="000000"/>
                <w:sz w:val="20"/>
                <w:szCs w:val="20"/>
              </w:rPr>
              <w:t>32.2</w:t>
            </w:r>
          </w:p>
        </w:tc>
        <w:tc>
          <w:tcPr>
            <w:tcW w:w="0" w:type="auto"/>
            <w:gridSpan w:val="3"/>
            <w:shd w:val="clear" w:color="auto" w:fill="FFFFFF"/>
            <w:tcMar>
              <w:top w:w="30" w:type="dxa"/>
              <w:left w:w="20" w:type="dxa"/>
              <w:bottom w:w="30" w:type="dxa"/>
              <w:right w:w="20" w:type="dxa"/>
            </w:tcMar>
            <w:vAlign w:val="bottom"/>
            <w:hideMark/>
          </w:tcPr>
          <w:p w14:paraId="501EC137" w14:textId="77777777" w:rsidR="00000000" w:rsidRDefault="000C08A7">
            <w:pPr>
              <w:spacing w:after="100"/>
              <w:divId w:val="2099255517"/>
              <w:rPr>
                <w:rFonts w:eastAsia="Times New Roman"/>
              </w:rPr>
            </w:pPr>
            <w:hyperlink r:id="rId8"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46E73C76"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760C5"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18409B"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734863" w14:textId="77777777" w:rsidR="00000000" w:rsidRDefault="000C08A7">
            <w:pPr>
              <w:spacing w:after="100"/>
              <w:rPr>
                <w:rFonts w:eastAsia="Times New Roman"/>
                <w:sz w:val="20"/>
                <w:szCs w:val="20"/>
              </w:rPr>
            </w:pPr>
          </w:p>
        </w:tc>
      </w:tr>
      <w:tr w:rsidR="00000000" w14:paraId="49163BF5" w14:textId="77777777">
        <w:trPr>
          <w:divId w:val="821510366"/>
          <w:jc w:val="center"/>
        </w:trPr>
        <w:tc>
          <w:tcPr>
            <w:tcW w:w="0" w:type="auto"/>
            <w:gridSpan w:val="3"/>
            <w:shd w:val="clear" w:color="auto" w:fill="CCEEFF"/>
            <w:tcMar>
              <w:top w:w="30" w:type="dxa"/>
              <w:left w:w="20" w:type="dxa"/>
              <w:bottom w:w="30" w:type="dxa"/>
              <w:right w:w="20" w:type="dxa"/>
            </w:tcMar>
            <w:vAlign w:val="bottom"/>
            <w:hideMark/>
          </w:tcPr>
          <w:p w14:paraId="5DACBBE0" w14:textId="77777777" w:rsidR="00000000" w:rsidRDefault="000C08A7">
            <w:pPr>
              <w:spacing w:after="100"/>
              <w:jc w:val="center"/>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46B06082" w14:textId="77777777" w:rsidR="00000000" w:rsidRDefault="000C08A7">
            <w:pPr>
              <w:spacing w:after="100"/>
              <w:divId w:val="1475021445"/>
              <w:rPr>
                <w:rFonts w:eastAsia="Times New Roman"/>
              </w:rPr>
            </w:pPr>
            <w:r>
              <w:rPr>
                <w:rFonts w:eastAsia="Times New Roman"/>
                <w:color w:val="000000"/>
                <w:sz w:val="20"/>
                <w:szCs w:val="20"/>
              </w:rPr>
              <w:t>The following financial information from MultiPlan Corporation's Quarterly Report on Form 10-Q for the nine months ended September 30, 2022 formatted in Inline XBRL (Extensible Business Reporting Language) includes: (i) the Unaudited Condensed Consolidated</w:t>
            </w:r>
            <w:r>
              <w:rPr>
                <w:rFonts w:eastAsia="Times New Roman"/>
                <w:color w:val="000000"/>
                <w:sz w:val="20"/>
                <w:szCs w:val="20"/>
              </w:rPr>
              <w:t xml:space="preserve"> Balance Sheets, (ii) Unaudited Condensed Consolidated Statements of Income (Loss) and Comprehensive Income (Loss), (iii) the Unaudited Condensed Statements of Changes in Stockholders' Equity, (iv) the Unaudited Condensed Consolidated Statements of Cash Fl</w:t>
            </w:r>
            <w:r>
              <w:rPr>
                <w:rFonts w:eastAsia="Times New Roman"/>
                <w:color w:val="000000"/>
                <w:sz w:val="20"/>
                <w:szCs w:val="20"/>
              </w:rPr>
              <w:t>ows, and (v) Notes to the Unaudited Condensed Consolidated Financial Statements.</w:t>
            </w:r>
          </w:p>
        </w:tc>
        <w:tc>
          <w:tcPr>
            <w:tcW w:w="0" w:type="auto"/>
            <w:gridSpan w:val="3"/>
            <w:shd w:val="clear" w:color="auto" w:fill="CCEEFF"/>
            <w:tcMar>
              <w:top w:w="0" w:type="dxa"/>
              <w:left w:w="20" w:type="dxa"/>
              <w:bottom w:w="0" w:type="dxa"/>
              <w:right w:w="20" w:type="dxa"/>
            </w:tcMar>
            <w:vAlign w:val="center"/>
            <w:hideMark/>
          </w:tcPr>
          <w:p w14:paraId="777336C9" w14:textId="77777777" w:rsidR="00000000" w:rsidRDefault="000C08A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9BBE0"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7947C9" w14:textId="77777777" w:rsidR="00000000" w:rsidRDefault="000C08A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3A178" w14:textId="77777777" w:rsidR="00000000" w:rsidRDefault="000C08A7">
            <w:pPr>
              <w:spacing w:after="100"/>
              <w:rPr>
                <w:rFonts w:eastAsia="Times New Roman"/>
                <w:sz w:val="20"/>
                <w:szCs w:val="20"/>
              </w:rPr>
            </w:pPr>
          </w:p>
        </w:tc>
      </w:tr>
      <w:tr w:rsidR="00000000" w14:paraId="4636322F" w14:textId="77777777">
        <w:trPr>
          <w:divId w:val="821510366"/>
          <w:jc w:val="center"/>
        </w:trPr>
        <w:tc>
          <w:tcPr>
            <w:tcW w:w="0" w:type="auto"/>
            <w:gridSpan w:val="3"/>
            <w:shd w:val="clear" w:color="auto" w:fill="FFFFFF"/>
            <w:tcMar>
              <w:top w:w="30" w:type="dxa"/>
              <w:left w:w="20" w:type="dxa"/>
              <w:bottom w:w="30" w:type="dxa"/>
              <w:right w:w="20" w:type="dxa"/>
            </w:tcMar>
            <w:vAlign w:val="bottom"/>
            <w:hideMark/>
          </w:tcPr>
          <w:p w14:paraId="7506FBCA" w14:textId="77777777" w:rsidR="00000000" w:rsidRDefault="000C08A7">
            <w:pPr>
              <w:spacing w:after="100"/>
              <w:jc w:val="center"/>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14:paraId="27F66C1F" w14:textId="77777777" w:rsidR="00000000" w:rsidRDefault="000C08A7">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center"/>
            <w:hideMark/>
          </w:tcPr>
          <w:p w14:paraId="339E9EEE" w14:textId="77777777" w:rsidR="00000000" w:rsidRDefault="000C08A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3D6BE"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921F66" w14:textId="77777777" w:rsidR="00000000" w:rsidRDefault="000C08A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CB66DD" w14:textId="77777777" w:rsidR="00000000" w:rsidRDefault="000C08A7">
            <w:pPr>
              <w:spacing w:after="100"/>
              <w:rPr>
                <w:rFonts w:eastAsia="Times New Roman"/>
                <w:sz w:val="20"/>
                <w:szCs w:val="20"/>
              </w:rPr>
            </w:pPr>
          </w:p>
        </w:tc>
      </w:tr>
    </w:tbl>
    <w:p w14:paraId="282FFF54" w14:textId="77777777" w:rsidR="00000000" w:rsidRDefault="000C08A7">
      <w:pPr>
        <w:jc w:val="both"/>
        <w:rPr>
          <w:rFonts w:eastAsia="Times New Roman"/>
        </w:rPr>
      </w:pPr>
      <w:r>
        <w:rPr>
          <w:rFonts w:eastAsia="Times New Roman"/>
          <w:color w:val="000000"/>
          <w:sz w:val="20"/>
          <w:szCs w:val="20"/>
        </w:rPr>
        <w:t>+</w:t>
      </w:r>
      <w:r>
        <w:rPr>
          <w:rFonts w:eastAsia="Times New Roman"/>
          <w:color w:val="000000"/>
        </w:rPr>
        <w:t xml:space="preserve"> </w:t>
      </w:r>
      <w:r>
        <w:rPr>
          <w:rFonts w:eastAsia="Times New Roman"/>
          <w:color w:val="000000"/>
          <w:sz w:val="20"/>
          <w:szCs w:val="20"/>
        </w:rPr>
        <w:t>Denotes a management contract or compensatory arrangement.</w:t>
      </w:r>
    </w:p>
    <w:p w14:paraId="54631394" w14:textId="77777777" w:rsidR="00000000" w:rsidRDefault="000C08A7">
      <w:pPr>
        <w:divId w:val="705645043"/>
        <w:rPr>
          <w:rFonts w:eastAsia="Times New Roman"/>
        </w:rPr>
      </w:pPr>
    </w:p>
    <w:p w14:paraId="77F2FB57" w14:textId="77777777" w:rsidR="00000000" w:rsidRDefault="000C08A7">
      <w:pPr>
        <w:ind w:firstLine="360"/>
        <w:jc w:val="center"/>
        <w:divId w:val="2065525052"/>
        <w:rPr>
          <w:rFonts w:eastAsia="Times New Roman"/>
        </w:rPr>
      </w:pPr>
      <w:r>
        <w:rPr>
          <w:rFonts w:eastAsia="Times New Roman"/>
          <w:color w:val="000000"/>
          <w:sz w:val="20"/>
          <w:szCs w:val="20"/>
        </w:rPr>
        <w:t>36</w:t>
      </w:r>
    </w:p>
    <w:p w14:paraId="3FA12BFF" w14:textId="77777777" w:rsidR="00000000" w:rsidRDefault="000C08A7">
      <w:pPr>
        <w:rPr>
          <w:rFonts w:eastAsia="Times New Roman"/>
        </w:rPr>
      </w:pPr>
      <w:r>
        <w:rPr>
          <w:rFonts w:eastAsia="Times New Roman"/>
        </w:rPr>
        <w:pict w14:anchorId="682D9ECA">
          <v:rect id="_x0000_i1061" style="width:0;height:1.5pt" o:hralign="center" o:hrstd="t" o:hr="t" fillcolor="#a0a0a0" stroked="f"/>
        </w:pict>
      </w:r>
    </w:p>
    <w:p w14:paraId="2521A4FD" w14:textId="77777777" w:rsidR="00000000" w:rsidRDefault="000C08A7">
      <w:pPr>
        <w:ind w:firstLine="360"/>
        <w:jc w:val="both"/>
        <w:divId w:val="1127045183"/>
        <w:rPr>
          <w:rFonts w:eastAsia="Times New Roman"/>
        </w:rPr>
      </w:pPr>
    </w:p>
    <w:p w14:paraId="16C33F1A" w14:textId="77777777" w:rsidR="00000000" w:rsidRDefault="000C08A7">
      <w:pPr>
        <w:ind w:firstLine="360"/>
        <w:jc w:val="center"/>
        <w:divId w:val="511377711"/>
        <w:rPr>
          <w:rFonts w:eastAsia="Times New Roman"/>
        </w:rPr>
      </w:pPr>
      <w:r>
        <w:rPr>
          <w:rFonts w:eastAsia="Times New Roman"/>
          <w:b/>
          <w:bCs/>
          <w:color w:val="000000"/>
          <w:sz w:val="20"/>
          <w:szCs w:val="20"/>
        </w:rPr>
        <w:t>SIGNATURE</w:t>
      </w:r>
    </w:p>
    <w:p w14:paraId="5B587CF8" w14:textId="77777777" w:rsidR="00000000" w:rsidRDefault="000C08A7">
      <w:pPr>
        <w:ind w:firstLine="360"/>
        <w:divId w:val="18892251"/>
        <w:rPr>
          <w:rFonts w:eastAsia="Times New Roman"/>
        </w:rPr>
      </w:pPr>
      <w:r>
        <w:rPr>
          <w:rFonts w:eastAsia="Times New Roman"/>
          <w:color w:val="000000"/>
          <w:sz w:val="20"/>
          <w:szCs w:val="20"/>
        </w:rPr>
        <w:t>Pursuant to the requirements of the Securities Exchange Act of 1934, the registrant has duly caused this Quarterly Report to be signed on its behalf by the undersigned hereunto duly authorized.</w:t>
      </w:r>
    </w:p>
    <w:p w14:paraId="6CBF1C98" w14:textId="77777777" w:rsidR="00000000" w:rsidRDefault="000C08A7">
      <w:pPr>
        <w:ind w:firstLine="360"/>
        <w:divId w:val="1929996173"/>
        <w:rPr>
          <w:rFonts w:eastAsia="Times New Roman"/>
        </w:rPr>
      </w:pPr>
      <w:r>
        <w:rPr>
          <w:rFonts w:eastAsia="Times New Roman"/>
          <w:color w:val="000000"/>
          <w:sz w:val="20"/>
          <w:szCs w:val="20"/>
        </w:rPr>
        <w:t>Dated: Novembe</w:t>
      </w:r>
      <w:r>
        <w:rPr>
          <w:rFonts w:eastAsia="Times New Roman"/>
          <w:color w:val="000000"/>
          <w:sz w:val="20"/>
          <w:szCs w:val="20"/>
        </w:rPr>
        <w:t>r 9, 2022</w:t>
      </w:r>
    </w:p>
    <w:tbl>
      <w:tblPr>
        <w:tblW w:w="10245" w:type="dxa"/>
        <w:jc w:val="center"/>
        <w:tblCellMar>
          <w:top w:w="15" w:type="dxa"/>
          <w:left w:w="15" w:type="dxa"/>
          <w:bottom w:w="15" w:type="dxa"/>
          <w:right w:w="15" w:type="dxa"/>
        </w:tblCellMar>
        <w:tblLook w:val="04A0" w:firstRow="1" w:lastRow="0" w:firstColumn="1" w:lastColumn="0" w:noHBand="0" w:noVBand="1"/>
      </w:tblPr>
      <w:tblGrid>
        <w:gridCol w:w="36"/>
        <w:gridCol w:w="4723"/>
        <w:gridCol w:w="36"/>
        <w:gridCol w:w="36"/>
        <w:gridCol w:w="450"/>
        <w:gridCol w:w="36"/>
        <w:gridCol w:w="36"/>
        <w:gridCol w:w="4748"/>
        <w:gridCol w:w="36"/>
        <w:gridCol w:w="36"/>
        <w:gridCol w:w="36"/>
        <w:gridCol w:w="36"/>
      </w:tblGrid>
      <w:tr w:rsidR="00000000" w14:paraId="1559D1B2" w14:textId="77777777">
        <w:trPr>
          <w:divId w:val="195317348"/>
          <w:jc w:val="center"/>
        </w:trPr>
        <w:tc>
          <w:tcPr>
            <w:tcW w:w="20" w:type="dxa"/>
            <w:vAlign w:val="center"/>
            <w:hideMark/>
          </w:tcPr>
          <w:p w14:paraId="7AB8DFA3" w14:textId="77777777" w:rsidR="00000000" w:rsidRDefault="000C08A7">
            <w:pPr>
              <w:ind w:firstLine="360"/>
              <w:rPr>
                <w:rFonts w:eastAsia="Times New Roman"/>
              </w:rPr>
            </w:pPr>
          </w:p>
        </w:tc>
        <w:tc>
          <w:tcPr>
            <w:tcW w:w="4835" w:type="dxa"/>
            <w:vAlign w:val="center"/>
            <w:hideMark/>
          </w:tcPr>
          <w:p w14:paraId="21686A20" w14:textId="77777777" w:rsidR="00000000" w:rsidRDefault="000C08A7">
            <w:pPr>
              <w:spacing w:after="100"/>
              <w:rPr>
                <w:rFonts w:eastAsia="Times New Roman"/>
                <w:sz w:val="20"/>
                <w:szCs w:val="20"/>
              </w:rPr>
            </w:pPr>
          </w:p>
        </w:tc>
        <w:tc>
          <w:tcPr>
            <w:tcW w:w="20" w:type="dxa"/>
            <w:vAlign w:val="center"/>
            <w:hideMark/>
          </w:tcPr>
          <w:p w14:paraId="3DBC157B" w14:textId="77777777" w:rsidR="00000000" w:rsidRDefault="000C08A7">
            <w:pPr>
              <w:spacing w:after="100"/>
              <w:rPr>
                <w:rFonts w:eastAsia="Times New Roman"/>
                <w:sz w:val="20"/>
                <w:szCs w:val="20"/>
              </w:rPr>
            </w:pPr>
          </w:p>
        </w:tc>
        <w:tc>
          <w:tcPr>
            <w:tcW w:w="20" w:type="dxa"/>
            <w:vAlign w:val="center"/>
            <w:hideMark/>
          </w:tcPr>
          <w:p w14:paraId="7390F0F0" w14:textId="77777777" w:rsidR="00000000" w:rsidRDefault="000C08A7">
            <w:pPr>
              <w:spacing w:after="100"/>
              <w:rPr>
                <w:rFonts w:eastAsia="Times New Roman"/>
                <w:sz w:val="20"/>
                <w:szCs w:val="20"/>
              </w:rPr>
            </w:pPr>
          </w:p>
        </w:tc>
        <w:tc>
          <w:tcPr>
            <w:tcW w:w="455" w:type="dxa"/>
            <w:vAlign w:val="center"/>
            <w:hideMark/>
          </w:tcPr>
          <w:p w14:paraId="1A781E8D" w14:textId="77777777" w:rsidR="00000000" w:rsidRDefault="000C08A7">
            <w:pPr>
              <w:spacing w:after="100"/>
              <w:rPr>
                <w:rFonts w:eastAsia="Times New Roman"/>
                <w:sz w:val="20"/>
                <w:szCs w:val="20"/>
              </w:rPr>
            </w:pPr>
          </w:p>
        </w:tc>
        <w:tc>
          <w:tcPr>
            <w:tcW w:w="20" w:type="dxa"/>
            <w:vAlign w:val="center"/>
            <w:hideMark/>
          </w:tcPr>
          <w:p w14:paraId="0D38C857" w14:textId="77777777" w:rsidR="00000000" w:rsidRDefault="000C08A7">
            <w:pPr>
              <w:spacing w:after="100"/>
              <w:rPr>
                <w:rFonts w:eastAsia="Times New Roman"/>
                <w:sz w:val="20"/>
                <w:szCs w:val="20"/>
              </w:rPr>
            </w:pPr>
          </w:p>
        </w:tc>
        <w:tc>
          <w:tcPr>
            <w:tcW w:w="20" w:type="dxa"/>
            <w:vAlign w:val="center"/>
            <w:hideMark/>
          </w:tcPr>
          <w:p w14:paraId="566A5F29" w14:textId="77777777" w:rsidR="00000000" w:rsidRDefault="000C08A7">
            <w:pPr>
              <w:spacing w:after="100"/>
              <w:rPr>
                <w:rFonts w:eastAsia="Times New Roman"/>
                <w:sz w:val="20"/>
                <w:szCs w:val="20"/>
              </w:rPr>
            </w:pPr>
          </w:p>
        </w:tc>
        <w:tc>
          <w:tcPr>
            <w:tcW w:w="4835" w:type="dxa"/>
            <w:vAlign w:val="center"/>
            <w:hideMark/>
          </w:tcPr>
          <w:p w14:paraId="49D19284" w14:textId="77777777" w:rsidR="00000000" w:rsidRDefault="000C08A7">
            <w:pPr>
              <w:spacing w:after="100"/>
              <w:rPr>
                <w:rFonts w:eastAsia="Times New Roman"/>
                <w:sz w:val="20"/>
                <w:szCs w:val="20"/>
              </w:rPr>
            </w:pPr>
          </w:p>
        </w:tc>
        <w:tc>
          <w:tcPr>
            <w:tcW w:w="20" w:type="dxa"/>
            <w:vAlign w:val="center"/>
            <w:hideMark/>
          </w:tcPr>
          <w:p w14:paraId="07EEBE01" w14:textId="77777777" w:rsidR="00000000" w:rsidRDefault="000C08A7">
            <w:pPr>
              <w:spacing w:after="100"/>
              <w:rPr>
                <w:rFonts w:eastAsia="Times New Roman"/>
                <w:sz w:val="20"/>
                <w:szCs w:val="20"/>
              </w:rPr>
            </w:pPr>
          </w:p>
        </w:tc>
        <w:tc>
          <w:tcPr>
            <w:tcW w:w="0" w:type="auto"/>
            <w:gridSpan w:val="3"/>
            <w:vAlign w:val="center"/>
            <w:hideMark/>
          </w:tcPr>
          <w:p w14:paraId="6CFBDCFD" w14:textId="77777777" w:rsidR="00000000" w:rsidRDefault="000C08A7">
            <w:pPr>
              <w:spacing w:after="100"/>
              <w:rPr>
                <w:rFonts w:eastAsia="Times New Roman"/>
                <w:sz w:val="20"/>
                <w:szCs w:val="20"/>
              </w:rPr>
            </w:pPr>
          </w:p>
        </w:tc>
      </w:tr>
      <w:tr w:rsidR="00000000" w14:paraId="3AD937F7" w14:textId="77777777">
        <w:trPr>
          <w:divId w:val="195317348"/>
          <w:trHeight w:val="300"/>
          <w:jc w:val="center"/>
        </w:trPr>
        <w:tc>
          <w:tcPr>
            <w:tcW w:w="0" w:type="auto"/>
            <w:gridSpan w:val="3"/>
            <w:tcMar>
              <w:top w:w="0" w:type="dxa"/>
              <w:left w:w="20" w:type="dxa"/>
              <w:bottom w:w="0" w:type="dxa"/>
              <w:right w:w="20" w:type="dxa"/>
            </w:tcMar>
            <w:vAlign w:val="center"/>
            <w:hideMark/>
          </w:tcPr>
          <w:p w14:paraId="31CE4FD7" w14:textId="77777777" w:rsidR="00000000" w:rsidRDefault="000C08A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52D9AB18" w14:textId="77777777" w:rsidR="00000000" w:rsidRDefault="000C08A7">
            <w:pPr>
              <w:spacing w:after="100"/>
              <w:rPr>
                <w:rFonts w:eastAsia="Times New Roman"/>
              </w:rPr>
            </w:pPr>
            <w:r>
              <w:rPr>
                <w:rFonts w:eastAsia="Times New Roman"/>
                <w:color w:val="000000"/>
                <w:sz w:val="20"/>
                <w:szCs w:val="20"/>
              </w:rPr>
              <w:t>MULTIPLAN CORPORATION</w:t>
            </w:r>
          </w:p>
        </w:tc>
        <w:tc>
          <w:tcPr>
            <w:tcW w:w="0" w:type="auto"/>
            <w:vAlign w:val="center"/>
            <w:hideMark/>
          </w:tcPr>
          <w:p w14:paraId="03859635" w14:textId="77777777" w:rsidR="00000000" w:rsidRDefault="000C08A7">
            <w:pPr>
              <w:spacing w:after="100"/>
              <w:rPr>
                <w:rFonts w:eastAsia="Times New Roman"/>
                <w:sz w:val="20"/>
                <w:szCs w:val="20"/>
              </w:rPr>
            </w:pPr>
          </w:p>
        </w:tc>
        <w:tc>
          <w:tcPr>
            <w:tcW w:w="0" w:type="auto"/>
            <w:vAlign w:val="center"/>
            <w:hideMark/>
          </w:tcPr>
          <w:p w14:paraId="36E0249B" w14:textId="77777777" w:rsidR="00000000" w:rsidRDefault="000C08A7">
            <w:pPr>
              <w:spacing w:after="100"/>
              <w:rPr>
                <w:rFonts w:eastAsia="Times New Roman"/>
                <w:sz w:val="20"/>
                <w:szCs w:val="20"/>
              </w:rPr>
            </w:pPr>
          </w:p>
        </w:tc>
        <w:tc>
          <w:tcPr>
            <w:tcW w:w="0" w:type="auto"/>
            <w:vAlign w:val="center"/>
            <w:hideMark/>
          </w:tcPr>
          <w:p w14:paraId="4FE90E5F" w14:textId="77777777" w:rsidR="00000000" w:rsidRDefault="000C08A7">
            <w:pPr>
              <w:spacing w:after="100"/>
              <w:rPr>
                <w:rFonts w:eastAsia="Times New Roman"/>
                <w:sz w:val="20"/>
                <w:szCs w:val="20"/>
              </w:rPr>
            </w:pPr>
          </w:p>
        </w:tc>
      </w:tr>
      <w:tr w:rsidR="00000000" w14:paraId="2A157EC5" w14:textId="77777777">
        <w:trPr>
          <w:divId w:val="195317348"/>
          <w:trHeight w:val="280"/>
          <w:jc w:val="center"/>
        </w:trPr>
        <w:tc>
          <w:tcPr>
            <w:tcW w:w="0" w:type="auto"/>
            <w:gridSpan w:val="3"/>
            <w:tcMar>
              <w:top w:w="0" w:type="dxa"/>
              <w:left w:w="20" w:type="dxa"/>
              <w:bottom w:w="0" w:type="dxa"/>
              <w:right w:w="20" w:type="dxa"/>
            </w:tcMar>
            <w:vAlign w:val="center"/>
            <w:hideMark/>
          </w:tcPr>
          <w:p w14:paraId="3A44D653" w14:textId="77777777" w:rsidR="00000000" w:rsidRDefault="000C08A7">
            <w:pPr>
              <w:spacing w:after="100"/>
              <w:rPr>
                <w:rFonts w:eastAsia="Times New Roman"/>
              </w:rPr>
            </w:pPr>
          </w:p>
        </w:tc>
        <w:tc>
          <w:tcPr>
            <w:tcW w:w="0" w:type="auto"/>
            <w:gridSpan w:val="3"/>
            <w:tcMar>
              <w:top w:w="0" w:type="dxa"/>
              <w:left w:w="20" w:type="dxa"/>
              <w:bottom w:w="0" w:type="dxa"/>
              <w:right w:w="20" w:type="dxa"/>
            </w:tcMar>
            <w:vAlign w:val="center"/>
            <w:hideMark/>
          </w:tcPr>
          <w:p w14:paraId="7DDEEE96"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C73F8C9" w14:textId="77777777" w:rsidR="00000000" w:rsidRDefault="000C08A7">
            <w:pPr>
              <w:spacing w:after="100"/>
              <w:rPr>
                <w:rFonts w:eastAsia="Times New Roman"/>
                <w:sz w:val="20"/>
                <w:szCs w:val="20"/>
              </w:rPr>
            </w:pPr>
          </w:p>
        </w:tc>
        <w:tc>
          <w:tcPr>
            <w:tcW w:w="0" w:type="auto"/>
            <w:gridSpan w:val="3"/>
            <w:vAlign w:val="center"/>
            <w:hideMark/>
          </w:tcPr>
          <w:p w14:paraId="381C2072" w14:textId="77777777" w:rsidR="00000000" w:rsidRDefault="000C08A7">
            <w:pPr>
              <w:spacing w:after="100"/>
              <w:rPr>
                <w:rFonts w:eastAsia="Times New Roman"/>
                <w:sz w:val="20"/>
                <w:szCs w:val="20"/>
              </w:rPr>
            </w:pPr>
          </w:p>
        </w:tc>
      </w:tr>
      <w:tr w:rsidR="00000000" w14:paraId="4FD1D0C3" w14:textId="77777777">
        <w:trPr>
          <w:divId w:val="195317348"/>
          <w:trHeight w:val="300"/>
          <w:jc w:val="center"/>
        </w:trPr>
        <w:tc>
          <w:tcPr>
            <w:tcW w:w="0" w:type="auto"/>
            <w:gridSpan w:val="3"/>
            <w:tcMar>
              <w:top w:w="0" w:type="dxa"/>
              <w:left w:w="20" w:type="dxa"/>
              <w:bottom w:w="0" w:type="dxa"/>
              <w:right w:w="20" w:type="dxa"/>
            </w:tcMar>
            <w:vAlign w:val="center"/>
            <w:hideMark/>
          </w:tcPr>
          <w:p w14:paraId="15AD1EBD"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D8103F7" w14:textId="77777777" w:rsidR="00000000" w:rsidRDefault="000C08A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981E343" w14:textId="77777777" w:rsidR="00000000" w:rsidRDefault="000C08A7">
            <w:pPr>
              <w:spacing w:after="100"/>
              <w:rPr>
                <w:rFonts w:eastAsia="Times New Roman"/>
              </w:rPr>
            </w:pPr>
            <w:r>
              <w:rPr>
                <w:rFonts w:eastAsia="Times New Roman"/>
                <w:color w:val="000000"/>
                <w:sz w:val="20"/>
                <w:szCs w:val="20"/>
                <w:u w:val="single"/>
              </w:rPr>
              <w:t>/s/ James M. Head</w:t>
            </w:r>
          </w:p>
        </w:tc>
        <w:tc>
          <w:tcPr>
            <w:tcW w:w="0" w:type="auto"/>
            <w:gridSpan w:val="3"/>
            <w:vAlign w:val="center"/>
            <w:hideMark/>
          </w:tcPr>
          <w:p w14:paraId="16F85497" w14:textId="77777777" w:rsidR="00000000" w:rsidRDefault="000C08A7">
            <w:pPr>
              <w:spacing w:after="100"/>
              <w:rPr>
                <w:rFonts w:eastAsia="Times New Roman"/>
              </w:rPr>
            </w:pPr>
          </w:p>
        </w:tc>
      </w:tr>
      <w:tr w:rsidR="00000000" w14:paraId="6BF02204" w14:textId="77777777">
        <w:trPr>
          <w:divId w:val="195317348"/>
          <w:trHeight w:val="300"/>
          <w:jc w:val="center"/>
        </w:trPr>
        <w:tc>
          <w:tcPr>
            <w:tcW w:w="0" w:type="auto"/>
            <w:gridSpan w:val="3"/>
            <w:tcMar>
              <w:top w:w="0" w:type="dxa"/>
              <w:left w:w="20" w:type="dxa"/>
              <w:bottom w:w="0" w:type="dxa"/>
              <w:right w:w="20" w:type="dxa"/>
            </w:tcMar>
            <w:vAlign w:val="center"/>
            <w:hideMark/>
          </w:tcPr>
          <w:p w14:paraId="3F42B39D"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F161A7"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33C38C8" w14:textId="77777777" w:rsidR="00000000" w:rsidRDefault="000C08A7">
            <w:pPr>
              <w:spacing w:after="100"/>
              <w:rPr>
                <w:rFonts w:eastAsia="Times New Roman"/>
              </w:rPr>
            </w:pPr>
            <w:r>
              <w:rPr>
                <w:rFonts w:eastAsia="Times New Roman"/>
                <w:color w:val="000000"/>
                <w:sz w:val="20"/>
                <w:szCs w:val="20"/>
              </w:rPr>
              <w:t>James M. Head</w:t>
            </w:r>
          </w:p>
        </w:tc>
        <w:tc>
          <w:tcPr>
            <w:tcW w:w="0" w:type="auto"/>
            <w:gridSpan w:val="3"/>
            <w:vAlign w:val="center"/>
            <w:hideMark/>
          </w:tcPr>
          <w:p w14:paraId="485B26E6" w14:textId="77777777" w:rsidR="00000000" w:rsidRDefault="000C08A7">
            <w:pPr>
              <w:spacing w:after="100"/>
              <w:rPr>
                <w:rFonts w:eastAsia="Times New Roman"/>
              </w:rPr>
            </w:pPr>
          </w:p>
        </w:tc>
      </w:tr>
      <w:tr w:rsidR="00000000" w14:paraId="74EB1153" w14:textId="77777777">
        <w:trPr>
          <w:divId w:val="195317348"/>
          <w:trHeight w:val="300"/>
          <w:jc w:val="center"/>
        </w:trPr>
        <w:tc>
          <w:tcPr>
            <w:tcW w:w="0" w:type="auto"/>
            <w:gridSpan w:val="3"/>
            <w:tcMar>
              <w:top w:w="0" w:type="dxa"/>
              <w:left w:w="20" w:type="dxa"/>
              <w:bottom w:w="0" w:type="dxa"/>
              <w:right w:w="20" w:type="dxa"/>
            </w:tcMar>
            <w:vAlign w:val="center"/>
            <w:hideMark/>
          </w:tcPr>
          <w:p w14:paraId="7655D2D5" w14:textId="77777777" w:rsidR="00000000" w:rsidRDefault="000C08A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863E6C" w14:textId="77777777" w:rsidR="00000000" w:rsidRDefault="000C08A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A15979E" w14:textId="77777777" w:rsidR="00000000" w:rsidRDefault="000C08A7">
            <w:pPr>
              <w:spacing w:after="100"/>
              <w:rPr>
                <w:rFonts w:eastAsia="Times New Roman"/>
              </w:rPr>
            </w:pPr>
            <w:r>
              <w:rPr>
                <w:rFonts w:eastAsia="Times New Roman"/>
                <w:color w:val="000000"/>
                <w:sz w:val="20"/>
                <w:szCs w:val="20"/>
              </w:rPr>
              <w:t>Executive Vice President and Chief Financial Officer</w:t>
            </w:r>
          </w:p>
        </w:tc>
        <w:tc>
          <w:tcPr>
            <w:tcW w:w="0" w:type="auto"/>
            <w:gridSpan w:val="3"/>
            <w:vAlign w:val="center"/>
            <w:hideMark/>
          </w:tcPr>
          <w:p w14:paraId="49664ED5" w14:textId="77777777" w:rsidR="00000000" w:rsidRDefault="000C08A7">
            <w:pPr>
              <w:spacing w:after="100"/>
              <w:rPr>
                <w:rFonts w:eastAsia="Times New Roman"/>
              </w:rPr>
            </w:pPr>
          </w:p>
        </w:tc>
      </w:tr>
    </w:tbl>
    <w:p w14:paraId="79049615" w14:textId="77777777" w:rsidR="00000000" w:rsidRDefault="000C08A7">
      <w:pPr>
        <w:ind w:firstLine="360"/>
        <w:jc w:val="center"/>
        <w:divId w:val="2133478658"/>
        <w:rPr>
          <w:rFonts w:eastAsia="Times New Roman"/>
        </w:rPr>
      </w:pPr>
    </w:p>
    <w:p w14:paraId="3FFEAA6D" w14:textId="77777777" w:rsidR="000C08A7" w:rsidRDefault="000C08A7">
      <w:pPr>
        <w:ind w:firstLine="360"/>
        <w:jc w:val="center"/>
        <w:divId w:val="1694644315"/>
        <w:rPr>
          <w:rFonts w:eastAsia="Times New Roman"/>
        </w:rPr>
      </w:pPr>
      <w:r>
        <w:rPr>
          <w:rFonts w:eastAsia="Times New Roman"/>
          <w:color w:val="000000"/>
          <w:sz w:val="20"/>
          <w:szCs w:val="20"/>
        </w:rPr>
        <w:t>37</w:t>
      </w:r>
    </w:p>
    <w:sectPr w:rsidR="000C08A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08A7"/>
    <w:rsid w:val="000C08A7"/>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fasb.org/srt/2022"/>
  <w:attachedSchema w:val="http://www.xbrl.org/2003/instance"/>
  <w:attachedSchema w:val="http://www.sec.gov/inlineXBRL/transformation/2015-08-31"/>
  <w:attachedSchema w:val="http://www.w3.org/1999/xlink"/>
  <w:attachedSchema w:val="http://www.xbrl.org/inlineXBRL/transformation/2020-02-12"/>
  <w:attachedSchema w:val="http://fasb.org/us-gaap/2022"/>
  <w:attachedSchema w:val="http://xbrl.sec.gov/dei/2022"/>
  <w:attachedSchema w:val="http://multiplan.us/20220930"/>
  <w:attachedSchema w:val="http://xbrl.org/2006/xbrldi"/>
  <w:attachedSchema w:val="http://www.xbrl.org/2003/linkbase"/>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AE77D"/>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9">
      <w:marLeft w:val="0"/>
      <w:marRight w:val="0"/>
      <w:marTop w:val="200"/>
      <w:marBottom w:val="0"/>
      <w:divBdr>
        <w:top w:val="none" w:sz="0" w:space="0" w:color="auto"/>
        <w:left w:val="none" w:sz="0" w:space="0" w:color="auto"/>
        <w:bottom w:val="none" w:sz="0" w:space="0" w:color="auto"/>
        <w:right w:val="none" w:sz="0" w:space="0" w:color="auto"/>
      </w:divBdr>
    </w:div>
    <w:div w:id="3826193">
      <w:marLeft w:val="0"/>
      <w:marRight w:val="0"/>
      <w:marTop w:val="200"/>
      <w:marBottom w:val="0"/>
      <w:divBdr>
        <w:top w:val="none" w:sz="0" w:space="0" w:color="auto"/>
        <w:left w:val="none" w:sz="0" w:space="0" w:color="auto"/>
        <w:bottom w:val="none" w:sz="0" w:space="0" w:color="auto"/>
        <w:right w:val="none" w:sz="0" w:space="0" w:color="auto"/>
      </w:divBdr>
    </w:div>
    <w:div w:id="9381750">
      <w:marLeft w:val="0"/>
      <w:marRight w:val="0"/>
      <w:marTop w:val="200"/>
      <w:marBottom w:val="0"/>
      <w:divBdr>
        <w:top w:val="none" w:sz="0" w:space="0" w:color="auto"/>
        <w:left w:val="none" w:sz="0" w:space="0" w:color="auto"/>
        <w:bottom w:val="none" w:sz="0" w:space="0" w:color="auto"/>
        <w:right w:val="none" w:sz="0" w:space="0" w:color="auto"/>
      </w:divBdr>
    </w:div>
    <w:div w:id="9720894">
      <w:marLeft w:val="0"/>
      <w:marRight w:val="0"/>
      <w:marTop w:val="0"/>
      <w:marBottom w:val="0"/>
      <w:divBdr>
        <w:top w:val="none" w:sz="0" w:space="0" w:color="auto"/>
        <w:left w:val="none" w:sz="0" w:space="0" w:color="auto"/>
        <w:bottom w:val="none" w:sz="0" w:space="0" w:color="auto"/>
        <w:right w:val="none" w:sz="0" w:space="0" w:color="auto"/>
      </w:divBdr>
      <w:divsChild>
        <w:div w:id="1634864282">
          <w:marLeft w:val="0"/>
          <w:marRight w:val="0"/>
          <w:marTop w:val="200"/>
          <w:marBottom w:val="0"/>
          <w:divBdr>
            <w:top w:val="none" w:sz="0" w:space="0" w:color="auto"/>
            <w:left w:val="none" w:sz="0" w:space="0" w:color="auto"/>
            <w:bottom w:val="none" w:sz="0" w:space="0" w:color="auto"/>
            <w:right w:val="none" w:sz="0" w:space="0" w:color="auto"/>
          </w:divBdr>
        </w:div>
      </w:divsChild>
    </w:div>
    <w:div w:id="9918325">
      <w:marLeft w:val="0"/>
      <w:marRight w:val="0"/>
      <w:marTop w:val="80"/>
      <w:marBottom w:val="0"/>
      <w:divBdr>
        <w:top w:val="none" w:sz="0" w:space="0" w:color="auto"/>
        <w:left w:val="none" w:sz="0" w:space="0" w:color="auto"/>
        <w:bottom w:val="none" w:sz="0" w:space="0" w:color="auto"/>
        <w:right w:val="none" w:sz="0" w:space="0" w:color="auto"/>
      </w:divBdr>
    </w:div>
    <w:div w:id="11615865">
      <w:marLeft w:val="0"/>
      <w:marRight w:val="0"/>
      <w:marTop w:val="200"/>
      <w:marBottom w:val="0"/>
      <w:divBdr>
        <w:top w:val="none" w:sz="0" w:space="0" w:color="auto"/>
        <w:left w:val="none" w:sz="0" w:space="0" w:color="auto"/>
        <w:bottom w:val="none" w:sz="0" w:space="0" w:color="auto"/>
        <w:right w:val="none" w:sz="0" w:space="0" w:color="auto"/>
      </w:divBdr>
    </w:div>
    <w:div w:id="17972126">
      <w:marLeft w:val="0"/>
      <w:marRight w:val="0"/>
      <w:marTop w:val="200"/>
      <w:marBottom w:val="0"/>
      <w:divBdr>
        <w:top w:val="none" w:sz="0" w:space="0" w:color="auto"/>
        <w:left w:val="none" w:sz="0" w:space="0" w:color="auto"/>
        <w:bottom w:val="none" w:sz="0" w:space="0" w:color="auto"/>
        <w:right w:val="none" w:sz="0" w:space="0" w:color="auto"/>
      </w:divBdr>
    </w:div>
    <w:div w:id="18892251">
      <w:marLeft w:val="0"/>
      <w:marRight w:val="0"/>
      <w:marTop w:val="200"/>
      <w:marBottom w:val="0"/>
      <w:divBdr>
        <w:top w:val="none" w:sz="0" w:space="0" w:color="auto"/>
        <w:left w:val="none" w:sz="0" w:space="0" w:color="auto"/>
        <w:bottom w:val="none" w:sz="0" w:space="0" w:color="auto"/>
        <w:right w:val="none" w:sz="0" w:space="0" w:color="auto"/>
      </w:divBdr>
    </w:div>
    <w:div w:id="27032260">
      <w:marLeft w:val="0"/>
      <w:marRight w:val="0"/>
      <w:marTop w:val="100"/>
      <w:marBottom w:val="0"/>
      <w:divBdr>
        <w:top w:val="none" w:sz="0" w:space="0" w:color="auto"/>
        <w:left w:val="none" w:sz="0" w:space="0" w:color="auto"/>
        <w:bottom w:val="none" w:sz="0" w:space="0" w:color="auto"/>
        <w:right w:val="none" w:sz="0" w:space="0" w:color="auto"/>
      </w:divBdr>
    </w:div>
    <w:div w:id="32048445">
      <w:marLeft w:val="0"/>
      <w:marRight w:val="0"/>
      <w:marTop w:val="200"/>
      <w:marBottom w:val="0"/>
      <w:divBdr>
        <w:top w:val="none" w:sz="0" w:space="0" w:color="auto"/>
        <w:left w:val="none" w:sz="0" w:space="0" w:color="auto"/>
        <w:bottom w:val="none" w:sz="0" w:space="0" w:color="auto"/>
        <w:right w:val="none" w:sz="0" w:space="0" w:color="auto"/>
      </w:divBdr>
    </w:div>
    <w:div w:id="36591605">
      <w:marLeft w:val="0"/>
      <w:marRight w:val="0"/>
      <w:marTop w:val="200"/>
      <w:marBottom w:val="0"/>
      <w:divBdr>
        <w:top w:val="none" w:sz="0" w:space="0" w:color="auto"/>
        <w:left w:val="none" w:sz="0" w:space="0" w:color="auto"/>
        <w:bottom w:val="none" w:sz="0" w:space="0" w:color="auto"/>
        <w:right w:val="none" w:sz="0" w:space="0" w:color="auto"/>
      </w:divBdr>
    </w:div>
    <w:div w:id="38938364">
      <w:marLeft w:val="0"/>
      <w:marRight w:val="0"/>
      <w:marTop w:val="200"/>
      <w:marBottom w:val="0"/>
      <w:divBdr>
        <w:top w:val="none" w:sz="0" w:space="0" w:color="auto"/>
        <w:left w:val="none" w:sz="0" w:space="0" w:color="auto"/>
        <w:bottom w:val="none" w:sz="0" w:space="0" w:color="auto"/>
        <w:right w:val="none" w:sz="0" w:space="0" w:color="auto"/>
      </w:divBdr>
    </w:div>
    <w:div w:id="46757278">
      <w:marLeft w:val="0"/>
      <w:marRight w:val="0"/>
      <w:marTop w:val="200"/>
      <w:marBottom w:val="0"/>
      <w:divBdr>
        <w:top w:val="none" w:sz="0" w:space="0" w:color="auto"/>
        <w:left w:val="none" w:sz="0" w:space="0" w:color="auto"/>
        <w:bottom w:val="none" w:sz="0" w:space="0" w:color="auto"/>
        <w:right w:val="none" w:sz="0" w:space="0" w:color="auto"/>
      </w:divBdr>
    </w:div>
    <w:div w:id="49963127">
      <w:marLeft w:val="0"/>
      <w:marRight w:val="0"/>
      <w:marTop w:val="200"/>
      <w:marBottom w:val="0"/>
      <w:divBdr>
        <w:top w:val="none" w:sz="0" w:space="0" w:color="auto"/>
        <w:left w:val="none" w:sz="0" w:space="0" w:color="auto"/>
        <w:bottom w:val="none" w:sz="0" w:space="0" w:color="auto"/>
        <w:right w:val="none" w:sz="0" w:space="0" w:color="auto"/>
      </w:divBdr>
    </w:div>
    <w:div w:id="50275474">
      <w:marLeft w:val="0"/>
      <w:marRight w:val="0"/>
      <w:marTop w:val="200"/>
      <w:marBottom w:val="0"/>
      <w:divBdr>
        <w:top w:val="none" w:sz="0" w:space="0" w:color="auto"/>
        <w:left w:val="none" w:sz="0" w:space="0" w:color="auto"/>
        <w:bottom w:val="none" w:sz="0" w:space="0" w:color="auto"/>
        <w:right w:val="none" w:sz="0" w:space="0" w:color="auto"/>
      </w:divBdr>
    </w:div>
    <w:div w:id="54621944">
      <w:marLeft w:val="0"/>
      <w:marRight w:val="0"/>
      <w:marTop w:val="200"/>
      <w:marBottom w:val="0"/>
      <w:divBdr>
        <w:top w:val="none" w:sz="0" w:space="0" w:color="auto"/>
        <w:left w:val="none" w:sz="0" w:space="0" w:color="auto"/>
        <w:bottom w:val="none" w:sz="0" w:space="0" w:color="auto"/>
        <w:right w:val="none" w:sz="0" w:space="0" w:color="auto"/>
      </w:divBdr>
    </w:div>
    <w:div w:id="55205189">
      <w:marLeft w:val="0"/>
      <w:marRight w:val="0"/>
      <w:marTop w:val="200"/>
      <w:marBottom w:val="0"/>
      <w:divBdr>
        <w:top w:val="none" w:sz="0" w:space="0" w:color="auto"/>
        <w:left w:val="none" w:sz="0" w:space="0" w:color="auto"/>
        <w:bottom w:val="none" w:sz="0" w:space="0" w:color="auto"/>
        <w:right w:val="none" w:sz="0" w:space="0" w:color="auto"/>
      </w:divBdr>
    </w:div>
    <w:div w:id="57440261">
      <w:marLeft w:val="0"/>
      <w:marRight w:val="0"/>
      <w:marTop w:val="200"/>
      <w:marBottom w:val="0"/>
      <w:divBdr>
        <w:top w:val="none" w:sz="0" w:space="0" w:color="auto"/>
        <w:left w:val="none" w:sz="0" w:space="0" w:color="auto"/>
        <w:bottom w:val="none" w:sz="0" w:space="0" w:color="auto"/>
        <w:right w:val="none" w:sz="0" w:space="0" w:color="auto"/>
      </w:divBdr>
    </w:div>
    <w:div w:id="65225438">
      <w:marLeft w:val="0"/>
      <w:marRight w:val="0"/>
      <w:marTop w:val="200"/>
      <w:marBottom w:val="0"/>
      <w:divBdr>
        <w:top w:val="none" w:sz="0" w:space="0" w:color="auto"/>
        <w:left w:val="none" w:sz="0" w:space="0" w:color="auto"/>
        <w:bottom w:val="none" w:sz="0" w:space="0" w:color="auto"/>
        <w:right w:val="none" w:sz="0" w:space="0" w:color="auto"/>
      </w:divBdr>
    </w:div>
    <w:div w:id="73553226">
      <w:marLeft w:val="0"/>
      <w:marRight w:val="0"/>
      <w:marTop w:val="0"/>
      <w:marBottom w:val="0"/>
      <w:divBdr>
        <w:top w:val="none" w:sz="0" w:space="0" w:color="auto"/>
        <w:left w:val="none" w:sz="0" w:space="0" w:color="auto"/>
        <w:bottom w:val="none" w:sz="0" w:space="0" w:color="auto"/>
        <w:right w:val="none" w:sz="0" w:space="0" w:color="auto"/>
      </w:divBdr>
      <w:divsChild>
        <w:div w:id="1397315327">
          <w:marLeft w:val="0"/>
          <w:marRight w:val="0"/>
          <w:marTop w:val="100"/>
          <w:marBottom w:val="0"/>
          <w:divBdr>
            <w:top w:val="none" w:sz="0" w:space="0" w:color="auto"/>
            <w:left w:val="none" w:sz="0" w:space="0" w:color="auto"/>
            <w:bottom w:val="none" w:sz="0" w:space="0" w:color="auto"/>
            <w:right w:val="none" w:sz="0" w:space="0" w:color="auto"/>
          </w:divBdr>
        </w:div>
      </w:divsChild>
    </w:div>
    <w:div w:id="75565088">
      <w:marLeft w:val="0"/>
      <w:marRight w:val="0"/>
      <w:marTop w:val="0"/>
      <w:marBottom w:val="0"/>
      <w:divBdr>
        <w:top w:val="none" w:sz="0" w:space="0" w:color="auto"/>
        <w:left w:val="none" w:sz="0" w:space="0" w:color="auto"/>
        <w:bottom w:val="none" w:sz="0" w:space="0" w:color="auto"/>
        <w:right w:val="none" w:sz="0" w:space="0" w:color="auto"/>
      </w:divBdr>
      <w:divsChild>
        <w:div w:id="1067652921">
          <w:marLeft w:val="0"/>
          <w:marRight w:val="0"/>
          <w:marTop w:val="200"/>
          <w:marBottom w:val="0"/>
          <w:divBdr>
            <w:top w:val="none" w:sz="0" w:space="0" w:color="auto"/>
            <w:left w:val="none" w:sz="0" w:space="0" w:color="auto"/>
            <w:bottom w:val="none" w:sz="0" w:space="0" w:color="auto"/>
            <w:right w:val="none" w:sz="0" w:space="0" w:color="auto"/>
          </w:divBdr>
        </w:div>
      </w:divsChild>
    </w:div>
    <w:div w:id="78449457">
      <w:marLeft w:val="0"/>
      <w:marRight w:val="0"/>
      <w:marTop w:val="0"/>
      <w:marBottom w:val="0"/>
      <w:divBdr>
        <w:top w:val="none" w:sz="0" w:space="0" w:color="auto"/>
        <w:left w:val="none" w:sz="0" w:space="0" w:color="auto"/>
        <w:bottom w:val="none" w:sz="0" w:space="0" w:color="auto"/>
        <w:right w:val="none" w:sz="0" w:space="0" w:color="auto"/>
      </w:divBdr>
      <w:divsChild>
        <w:div w:id="739836378">
          <w:marLeft w:val="0"/>
          <w:marRight w:val="0"/>
          <w:marTop w:val="100"/>
          <w:marBottom w:val="0"/>
          <w:divBdr>
            <w:top w:val="none" w:sz="0" w:space="0" w:color="auto"/>
            <w:left w:val="none" w:sz="0" w:space="0" w:color="auto"/>
            <w:bottom w:val="none" w:sz="0" w:space="0" w:color="auto"/>
            <w:right w:val="none" w:sz="0" w:space="0" w:color="auto"/>
          </w:divBdr>
        </w:div>
      </w:divsChild>
    </w:div>
    <w:div w:id="82142921">
      <w:marLeft w:val="0"/>
      <w:marRight w:val="0"/>
      <w:marTop w:val="0"/>
      <w:marBottom w:val="0"/>
      <w:divBdr>
        <w:top w:val="none" w:sz="0" w:space="0" w:color="auto"/>
        <w:left w:val="none" w:sz="0" w:space="0" w:color="auto"/>
        <w:bottom w:val="none" w:sz="0" w:space="0" w:color="auto"/>
        <w:right w:val="none" w:sz="0" w:space="0" w:color="auto"/>
      </w:divBdr>
      <w:divsChild>
        <w:div w:id="653533530">
          <w:marLeft w:val="0"/>
          <w:marRight w:val="0"/>
          <w:marTop w:val="0"/>
          <w:marBottom w:val="0"/>
          <w:divBdr>
            <w:top w:val="none" w:sz="0" w:space="0" w:color="auto"/>
            <w:left w:val="none" w:sz="0" w:space="0" w:color="auto"/>
            <w:bottom w:val="none" w:sz="0" w:space="0" w:color="auto"/>
            <w:right w:val="none" w:sz="0" w:space="0" w:color="auto"/>
          </w:divBdr>
          <w:divsChild>
            <w:div w:id="169464431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3887846">
      <w:marLeft w:val="0"/>
      <w:marRight w:val="0"/>
      <w:marTop w:val="200"/>
      <w:marBottom w:val="0"/>
      <w:divBdr>
        <w:top w:val="none" w:sz="0" w:space="0" w:color="auto"/>
        <w:left w:val="none" w:sz="0" w:space="0" w:color="auto"/>
        <w:bottom w:val="none" w:sz="0" w:space="0" w:color="auto"/>
        <w:right w:val="none" w:sz="0" w:space="0" w:color="auto"/>
      </w:divBdr>
    </w:div>
    <w:div w:id="89006357">
      <w:marLeft w:val="0"/>
      <w:marRight w:val="0"/>
      <w:marTop w:val="200"/>
      <w:marBottom w:val="0"/>
      <w:divBdr>
        <w:top w:val="none" w:sz="0" w:space="0" w:color="auto"/>
        <w:left w:val="none" w:sz="0" w:space="0" w:color="auto"/>
        <w:bottom w:val="none" w:sz="0" w:space="0" w:color="auto"/>
        <w:right w:val="none" w:sz="0" w:space="0" w:color="auto"/>
      </w:divBdr>
    </w:div>
    <w:div w:id="95054996">
      <w:marLeft w:val="0"/>
      <w:marRight w:val="0"/>
      <w:marTop w:val="200"/>
      <w:marBottom w:val="0"/>
      <w:divBdr>
        <w:top w:val="none" w:sz="0" w:space="0" w:color="auto"/>
        <w:left w:val="none" w:sz="0" w:space="0" w:color="auto"/>
        <w:bottom w:val="none" w:sz="0" w:space="0" w:color="auto"/>
        <w:right w:val="none" w:sz="0" w:space="0" w:color="auto"/>
      </w:divBdr>
    </w:div>
    <w:div w:id="100296712">
      <w:marLeft w:val="0"/>
      <w:marRight w:val="0"/>
      <w:marTop w:val="200"/>
      <w:marBottom w:val="200"/>
      <w:divBdr>
        <w:top w:val="none" w:sz="0" w:space="0" w:color="auto"/>
        <w:left w:val="none" w:sz="0" w:space="0" w:color="auto"/>
        <w:bottom w:val="none" w:sz="0" w:space="0" w:color="auto"/>
        <w:right w:val="none" w:sz="0" w:space="0" w:color="auto"/>
      </w:divBdr>
    </w:div>
    <w:div w:id="104813383">
      <w:marLeft w:val="0"/>
      <w:marRight w:val="0"/>
      <w:marTop w:val="200"/>
      <w:marBottom w:val="0"/>
      <w:divBdr>
        <w:top w:val="none" w:sz="0" w:space="0" w:color="auto"/>
        <w:left w:val="none" w:sz="0" w:space="0" w:color="auto"/>
        <w:bottom w:val="none" w:sz="0" w:space="0" w:color="auto"/>
        <w:right w:val="none" w:sz="0" w:space="0" w:color="auto"/>
      </w:divBdr>
    </w:div>
    <w:div w:id="114255172">
      <w:marLeft w:val="0"/>
      <w:marRight w:val="0"/>
      <w:marTop w:val="0"/>
      <w:marBottom w:val="0"/>
      <w:divBdr>
        <w:top w:val="none" w:sz="0" w:space="0" w:color="auto"/>
        <w:left w:val="none" w:sz="0" w:space="0" w:color="auto"/>
        <w:bottom w:val="none" w:sz="0" w:space="0" w:color="auto"/>
        <w:right w:val="none" w:sz="0" w:space="0" w:color="auto"/>
      </w:divBdr>
      <w:divsChild>
        <w:div w:id="1998454871">
          <w:marLeft w:val="0"/>
          <w:marRight w:val="0"/>
          <w:marTop w:val="0"/>
          <w:marBottom w:val="0"/>
          <w:divBdr>
            <w:top w:val="none" w:sz="0" w:space="0" w:color="auto"/>
            <w:left w:val="none" w:sz="0" w:space="0" w:color="auto"/>
            <w:bottom w:val="none" w:sz="0" w:space="0" w:color="auto"/>
            <w:right w:val="none" w:sz="0" w:space="0" w:color="auto"/>
          </w:divBdr>
          <w:divsChild>
            <w:div w:id="9016025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6684924">
      <w:marLeft w:val="0"/>
      <w:marRight w:val="0"/>
      <w:marTop w:val="200"/>
      <w:marBottom w:val="0"/>
      <w:divBdr>
        <w:top w:val="none" w:sz="0" w:space="0" w:color="auto"/>
        <w:left w:val="none" w:sz="0" w:space="0" w:color="auto"/>
        <w:bottom w:val="none" w:sz="0" w:space="0" w:color="auto"/>
        <w:right w:val="none" w:sz="0" w:space="0" w:color="auto"/>
      </w:divBdr>
    </w:div>
    <w:div w:id="117333452">
      <w:marLeft w:val="0"/>
      <w:marRight w:val="0"/>
      <w:marTop w:val="100"/>
      <w:marBottom w:val="0"/>
      <w:divBdr>
        <w:top w:val="none" w:sz="0" w:space="0" w:color="auto"/>
        <w:left w:val="none" w:sz="0" w:space="0" w:color="auto"/>
        <w:bottom w:val="none" w:sz="0" w:space="0" w:color="auto"/>
        <w:right w:val="none" w:sz="0" w:space="0" w:color="auto"/>
      </w:divBdr>
      <w:divsChild>
        <w:div w:id="454448885">
          <w:marLeft w:val="0"/>
          <w:marRight w:val="0"/>
          <w:marTop w:val="0"/>
          <w:marBottom w:val="0"/>
          <w:divBdr>
            <w:top w:val="none" w:sz="0" w:space="0" w:color="auto"/>
            <w:left w:val="none" w:sz="0" w:space="0" w:color="auto"/>
            <w:bottom w:val="none" w:sz="0" w:space="0" w:color="auto"/>
            <w:right w:val="none" w:sz="0" w:space="0" w:color="auto"/>
          </w:divBdr>
        </w:div>
        <w:div w:id="377701050">
          <w:marLeft w:val="0"/>
          <w:marRight w:val="0"/>
          <w:marTop w:val="0"/>
          <w:marBottom w:val="0"/>
          <w:divBdr>
            <w:top w:val="none" w:sz="0" w:space="0" w:color="auto"/>
            <w:left w:val="none" w:sz="0" w:space="0" w:color="auto"/>
            <w:bottom w:val="none" w:sz="0" w:space="0" w:color="auto"/>
            <w:right w:val="none" w:sz="0" w:space="0" w:color="auto"/>
          </w:divBdr>
        </w:div>
        <w:div w:id="85007410">
          <w:marLeft w:val="0"/>
          <w:marRight w:val="0"/>
          <w:marTop w:val="0"/>
          <w:marBottom w:val="0"/>
          <w:divBdr>
            <w:top w:val="none" w:sz="0" w:space="0" w:color="auto"/>
            <w:left w:val="none" w:sz="0" w:space="0" w:color="auto"/>
            <w:bottom w:val="none" w:sz="0" w:space="0" w:color="auto"/>
            <w:right w:val="none" w:sz="0" w:space="0" w:color="auto"/>
          </w:divBdr>
        </w:div>
        <w:div w:id="874391021">
          <w:marLeft w:val="0"/>
          <w:marRight w:val="0"/>
          <w:marTop w:val="0"/>
          <w:marBottom w:val="0"/>
          <w:divBdr>
            <w:top w:val="none" w:sz="0" w:space="0" w:color="auto"/>
            <w:left w:val="none" w:sz="0" w:space="0" w:color="auto"/>
            <w:bottom w:val="none" w:sz="0" w:space="0" w:color="auto"/>
            <w:right w:val="none" w:sz="0" w:space="0" w:color="auto"/>
          </w:divBdr>
        </w:div>
      </w:divsChild>
    </w:div>
    <w:div w:id="125393471">
      <w:marLeft w:val="0"/>
      <w:marRight w:val="0"/>
      <w:marTop w:val="0"/>
      <w:marBottom w:val="0"/>
      <w:divBdr>
        <w:top w:val="none" w:sz="0" w:space="0" w:color="auto"/>
        <w:left w:val="none" w:sz="0" w:space="0" w:color="auto"/>
        <w:bottom w:val="none" w:sz="0" w:space="0" w:color="auto"/>
        <w:right w:val="none" w:sz="0" w:space="0" w:color="auto"/>
      </w:divBdr>
      <w:divsChild>
        <w:div w:id="1046219420">
          <w:marLeft w:val="0"/>
          <w:marRight w:val="0"/>
          <w:marTop w:val="200"/>
          <w:marBottom w:val="0"/>
          <w:divBdr>
            <w:top w:val="none" w:sz="0" w:space="0" w:color="auto"/>
            <w:left w:val="none" w:sz="0" w:space="0" w:color="auto"/>
            <w:bottom w:val="none" w:sz="0" w:space="0" w:color="auto"/>
            <w:right w:val="none" w:sz="0" w:space="0" w:color="auto"/>
          </w:divBdr>
        </w:div>
      </w:divsChild>
    </w:div>
    <w:div w:id="129709716">
      <w:marLeft w:val="0"/>
      <w:marRight w:val="0"/>
      <w:marTop w:val="200"/>
      <w:marBottom w:val="0"/>
      <w:divBdr>
        <w:top w:val="none" w:sz="0" w:space="0" w:color="auto"/>
        <w:left w:val="none" w:sz="0" w:space="0" w:color="auto"/>
        <w:bottom w:val="none" w:sz="0" w:space="0" w:color="auto"/>
        <w:right w:val="none" w:sz="0" w:space="0" w:color="auto"/>
      </w:divBdr>
    </w:div>
    <w:div w:id="141697693">
      <w:marLeft w:val="0"/>
      <w:marRight w:val="0"/>
      <w:marTop w:val="200"/>
      <w:marBottom w:val="0"/>
      <w:divBdr>
        <w:top w:val="none" w:sz="0" w:space="0" w:color="auto"/>
        <w:left w:val="none" w:sz="0" w:space="0" w:color="auto"/>
        <w:bottom w:val="none" w:sz="0" w:space="0" w:color="auto"/>
        <w:right w:val="none" w:sz="0" w:space="0" w:color="auto"/>
      </w:divBdr>
    </w:div>
    <w:div w:id="145165576">
      <w:marLeft w:val="0"/>
      <w:marRight w:val="0"/>
      <w:marTop w:val="200"/>
      <w:marBottom w:val="0"/>
      <w:divBdr>
        <w:top w:val="none" w:sz="0" w:space="0" w:color="auto"/>
        <w:left w:val="none" w:sz="0" w:space="0" w:color="auto"/>
        <w:bottom w:val="none" w:sz="0" w:space="0" w:color="auto"/>
        <w:right w:val="none" w:sz="0" w:space="0" w:color="auto"/>
      </w:divBdr>
    </w:div>
    <w:div w:id="153763397">
      <w:marLeft w:val="0"/>
      <w:marRight w:val="0"/>
      <w:marTop w:val="80"/>
      <w:marBottom w:val="0"/>
      <w:divBdr>
        <w:top w:val="none" w:sz="0" w:space="0" w:color="auto"/>
        <w:left w:val="none" w:sz="0" w:space="0" w:color="auto"/>
        <w:bottom w:val="none" w:sz="0" w:space="0" w:color="auto"/>
        <w:right w:val="none" w:sz="0" w:space="0" w:color="auto"/>
      </w:divBdr>
    </w:div>
    <w:div w:id="162428722">
      <w:marLeft w:val="0"/>
      <w:marRight w:val="0"/>
      <w:marTop w:val="80"/>
      <w:marBottom w:val="0"/>
      <w:divBdr>
        <w:top w:val="none" w:sz="0" w:space="0" w:color="auto"/>
        <w:left w:val="none" w:sz="0" w:space="0" w:color="auto"/>
        <w:bottom w:val="none" w:sz="0" w:space="0" w:color="auto"/>
        <w:right w:val="none" w:sz="0" w:space="0" w:color="auto"/>
      </w:divBdr>
    </w:div>
    <w:div w:id="162595689">
      <w:marLeft w:val="0"/>
      <w:marRight w:val="0"/>
      <w:marTop w:val="200"/>
      <w:marBottom w:val="0"/>
      <w:divBdr>
        <w:top w:val="none" w:sz="0" w:space="0" w:color="auto"/>
        <w:left w:val="none" w:sz="0" w:space="0" w:color="auto"/>
        <w:bottom w:val="none" w:sz="0" w:space="0" w:color="auto"/>
        <w:right w:val="none" w:sz="0" w:space="0" w:color="auto"/>
      </w:divBdr>
    </w:div>
    <w:div w:id="166023562">
      <w:marLeft w:val="0"/>
      <w:marRight w:val="0"/>
      <w:marTop w:val="200"/>
      <w:marBottom w:val="0"/>
      <w:divBdr>
        <w:top w:val="none" w:sz="0" w:space="0" w:color="auto"/>
        <w:left w:val="none" w:sz="0" w:space="0" w:color="auto"/>
        <w:bottom w:val="none" w:sz="0" w:space="0" w:color="auto"/>
        <w:right w:val="none" w:sz="0" w:space="0" w:color="auto"/>
      </w:divBdr>
    </w:div>
    <w:div w:id="166410495">
      <w:marLeft w:val="0"/>
      <w:marRight w:val="0"/>
      <w:marTop w:val="200"/>
      <w:marBottom w:val="0"/>
      <w:divBdr>
        <w:top w:val="none" w:sz="0" w:space="0" w:color="auto"/>
        <w:left w:val="none" w:sz="0" w:space="0" w:color="auto"/>
        <w:bottom w:val="none" w:sz="0" w:space="0" w:color="auto"/>
        <w:right w:val="none" w:sz="0" w:space="0" w:color="auto"/>
      </w:divBdr>
    </w:div>
    <w:div w:id="170490107">
      <w:marLeft w:val="0"/>
      <w:marRight w:val="0"/>
      <w:marTop w:val="200"/>
      <w:marBottom w:val="0"/>
      <w:divBdr>
        <w:top w:val="none" w:sz="0" w:space="0" w:color="auto"/>
        <w:left w:val="none" w:sz="0" w:space="0" w:color="auto"/>
        <w:bottom w:val="none" w:sz="0" w:space="0" w:color="auto"/>
        <w:right w:val="none" w:sz="0" w:space="0" w:color="auto"/>
      </w:divBdr>
    </w:div>
    <w:div w:id="171074372">
      <w:marLeft w:val="0"/>
      <w:marRight w:val="0"/>
      <w:marTop w:val="200"/>
      <w:marBottom w:val="0"/>
      <w:divBdr>
        <w:top w:val="none" w:sz="0" w:space="0" w:color="auto"/>
        <w:left w:val="none" w:sz="0" w:space="0" w:color="auto"/>
        <w:bottom w:val="none" w:sz="0" w:space="0" w:color="auto"/>
        <w:right w:val="none" w:sz="0" w:space="0" w:color="auto"/>
      </w:divBdr>
    </w:div>
    <w:div w:id="172957732">
      <w:marLeft w:val="0"/>
      <w:marRight w:val="0"/>
      <w:marTop w:val="0"/>
      <w:marBottom w:val="0"/>
      <w:divBdr>
        <w:top w:val="none" w:sz="0" w:space="0" w:color="auto"/>
        <w:left w:val="none" w:sz="0" w:space="0" w:color="auto"/>
        <w:bottom w:val="none" w:sz="0" w:space="0" w:color="auto"/>
        <w:right w:val="none" w:sz="0" w:space="0" w:color="auto"/>
      </w:divBdr>
      <w:divsChild>
        <w:div w:id="1127045183">
          <w:marLeft w:val="0"/>
          <w:marRight w:val="0"/>
          <w:marTop w:val="200"/>
          <w:marBottom w:val="0"/>
          <w:divBdr>
            <w:top w:val="none" w:sz="0" w:space="0" w:color="auto"/>
            <w:left w:val="none" w:sz="0" w:space="0" w:color="auto"/>
            <w:bottom w:val="none" w:sz="0" w:space="0" w:color="auto"/>
            <w:right w:val="none" w:sz="0" w:space="0" w:color="auto"/>
          </w:divBdr>
        </w:div>
      </w:divsChild>
    </w:div>
    <w:div w:id="177352961">
      <w:marLeft w:val="0"/>
      <w:marRight w:val="0"/>
      <w:marTop w:val="200"/>
      <w:marBottom w:val="0"/>
      <w:divBdr>
        <w:top w:val="none" w:sz="0" w:space="0" w:color="auto"/>
        <w:left w:val="none" w:sz="0" w:space="0" w:color="auto"/>
        <w:bottom w:val="none" w:sz="0" w:space="0" w:color="auto"/>
        <w:right w:val="none" w:sz="0" w:space="0" w:color="auto"/>
      </w:divBdr>
    </w:div>
    <w:div w:id="177669128">
      <w:marLeft w:val="0"/>
      <w:marRight w:val="0"/>
      <w:marTop w:val="200"/>
      <w:marBottom w:val="0"/>
      <w:divBdr>
        <w:top w:val="none" w:sz="0" w:space="0" w:color="auto"/>
        <w:left w:val="none" w:sz="0" w:space="0" w:color="auto"/>
        <w:bottom w:val="none" w:sz="0" w:space="0" w:color="auto"/>
        <w:right w:val="none" w:sz="0" w:space="0" w:color="auto"/>
      </w:divBdr>
    </w:div>
    <w:div w:id="179244914">
      <w:marLeft w:val="0"/>
      <w:marRight w:val="0"/>
      <w:marTop w:val="100"/>
      <w:marBottom w:val="0"/>
      <w:divBdr>
        <w:top w:val="none" w:sz="0" w:space="0" w:color="auto"/>
        <w:left w:val="none" w:sz="0" w:space="0" w:color="auto"/>
        <w:bottom w:val="none" w:sz="0" w:space="0" w:color="auto"/>
        <w:right w:val="none" w:sz="0" w:space="0" w:color="auto"/>
      </w:divBdr>
    </w:div>
    <w:div w:id="191382276">
      <w:marLeft w:val="0"/>
      <w:marRight w:val="0"/>
      <w:marTop w:val="0"/>
      <w:marBottom w:val="0"/>
      <w:divBdr>
        <w:top w:val="none" w:sz="0" w:space="0" w:color="auto"/>
        <w:left w:val="none" w:sz="0" w:space="0" w:color="auto"/>
        <w:bottom w:val="none" w:sz="0" w:space="0" w:color="auto"/>
        <w:right w:val="none" w:sz="0" w:space="0" w:color="auto"/>
      </w:divBdr>
      <w:divsChild>
        <w:div w:id="1881362187">
          <w:marLeft w:val="0"/>
          <w:marRight w:val="0"/>
          <w:marTop w:val="0"/>
          <w:marBottom w:val="0"/>
          <w:divBdr>
            <w:top w:val="none" w:sz="0" w:space="0" w:color="auto"/>
            <w:left w:val="none" w:sz="0" w:space="0" w:color="auto"/>
            <w:bottom w:val="none" w:sz="0" w:space="0" w:color="auto"/>
            <w:right w:val="none" w:sz="0" w:space="0" w:color="auto"/>
          </w:divBdr>
          <w:divsChild>
            <w:div w:id="116817971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5317348">
      <w:marLeft w:val="0"/>
      <w:marRight w:val="0"/>
      <w:marTop w:val="300"/>
      <w:marBottom w:val="0"/>
      <w:divBdr>
        <w:top w:val="none" w:sz="0" w:space="0" w:color="auto"/>
        <w:left w:val="none" w:sz="0" w:space="0" w:color="auto"/>
        <w:bottom w:val="none" w:sz="0" w:space="0" w:color="auto"/>
        <w:right w:val="none" w:sz="0" w:space="0" w:color="auto"/>
      </w:divBdr>
    </w:div>
    <w:div w:id="197085182">
      <w:marLeft w:val="0"/>
      <w:marRight w:val="0"/>
      <w:marTop w:val="0"/>
      <w:marBottom w:val="0"/>
      <w:divBdr>
        <w:top w:val="none" w:sz="0" w:space="0" w:color="auto"/>
        <w:left w:val="none" w:sz="0" w:space="0" w:color="auto"/>
        <w:bottom w:val="none" w:sz="0" w:space="0" w:color="auto"/>
        <w:right w:val="none" w:sz="0" w:space="0" w:color="auto"/>
      </w:divBdr>
      <w:divsChild>
        <w:div w:id="1616134362">
          <w:marLeft w:val="0"/>
          <w:marRight w:val="0"/>
          <w:marTop w:val="0"/>
          <w:marBottom w:val="0"/>
          <w:divBdr>
            <w:top w:val="none" w:sz="0" w:space="0" w:color="auto"/>
            <w:left w:val="none" w:sz="0" w:space="0" w:color="auto"/>
            <w:bottom w:val="none" w:sz="0" w:space="0" w:color="auto"/>
            <w:right w:val="none" w:sz="0" w:space="0" w:color="auto"/>
          </w:divBdr>
          <w:divsChild>
            <w:div w:id="6843285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9979810">
      <w:marLeft w:val="0"/>
      <w:marRight w:val="0"/>
      <w:marTop w:val="100"/>
      <w:marBottom w:val="0"/>
      <w:divBdr>
        <w:top w:val="none" w:sz="0" w:space="0" w:color="auto"/>
        <w:left w:val="none" w:sz="0" w:space="0" w:color="auto"/>
        <w:bottom w:val="none" w:sz="0" w:space="0" w:color="auto"/>
        <w:right w:val="none" w:sz="0" w:space="0" w:color="auto"/>
      </w:divBdr>
      <w:divsChild>
        <w:div w:id="894462993">
          <w:marLeft w:val="0"/>
          <w:marRight w:val="0"/>
          <w:marTop w:val="60"/>
          <w:marBottom w:val="0"/>
          <w:divBdr>
            <w:top w:val="none" w:sz="0" w:space="0" w:color="auto"/>
            <w:left w:val="none" w:sz="0" w:space="0" w:color="auto"/>
            <w:bottom w:val="none" w:sz="0" w:space="0" w:color="auto"/>
            <w:right w:val="none" w:sz="0" w:space="0" w:color="auto"/>
          </w:divBdr>
        </w:div>
        <w:div w:id="2032337528">
          <w:marLeft w:val="0"/>
          <w:marRight w:val="0"/>
          <w:marTop w:val="60"/>
          <w:marBottom w:val="0"/>
          <w:divBdr>
            <w:top w:val="none" w:sz="0" w:space="0" w:color="auto"/>
            <w:left w:val="none" w:sz="0" w:space="0" w:color="auto"/>
            <w:bottom w:val="none" w:sz="0" w:space="0" w:color="auto"/>
            <w:right w:val="none" w:sz="0" w:space="0" w:color="auto"/>
          </w:divBdr>
        </w:div>
        <w:div w:id="744185699">
          <w:marLeft w:val="0"/>
          <w:marRight w:val="0"/>
          <w:marTop w:val="60"/>
          <w:marBottom w:val="0"/>
          <w:divBdr>
            <w:top w:val="none" w:sz="0" w:space="0" w:color="auto"/>
            <w:left w:val="none" w:sz="0" w:space="0" w:color="auto"/>
            <w:bottom w:val="none" w:sz="0" w:space="0" w:color="auto"/>
            <w:right w:val="none" w:sz="0" w:space="0" w:color="auto"/>
          </w:divBdr>
        </w:div>
        <w:div w:id="1902716967">
          <w:marLeft w:val="0"/>
          <w:marRight w:val="0"/>
          <w:marTop w:val="60"/>
          <w:marBottom w:val="0"/>
          <w:divBdr>
            <w:top w:val="none" w:sz="0" w:space="0" w:color="auto"/>
            <w:left w:val="none" w:sz="0" w:space="0" w:color="auto"/>
            <w:bottom w:val="none" w:sz="0" w:space="0" w:color="auto"/>
            <w:right w:val="none" w:sz="0" w:space="0" w:color="auto"/>
          </w:divBdr>
        </w:div>
      </w:divsChild>
    </w:div>
    <w:div w:id="203294110">
      <w:marLeft w:val="0"/>
      <w:marRight w:val="0"/>
      <w:marTop w:val="0"/>
      <w:marBottom w:val="0"/>
      <w:divBdr>
        <w:top w:val="none" w:sz="0" w:space="0" w:color="auto"/>
        <w:left w:val="none" w:sz="0" w:space="0" w:color="auto"/>
        <w:bottom w:val="none" w:sz="0" w:space="0" w:color="auto"/>
        <w:right w:val="none" w:sz="0" w:space="0" w:color="auto"/>
      </w:divBdr>
      <w:divsChild>
        <w:div w:id="824014133">
          <w:marLeft w:val="0"/>
          <w:marRight w:val="0"/>
          <w:marTop w:val="0"/>
          <w:marBottom w:val="0"/>
          <w:divBdr>
            <w:top w:val="none" w:sz="0" w:space="0" w:color="auto"/>
            <w:left w:val="none" w:sz="0" w:space="0" w:color="auto"/>
            <w:bottom w:val="none" w:sz="0" w:space="0" w:color="auto"/>
            <w:right w:val="none" w:sz="0" w:space="0" w:color="auto"/>
          </w:divBdr>
          <w:divsChild>
            <w:div w:id="18270880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6572295">
      <w:marLeft w:val="0"/>
      <w:marRight w:val="0"/>
      <w:marTop w:val="200"/>
      <w:marBottom w:val="0"/>
      <w:divBdr>
        <w:top w:val="none" w:sz="0" w:space="0" w:color="auto"/>
        <w:left w:val="none" w:sz="0" w:space="0" w:color="auto"/>
        <w:bottom w:val="none" w:sz="0" w:space="0" w:color="auto"/>
        <w:right w:val="none" w:sz="0" w:space="0" w:color="auto"/>
      </w:divBdr>
    </w:div>
    <w:div w:id="208496281">
      <w:marLeft w:val="0"/>
      <w:marRight w:val="0"/>
      <w:marTop w:val="200"/>
      <w:marBottom w:val="0"/>
      <w:divBdr>
        <w:top w:val="none" w:sz="0" w:space="0" w:color="auto"/>
        <w:left w:val="none" w:sz="0" w:space="0" w:color="auto"/>
        <w:bottom w:val="none" w:sz="0" w:space="0" w:color="auto"/>
        <w:right w:val="none" w:sz="0" w:space="0" w:color="auto"/>
      </w:divBdr>
    </w:div>
    <w:div w:id="208536677">
      <w:marLeft w:val="0"/>
      <w:marRight w:val="0"/>
      <w:marTop w:val="200"/>
      <w:marBottom w:val="0"/>
      <w:divBdr>
        <w:top w:val="none" w:sz="0" w:space="0" w:color="auto"/>
        <w:left w:val="none" w:sz="0" w:space="0" w:color="auto"/>
        <w:bottom w:val="none" w:sz="0" w:space="0" w:color="auto"/>
        <w:right w:val="none" w:sz="0" w:space="0" w:color="auto"/>
      </w:divBdr>
    </w:div>
    <w:div w:id="209193179">
      <w:marLeft w:val="0"/>
      <w:marRight w:val="0"/>
      <w:marTop w:val="0"/>
      <w:marBottom w:val="0"/>
      <w:divBdr>
        <w:top w:val="none" w:sz="0" w:space="0" w:color="auto"/>
        <w:left w:val="none" w:sz="0" w:space="0" w:color="auto"/>
        <w:bottom w:val="none" w:sz="0" w:space="0" w:color="auto"/>
        <w:right w:val="none" w:sz="0" w:space="0" w:color="auto"/>
      </w:divBdr>
      <w:divsChild>
        <w:div w:id="1326083283">
          <w:marLeft w:val="0"/>
          <w:marRight w:val="0"/>
          <w:marTop w:val="200"/>
          <w:marBottom w:val="0"/>
          <w:divBdr>
            <w:top w:val="none" w:sz="0" w:space="0" w:color="auto"/>
            <w:left w:val="none" w:sz="0" w:space="0" w:color="auto"/>
            <w:bottom w:val="none" w:sz="0" w:space="0" w:color="auto"/>
            <w:right w:val="none" w:sz="0" w:space="0" w:color="auto"/>
          </w:divBdr>
        </w:div>
      </w:divsChild>
    </w:div>
    <w:div w:id="215509667">
      <w:marLeft w:val="0"/>
      <w:marRight w:val="0"/>
      <w:marTop w:val="200"/>
      <w:marBottom w:val="0"/>
      <w:divBdr>
        <w:top w:val="none" w:sz="0" w:space="0" w:color="auto"/>
        <w:left w:val="none" w:sz="0" w:space="0" w:color="auto"/>
        <w:bottom w:val="none" w:sz="0" w:space="0" w:color="auto"/>
        <w:right w:val="none" w:sz="0" w:space="0" w:color="auto"/>
      </w:divBdr>
    </w:div>
    <w:div w:id="216086691">
      <w:marLeft w:val="0"/>
      <w:marRight w:val="0"/>
      <w:marTop w:val="200"/>
      <w:marBottom w:val="0"/>
      <w:divBdr>
        <w:top w:val="none" w:sz="0" w:space="0" w:color="auto"/>
        <w:left w:val="none" w:sz="0" w:space="0" w:color="auto"/>
        <w:bottom w:val="none" w:sz="0" w:space="0" w:color="auto"/>
        <w:right w:val="none" w:sz="0" w:space="0" w:color="auto"/>
      </w:divBdr>
    </w:div>
    <w:div w:id="217320728">
      <w:marLeft w:val="0"/>
      <w:marRight w:val="0"/>
      <w:marTop w:val="200"/>
      <w:marBottom w:val="0"/>
      <w:divBdr>
        <w:top w:val="none" w:sz="0" w:space="0" w:color="auto"/>
        <w:left w:val="none" w:sz="0" w:space="0" w:color="auto"/>
        <w:bottom w:val="none" w:sz="0" w:space="0" w:color="auto"/>
        <w:right w:val="none" w:sz="0" w:space="0" w:color="auto"/>
      </w:divBdr>
    </w:div>
    <w:div w:id="218443558">
      <w:marLeft w:val="0"/>
      <w:marRight w:val="0"/>
      <w:marTop w:val="200"/>
      <w:marBottom w:val="0"/>
      <w:divBdr>
        <w:top w:val="none" w:sz="0" w:space="0" w:color="auto"/>
        <w:left w:val="none" w:sz="0" w:space="0" w:color="auto"/>
        <w:bottom w:val="none" w:sz="0" w:space="0" w:color="auto"/>
        <w:right w:val="none" w:sz="0" w:space="0" w:color="auto"/>
      </w:divBdr>
    </w:div>
    <w:div w:id="218711960">
      <w:marLeft w:val="0"/>
      <w:marRight w:val="0"/>
      <w:marTop w:val="200"/>
      <w:marBottom w:val="0"/>
      <w:divBdr>
        <w:top w:val="none" w:sz="0" w:space="0" w:color="auto"/>
        <w:left w:val="none" w:sz="0" w:space="0" w:color="auto"/>
        <w:bottom w:val="none" w:sz="0" w:space="0" w:color="auto"/>
        <w:right w:val="none" w:sz="0" w:space="0" w:color="auto"/>
      </w:divBdr>
    </w:div>
    <w:div w:id="219950637">
      <w:marLeft w:val="0"/>
      <w:marRight w:val="0"/>
      <w:marTop w:val="200"/>
      <w:marBottom w:val="0"/>
      <w:divBdr>
        <w:top w:val="none" w:sz="0" w:space="0" w:color="auto"/>
        <w:left w:val="none" w:sz="0" w:space="0" w:color="auto"/>
        <w:bottom w:val="none" w:sz="0" w:space="0" w:color="auto"/>
        <w:right w:val="none" w:sz="0" w:space="0" w:color="auto"/>
      </w:divBdr>
    </w:div>
    <w:div w:id="225452993">
      <w:marLeft w:val="0"/>
      <w:marRight w:val="0"/>
      <w:marTop w:val="200"/>
      <w:marBottom w:val="0"/>
      <w:divBdr>
        <w:top w:val="none" w:sz="0" w:space="0" w:color="auto"/>
        <w:left w:val="none" w:sz="0" w:space="0" w:color="auto"/>
        <w:bottom w:val="none" w:sz="0" w:space="0" w:color="auto"/>
        <w:right w:val="none" w:sz="0" w:space="0" w:color="auto"/>
      </w:divBdr>
    </w:div>
    <w:div w:id="227344508">
      <w:marLeft w:val="0"/>
      <w:marRight w:val="0"/>
      <w:marTop w:val="40"/>
      <w:marBottom w:val="0"/>
      <w:divBdr>
        <w:top w:val="none" w:sz="0" w:space="0" w:color="auto"/>
        <w:left w:val="none" w:sz="0" w:space="0" w:color="auto"/>
        <w:bottom w:val="none" w:sz="0" w:space="0" w:color="auto"/>
        <w:right w:val="none" w:sz="0" w:space="0" w:color="auto"/>
      </w:divBdr>
      <w:divsChild>
        <w:div w:id="1044476651">
          <w:marLeft w:val="0"/>
          <w:marRight w:val="0"/>
          <w:marTop w:val="0"/>
          <w:marBottom w:val="0"/>
          <w:divBdr>
            <w:top w:val="none" w:sz="0" w:space="0" w:color="auto"/>
            <w:left w:val="none" w:sz="0" w:space="0" w:color="auto"/>
            <w:bottom w:val="none" w:sz="0" w:space="0" w:color="auto"/>
            <w:right w:val="none" w:sz="0" w:space="0" w:color="auto"/>
          </w:divBdr>
        </w:div>
      </w:divsChild>
    </w:div>
    <w:div w:id="232550062">
      <w:marLeft w:val="0"/>
      <w:marRight w:val="0"/>
      <w:marTop w:val="200"/>
      <w:marBottom w:val="0"/>
      <w:divBdr>
        <w:top w:val="none" w:sz="0" w:space="0" w:color="auto"/>
        <w:left w:val="none" w:sz="0" w:space="0" w:color="auto"/>
        <w:bottom w:val="none" w:sz="0" w:space="0" w:color="auto"/>
        <w:right w:val="none" w:sz="0" w:space="0" w:color="auto"/>
      </w:divBdr>
    </w:div>
    <w:div w:id="240604885">
      <w:marLeft w:val="0"/>
      <w:marRight w:val="0"/>
      <w:marTop w:val="200"/>
      <w:marBottom w:val="0"/>
      <w:divBdr>
        <w:top w:val="none" w:sz="0" w:space="0" w:color="auto"/>
        <w:left w:val="none" w:sz="0" w:space="0" w:color="auto"/>
        <w:bottom w:val="none" w:sz="0" w:space="0" w:color="auto"/>
        <w:right w:val="none" w:sz="0" w:space="0" w:color="auto"/>
      </w:divBdr>
    </w:div>
    <w:div w:id="242839646">
      <w:marLeft w:val="0"/>
      <w:marRight w:val="0"/>
      <w:marTop w:val="200"/>
      <w:marBottom w:val="0"/>
      <w:divBdr>
        <w:top w:val="none" w:sz="0" w:space="0" w:color="auto"/>
        <w:left w:val="none" w:sz="0" w:space="0" w:color="auto"/>
        <w:bottom w:val="none" w:sz="0" w:space="0" w:color="auto"/>
        <w:right w:val="none" w:sz="0" w:space="0" w:color="auto"/>
      </w:divBdr>
    </w:div>
    <w:div w:id="246308060">
      <w:marLeft w:val="0"/>
      <w:marRight w:val="0"/>
      <w:marTop w:val="200"/>
      <w:marBottom w:val="0"/>
      <w:divBdr>
        <w:top w:val="none" w:sz="0" w:space="0" w:color="auto"/>
        <w:left w:val="none" w:sz="0" w:space="0" w:color="auto"/>
        <w:bottom w:val="none" w:sz="0" w:space="0" w:color="auto"/>
        <w:right w:val="none" w:sz="0" w:space="0" w:color="auto"/>
      </w:divBdr>
    </w:div>
    <w:div w:id="260262754">
      <w:marLeft w:val="0"/>
      <w:marRight w:val="0"/>
      <w:marTop w:val="200"/>
      <w:marBottom w:val="0"/>
      <w:divBdr>
        <w:top w:val="none" w:sz="0" w:space="0" w:color="auto"/>
        <w:left w:val="none" w:sz="0" w:space="0" w:color="auto"/>
        <w:bottom w:val="none" w:sz="0" w:space="0" w:color="auto"/>
        <w:right w:val="none" w:sz="0" w:space="0" w:color="auto"/>
      </w:divBdr>
    </w:div>
    <w:div w:id="271669598">
      <w:marLeft w:val="0"/>
      <w:marRight w:val="0"/>
      <w:marTop w:val="200"/>
      <w:marBottom w:val="0"/>
      <w:divBdr>
        <w:top w:val="none" w:sz="0" w:space="0" w:color="auto"/>
        <w:left w:val="none" w:sz="0" w:space="0" w:color="auto"/>
        <w:bottom w:val="none" w:sz="0" w:space="0" w:color="auto"/>
        <w:right w:val="none" w:sz="0" w:space="0" w:color="auto"/>
      </w:divBdr>
    </w:div>
    <w:div w:id="274486282">
      <w:marLeft w:val="0"/>
      <w:marRight w:val="0"/>
      <w:marTop w:val="200"/>
      <w:marBottom w:val="0"/>
      <w:divBdr>
        <w:top w:val="none" w:sz="0" w:space="0" w:color="auto"/>
        <w:left w:val="none" w:sz="0" w:space="0" w:color="auto"/>
        <w:bottom w:val="none" w:sz="0" w:space="0" w:color="auto"/>
        <w:right w:val="none" w:sz="0" w:space="0" w:color="auto"/>
      </w:divBdr>
    </w:div>
    <w:div w:id="279148682">
      <w:marLeft w:val="0"/>
      <w:marRight w:val="0"/>
      <w:marTop w:val="200"/>
      <w:marBottom w:val="0"/>
      <w:divBdr>
        <w:top w:val="none" w:sz="0" w:space="0" w:color="auto"/>
        <w:left w:val="none" w:sz="0" w:space="0" w:color="auto"/>
        <w:bottom w:val="none" w:sz="0" w:space="0" w:color="auto"/>
        <w:right w:val="none" w:sz="0" w:space="0" w:color="auto"/>
      </w:divBdr>
    </w:div>
    <w:div w:id="282226379">
      <w:marLeft w:val="0"/>
      <w:marRight w:val="0"/>
      <w:marTop w:val="200"/>
      <w:marBottom w:val="0"/>
      <w:divBdr>
        <w:top w:val="none" w:sz="0" w:space="0" w:color="auto"/>
        <w:left w:val="none" w:sz="0" w:space="0" w:color="auto"/>
        <w:bottom w:val="none" w:sz="0" w:space="0" w:color="auto"/>
        <w:right w:val="none" w:sz="0" w:space="0" w:color="auto"/>
      </w:divBdr>
    </w:div>
    <w:div w:id="284966936">
      <w:marLeft w:val="0"/>
      <w:marRight w:val="0"/>
      <w:marTop w:val="0"/>
      <w:marBottom w:val="0"/>
      <w:divBdr>
        <w:top w:val="none" w:sz="0" w:space="0" w:color="auto"/>
        <w:left w:val="none" w:sz="0" w:space="0" w:color="auto"/>
        <w:bottom w:val="none" w:sz="0" w:space="0" w:color="auto"/>
        <w:right w:val="none" w:sz="0" w:space="0" w:color="auto"/>
      </w:divBdr>
      <w:divsChild>
        <w:div w:id="384641791">
          <w:marLeft w:val="0"/>
          <w:marRight w:val="0"/>
          <w:marTop w:val="200"/>
          <w:marBottom w:val="0"/>
          <w:divBdr>
            <w:top w:val="none" w:sz="0" w:space="0" w:color="auto"/>
            <w:left w:val="none" w:sz="0" w:space="0" w:color="auto"/>
            <w:bottom w:val="none" w:sz="0" w:space="0" w:color="auto"/>
            <w:right w:val="none" w:sz="0" w:space="0" w:color="auto"/>
          </w:divBdr>
        </w:div>
      </w:divsChild>
    </w:div>
    <w:div w:id="286279047">
      <w:marLeft w:val="0"/>
      <w:marRight w:val="0"/>
      <w:marTop w:val="200"/>
      <w:marBottom w:val="0"/>
      <w:divBdr>
        <w:top w:val="none" w:sz="0" w:space="0" w:color="auto"/>
        <w:left w:val="none" w:sz="0" w:space="0" w:color="auto"/>
        <w:bottom w:val="none" w:sz="0" w:space="0" w:color="auto"/>
        <w:right w:val="none" w:sz="0" w:space="0" w:color="auto"/>
      </w:divBdr>
    </w:div>
    <w:div w:id="287586427">
      <w:marLeft w:val="0"/>
      <w:marRight w:val="0"/>
      <w:marTop w:val="0"/>
      <w:marBottom w:val="0"/>
      <w:divBdr>
        <w:top w:val="none" w:sz="0" w:space="0" w:color="auto"/>
        <w:left w:val="none" w:sz="0" w:space="0" w:color="auto"/>
        <w:bottom w:val="none" w:sz="0" w:space="0" w:color="auto"/>
        <w:right w:val="none" w:sz="0" w:space="0" w:color="auto"/>
      </w:divBdr>
      <w:divsChild>
        <w:div w:id="796028019">
          <w:marLeft w:val="0"/>
          <w:marRight w:val="0"/>
          <w:marTop w:val="0"/>
          <w:marBottom w:val="0"/>
          <w:divBdr>
            <w:top w:val="none" w:sz="0" w:space="0" w:color="auto"/>
            <w:left w:val="none" w:sz="0" w:space="0" w:color="auto"/>
            <w:bottom w:val="none" w:sz="0" w:space="0" w:color="auto"/>
            <w:right w:val="none" w:sz="0" w:space="0" w:color="auto"/>
          </w:divBdr>
          <w:divsChild>
            <w:div w:id="43047179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89749178">
      <w:marLeft w:val="0"/>
      <w:marRight w:val="0"/>
      <w:marTop w:val="200"/>
      <w:marBottom w:val="0"/>
      <w:divBdr>
        <w:top w:val="none" w:sz="0" w:space="0" w:color="auto"/>
        <w:left w:val="none" w:sz="0" w:space="0" w:color="auto"/>
        <w:bottom w:val="none" w:sz="0" w:space="0" w:color="auto"/>
        <w:right w:val="none" w:sz="0" w:space="0" w:color="auto"/>
      </w:divBdr>
    </w:div>
    <w:div w:id="294530503">
      <w:marLeft w:val="0"/>
      <w:marRight w:val="0"/>
      <w:marTop w:val="200"/>
      <w:marBottom w:val="0"/>
      <w:divBdr>
        <w:top w:val="none" w:sz="0" w:space="0" w:color="auto"/>
        <w:left w:val="none" w:sz="0" w:space="0" w:color="auto"/>
        <w:bottom w:val="none" w:sz="0" w:space="0" w:color="auto"/>
        <w:right w:val="none" w:sz="0" w:space="0" w:color="auto"/>
      </w:divBdr>
    </w:div>
    <w:div w:id="296112442">
      <w:marLeft w:val="0"/>
      <w:marRight w:val="0"/>
      <w:marTop w:val="200"/>
      <w:marBottom w:val="0"/>
      <w:divBdr>
        <w:top w:val="none" w:sz="0" w:space="0" w:color="auto"/>
        <w:left w:val="none" w:sz="0" w:space="0" w:color="auto"/>
        <w:bottom w:val="none" w:sz="0" w:space="0" w:color="auto"/>
        <w:right w:val="none" w:sz="0" w:space="0" w:color="auto"/>
      </w:divBdr>
    </w:div>
    <w:div w:id="301271342">
      <w:marLeft w:val="0"/>
      <w:marRight w:val="0"/>
      <w:marTop w:val="200"/>
      <w:marBottom w:val="0"/>
      <w:divBdr>
        <w:top w:val="none" w:sz="0" w:space="0" w:color="auto"/>
        <w:left w:val="none" w:sz="0" w:space="0" w:color="auto"/>
        <w:bottom w:val="none" w:sz="0" w:space="0" w:color="auto"/>
        <w:right w:val="none" w:sz="0" w:space="0" w:color="auto"/>
      </w:divBdr>
    </w:div>
    <w:div w:id="311259064">
      <w:marLeft w:val="0"/>
      <w:marRight w:val="0"/>
      <w:marTop w:val="200"/>
      <w:marBottom w:val="0"/>
      <w:divBdr>
        <w:top w:val="none" w:sz="0" w:space="0" w:color="auto"/>
        <w:left w:val="none" w:sz="0" w:space="0" w:color="auto"/>
        <w:bottom w:val="none" w:sz="0" w:space="0" w:color="auto"/>
        <w:right w:val="none" w:sz="0" w:space="0" w:color="auto"/>
      </w:divBdr>
    </w:div>
    <w:div w:id="311640323">
      <w:marLeft w:val="0"/>
      <w:marRight w:val="0"/>
      <w:marTop w:val="200"/>
      <w:marBottom w:val="0"/>
      <w:divBdr>
        <w:top w:val="none" w:sz="0" w:space="0" w:color="auto"/>
        <w:left w:val="none" w:sz="0" w:space="0" w:color="auto"/>
        <w:bottom w:val="none" w:sz="0" w:space="0" w:color="auto"/>
        <w:right w:val="none" w:sz="0" w:space="0" w:color="auto"/>
      </w:divBdr>
    </w:div>
    <w:div w:id="317928179">
      <w:marLeft w:val="0"/>
      <w:marRight w:val="0"/>
      <w:marTop w:val="0"/>
      <w:marBottom w:val="0"/>
      <w:divBdr>
        <w:top w:val="none" w:sz="0" w:space="0" w:color="auto"/>
        <w:left w:val="none" w:sz="0" w:space="0" w:color="auto"/>
        <w:bottom w:val="none" w:sz="0" w:space="0" w:color="auto"/>
        <w:right w:val="none" w:sz="0" w:space="0" w:color="auto"/>
      </w:divBdr>
      <w:divsChild>
        <w:div w:id="2003385339">
          <w:marLeft w:val="0"/>
          <w:marRight w:val="0"/>
          <w:marTop w:val="200"/>
          <w:marBottom w:val="0"/>
          <w:divBdr>
            <w:top w:val="none" w:sz="0" w:space="0" w:color="auto"/>
            <w:left w:val="none" w:sz="0" w:space="0" w:color="auto"/>
            <w:bottom w:val="none" w:sz="0" w:space="0" w:color="auto"/>
            <w:right w:val="none" w:sz="0" w:space="0" w:color="auto"/>
          </w:divBdr>
        </w:div>
      </w:divsChild>
    </w:div>
    <w:div w:id="318582316">
      <w:marLeft w:val="0"/>
      <w:marRight w:val="0"/>
      <w:marTop w:val="200"/>
      <w:marBottom w:val="0"/>
      <w:divBdr>
        <w:top w:val="none" w:sz="0" w:space="0" w:color="auto"/>
        <w:left w:val="none" w:sz="0" w:space="0" w:color="auto"/>
        <w:bottom w:val="none" w:sz="0" w:space="0" w:color="auto"/>
        <w:right w:val="none" w:sz="0" w:space="0" w:color="auto"/>
      </w:divBdr>
    </w:div>
    <w:div w:id="318585383">
      <w:marLeft w:val="0"/>
      <w:marRight w:val="0"/>
      <w:marTop w:val="200"/>
      <w:marBottom w:val="0"/>
      <w:divBdr>
        <w:top w:val="none" w:sz="0" w:space="0" w:color="auto"/>
        <w:left w:val="none" w:sz="0" w:space="0" w:color="auto"/>
        <w:bottom w:val="none" w:sz="0" w:space="0" w:color="auto"/>
        <w:right w:val="none" w:sz="0" w:space="0" w:color="auto"/>
      </w:divBdr>
    </w:div>
    <w:div w:id="326785026">
      <w:marLeft w:val="0"/>
      <w:marRight w:val="0"/>
      <w:marTop w:val="200"/>
      <w:marBottom w:val="0"/>
      <w:divBdr>
        <w:top w:val="none" w:sz="0" w:space="0" w:color="auto"/>
        <w:left w:val="none" w:sz="0" w:space="0" w:color="auto"/>
        <w:bottom w:val="none" w:sz="0" w:space="0" w:color="auto"/>
        <w:right w:val="none" w:sz="0" w:space="0" w:color="auto"/>
      </w:divBdr>
    </w:div>
    <w:div w:id="327446637">
      <w:marLeft w:val="0"/>
      <w:marRight w:val="0"/>
      <w:marTop w:val="200"/>
      <w:marBottom w:val="0"/>
      <w:divBdr>
        <w:top w:val="none" w:sz="0" w:space="0" w:color="auto"/>
        <w:left w:val="none" w:sz="0" w:space="0" w:color="auto"/>
        <w:bottom w:val="none" w:sz="0" w:space="0" w:color="auto"/>
        <w:right w:val="none" w:sz="0" w:space="0" w:color="auto"/>
      </w:divBdr>
    </w:div>
    <w:div w:id="337387512">
      <w:marLeft w:val="0"/>
      <w:marRight w:val="0"/>
      <w:marTop w:val="200"/>
      <w:marBottom w:val="0"/>
      <w:divBdr>
        <w:top w:val="none" w:sz="0" w:space="0" w:color="auto"/>
        <w:left w:val="none" w:sz="0" w:space="0" w:color="auto"/>
        <w:bottom w:val="none" w:sz="0" w:space="0" w:color="auto"/>
        <w:right w:val="none" w:sz="0" w:space="0" w:color="auto"/>
      </w:divBdr>
    </w:div>
    <w:div w:id="344791330">
      <w:marLeft w:val="0"/>
      <w:marRight w:val="0"/>
      <w:marTop w:val="200"/>
      <w:marBottom w:val="0"/>
      <w:divBdr>
        <w:top w:val="none" w:sz="0" w:space="0" w:color="auto"/>
        <w:left w:val="none" w:sz="0" w:space="0" w:color="auto"/>
        <w:bottom w:val="none" w:sz="0" w:space="0" w:color="auto"/>
        <w:right w:val="none" w:sz="0" w:space="0" w:color="auto"/>
      </w:divBdr>
    </w:div>
    <w:div w:id="348914564">
      <w:marLeft w:val="0"/>
      <w:marRight w:val="0"/>
      <w:marTop w:val="200"/>
      <w:marBottom w:val="0"/>
      <w:divBdr>
        <w:top w:val="none" w:sz="0" w:space="0" w:color="auto"/>
        <w:left w:val="none" w:sz="0" w:space="0" w:color="auto"/>
        <w:bottom w:val="none" w:sz="0" w:space="0" w:color="auto"/>
        <w:right w:val="none" w:sz="0" w:space="0" w:color="auto"/>
      </w:divBdr>
    </w:div>
    <w:div w:id="349528231">
      <w:marLeft w:val="0"/>
      <w:marRight w:val="0"/>
      <w:marTop w:val="200"/>
      <w:marBottom w:val="0"/>
      <w:divBdr>
        <w:top w:val="none" w:sz="0" w:space="0" w:color="auto"/>
        <w:left w:val="none" w:sz="0" w:space="0" w:color="auto"/>
        <w:bottom w:val="none" w:sz="0" w:space="0" w:color="auto"/>
        <w:right w:val="none" w:sz="0" w:space="0" w:color="auto"/>
      </w:divBdr>
    </w:div>
    <w:div w:id="350837335">
      <w:marLeft w:val="0"/>
      <w:marRight w:val="0"/>
      <w:marTop w:val="200"/>
      <w:marBottom w:val="0"/>
      <w:divBdr>
        <w:top w:val="none" w:sz="0" w:space="0" w:color="auto"/>
        <w:left w:val="none" w:sz="0" w:space="0" w:color="auto"/>
        <w:bottom w:val="none" w:sz="0" w:space="0" w:color="auto"/>
        <w:right w:val="none" w:sz="0" w:space="0" w:color="auto"/>
      </w:divBdr>
    </w:div>
    <w:div w:id="355041213">
      <w:marLeft w:val="0"/>
      <w:marRight w:val="0"/>
      <w:marTop w:val="200"/>
      <w:marBottom w:val="0"/>
      <w:divBdr>
        <w:top w:val="none" w:sz="0" w:space="0" w:color="auto"/>
        <w:left w:val="none" w:sz="0" w:space="0" w:color="auto"/>
        <w:bottom w:val="none" w:sz="0" w:space="0" w:color="auto"/>
        <w:right w:val="none" w:sz="0" w:space="0" w:color="auto"/>
      </w:divBdr>
    </w:div>
    <w:div w:id="359548820">
      <w:marLeft w:val="0"/>
      <w:marRight w:val="0"/>
      <w:marTop w:val="200"/>
      <w:marBottom w:val="0"/>
      <w:divBdr>
        <w:top w:val="none" w:sz="0" w:space="0" w:color="auto"/>
        <w:left w:val="none" w:sz="0" w:space="0" w:color="auto"/>
        <w:bottom w:val="none" w:sz="0" w:space="0" w:color="auto"/>
        <w:right w:val="none" w:sz="0" w:space="0" w:color="auto"/>
      </w:divBdr>
    </w:div>
    <w:div w:id="359666046">
      <w:marLeft w:val="0"/>
      <w:marRight w:val="0"/>
      <w:marTop w:val="200"/>
      <w:marBottom w:val="0"/>
      <w:divBdr>
        <w:top w:val="none" w:sz="0" w:space="0" w:color="auto"/>
        <w:left w:val="none" w:sz="0" w:space="0" w:color="auto"/>
        <w:bottom w:val="none" w:sz="0" w:space="0" w:color="auto"/>
        <w:right w:val="none" w:sz="0" w:space="0" w:color="auto"/>
      </w:divBdr>
    </w:div>
    <w:div w:id="361321398">
      <w:marLeft w:val="0"/>
      <w:marRight w:val="0"/>
      <w:marTop w:val="200"/>
      <w:marBottom w:val="0"/>
      <w:divBdr>
        <w:top w:val="none" w:sz="0" w:space="0" w:color="auto"/>
        <w:left w:val="none" w:sz="0" w:space="0" w:color="auto"/>
        <w:bottom w:val="none" w:sz="0" w:space="0" w:color="auto"/>
        <w:right w:val="none" w:sz="0" w:space="0" w:color="auto"/>
      </w:divBdr>
    </w:div>
    <w:div w:id="372191789">
      <w:marLeft w:val="0"/>
      <w:marRight w:val="0"/>
      <w:marTop w:val="200"/>
      <w:marBottom w:val="0"/>
      <w:divBdr>
        <w:top w:val="none" w:sz="0" w:space="0" w:color="auto"/>
        <w:left w:val="none" w:sz="0" w:space="0" w:color="auto"/>
        <w:bottom w:val="none" w:sz="0" w:space="0" w:color="auto"/>
        <w:right w:val="none" w:sz="0" w:space="0" w:color="auto"/>
      </w:divBdr>
    </w:div>
    <w:div w:id="375786300">
      <w:marLeft w:val="0"/>
      <w:marRight w:val="0"/>
      <w:marTop w:val="0"/>
      <w:marBottom w:val="0"/>
      <w:divBdr>
        <w:top w:val="none" w:sz="0" w:space="0" w:color="auto"/>
        <w:left w:val="none" w:sz="0" w:space="0" w:color="auto"/>
        <w:bottom w:val="none" w:sz="0" w:space="0" w:color="auto"/>
        <w:right w:val="none" w:sz="0" w:space="0" w:color="auto"/>
      </w:divBdr>
      <w:divsChild>
        <w:div w:id="4327825">
          <w:marLeft w:val="0"/>
          <w:marRight w:val="0"/>
          <w:marTop w:val="200"/>
          <w:marBottom w:val="0"/>
          <w:divBdr>
            <w:top w:val="none" w:sz="0" w:space="0" w:color="auto"/>
            <w:left w:val="none" w:sz="0" w:space="0" w:color="auto"/>
            <w:bottom w:val="none" w:sz="0" w:space="0" w:color="auto"/>
            <w:right w:val="none" w:sz="0" w:space="0" w:color="auto"/>
          </w:divBdr>
        </w:div>
      </w:divsChild>
    </w:div>
    <w:div w:id="387917793">
      <w:marLeft w:val="0"/>
      <w:marRight w:val="0"/>
      <w:marTop w:val="200"/>
      <w:marBottom w:val="0"/>
      <w:divBdr>
        <w:top w:val="none" w:sz="0" w:space="0" w:color="auto"/>
        <w:left w:val="none" w:sz="0" w:space="0" w:color="auto"/>
        <w:bottom w:val="none" w:sz="0" w:space="0" w:color="auto"/>
        <w:right w:val="none" w:sz="0" w:space="0" w:color="auto"/>
      </w:divBdr>
    </w:div>
    <w:div w:id="389154416">
      <w:marLeft w:val="0"/>
      <w:marRight w:val="0"/>
      <w:marTop w:val="200"/>
      <w:marBottom w:val="0"/>
      <w:divBdr>
        <w:top w:val="none" w:sz="0" w:space="0" w:color="auto"/>
        <w:left w:val="none" w:sz="0" w:space="0" w:color="auto"/>
        <w:bottom w:val="none" w:sz="0" w:space="0" w:color="auto"/>
        <w:right w:val="none" w:sz="0" w:space="0" w:color="auto"/>
      </w:divBdr>
    </w:div>
    <w:div w:id="398015953">
      <w:marLeft w:val="0"/>
      <w:marRight w:val="0"/>
      <w:marTop w:val="200"/>
      <w:marBottom w:val="0"/>
      <w:divBdr>
        <w:top w:val="none" w:sz="0" w:space="0" w:color="auto"/>
        <w:left w:val="none" w:sz="0" w:space="0" w:color="auto"/>
        <w:bottom w:val="none" w:sz="0" w:space="0" w:color="auto"/>
        <w:right w:val="none" w:sz="0" w:space="0" w:color="auto"/>
      </w:divBdr>
    </w:div>
    <w:div w:id="402067077">
      <w:marLeft w:val="0"/>
      <w:marRight w:val="0"/>
      <w:marTop w:val="200"/>
      <w:marBottom w:val="0"/>
      <w:divBdr>
        <w:top w:val="none" w:sz="0" w:space="0" w:color="auto"/>
        <w:left w:val="none" w:sz="0" w:space="0" w:color="auto"/>
        <w:bottom w:val="none" w:sz="0" w:space="0" w:color="auto"/>
        <w:right w:val="none" w:sz="0" w:space="0" w:color="auto"/>
      </w:divBdr>
    </w:div>
    <w:div w:id="403264178">
      <w:marLeft w:val="0"/>
      <w:marRight w:val="0"/>
      <w:marTop w:val="200"/>
      <w:marBottom w:val="0"/>
      <w:divBdr>
        <w:top w:val="none" w:sz="0" w:space="0" w:color="auto"/>
        <w:left w:val="none" w:sz="0" w:space="0" w:color="auto"/>
        <w:bottom w:val="none" w:sz="0" w:space="0" w:color="auto"/>
        <w:right w:val="none" w:sz="0" w:space="0" w:color="auto"/>
      </w:divBdr>
    </w:div>
    <w:div w:id="404111603">
      <w:marLeft w:val="0"/>
      <w:marRight w:val="0"/>
      <w:marTop w:val="200"/>
      <w:marBottom w:val="0"/>
      <w:divBdr>
        <w:top w:val="none" w:sz="0" w:space="0" w:color="auto"/>
        <w:left w:val="none" w:sz="0" w:space="0" w:color="auto"/>
        <w:bottom w:val="none" w:sz="0" w:space="0" w:color="auto"/>
        <w:right w:val="none" w:sz="0" w:space="0" w:color="auto"/>
      </w:divBdr>
    </w:div>
    <w:div w:id="431364562">
      <w:marLeft w:val="0"/>
      <w:marRight w:val="0"/>
      <w:marTop w:val="200"/>
      <w:marBottom w:val="0"/>
      <w:divBdr>
        <w:top w:val="none" w:sz="0" w:space="0" w:color="auto"/>
        <w:left w:val="none" w:sz="0" w:space="0" w:color="auto"/>
        <w:bottom w:val="none" w:sz="0" w:space="0" w:color="auto"/>
        <w:right w:val="none" w:sz="0" w:space="0" w:color="auto"/>
      </w:divBdr>
    </w:div>
    <w:div w:id="434129292">
      <w:marLeft w:val="0"/>
      <w:marRight w:val="0"/>
      <w:marTop w:val="200"/>
      <w:marBottom w:val="0"/>
      <w:divBdr>
        <w:top w:val="none" w:sz="0" w:space="0" w:color="auto"/>
        <w:left w:val="none" w:sz="0" w:space="0" w:color="auto"/>
        <w:bottom w:val="none" w:sz="0" w:space="0" w:color="auto"/>
        <w:right w:val="none" w:sz="0" w:space="0" w:color="auto"/>
      </w:divBdr>
    </w:div>
    <w:div w:id="439959404">
      <w:marLeft w:val="0"/>
      <w:marRight w:val="0"/>
      <w:marTop w:val="0"/>
      <w:marBottom w:val="0"/>
      <w:divBdr>
        <w:top w:val="none" w:sz="0" w:space="0" w:color="auto"/>
        <w:left w:val="none" w:sz="0" w:space="0" w:color="auto"/>
        <w:bottom w:val="none" w:sz="0" w:space="0" w:color="auto"/>
        <w:right w:val="none" w:sz="0" w:space="0" w:color="auto"/>
      </w:divBdr>
      <w:divsChild>
        <w:div w:id="1109621109">
          <w:marLeft w:val="0"/>
          <w:marRight w:val="0"/>
          <w:marTop w:val="200"/>
          <w:marBottom w:val="0"/>
          <w:divBdr>
            <w:top w:val="none" w:sz="0" w:space="0" w:color="auto"/>
            <w:left w:val="none" w:sz="0" w:space="0" w:color="auto"/>
            <w:bottom w:val="none" w:sz="0" w:space="0" w:color="auto"/>
            <w:right w:val="none" w:sz="0" w:space="0" w:color="auto"/>
          </w:divBdr>
        </w:div>
      </w:divsChild>
    </w:div>
    <w:div w:id="446897472">
      <w:marLeft w:val="0"/>
      <w:marRight w:val="0"/>
      <w:marTop w:val="200"/>
      <w:marBottom w:val="0"/>
      <w:divBdr>
        <w:top w:val="none" w:sz="0" w:space="0" w:color="auto"/>
        <w:left w:val="none" w:sz="0" w:space="0" w:color="auto"/>
        <w:bottom w:val="none" w:sz="0" w:space="0" w:color="auto"/>
        <w:right w:val="none" w:sz="0" w:space="0" w:color="auto"/>
      </w:divBdr>
    </w:div>
    <w:div w:id="457259401">
      <w:marLeft w:val="0"/>
      <w:marRight w:val="0"/>
      <w:marTop w:val="200"/>
      <w:marBottom w:val="0"/>
      <w:divBdr>
        <w:top w:val="none" w:sz="0" w:space="0" w:color="auto"/>
        <w:left w:val="none" w:sz="0" w:space="0" w:color="auto"/>
        <w:bottom w:val="none" w:sz="0" w:space="0" w:color="auto"/>
        <w:right w:val="none" w:sz="0" w:space="0" w:color="auto"/>
      </w:divBdr>
    </w:div>
    <w:div w:id="464467718">
      <w:marLeft w:val="0"/>
      <w:marRight w:val="0"/>
      <w:marTop w:val="200"/>
      <w:marBottom w:val="0"/>
      <w:divBdr>
        <w:top w:val="none" w:sz="0" w:space="0" w:color="auto"/>
        <w:left w:val="none" w:sz="0" w:space="0" w:color="auto"/>
        <w:bottom w:val="none" w:sz="0" w:space="0" w:color="auto"/>
        <w:right w:val="none" w:sz="0" w:space="0" w:color="auto"/>
      </w:divBdr>
    </w:div>
    <w:div w:id="471556093">
      <w:marLeft w:val="0"/>
      <w:marRight w:val="0"/>
      <w:marTop w:val="0"/>
      <w:marBottom w:val="0"/>
      <w:divBdr>
        <w:top w:val="none" w:sz="0" w:space="0" w:color="auto"/>
        <w:left w:val="none" w:sz="0" w:space="0" w:color="auto"/>
        <w:bottom w:val="none" w:sz="0" w:space="0" w:color="auto"/>
        <w:right w:val="none" w:sz="0" w:space="0" w:color="auto"/>
      </w:divBdr>
      <w:divsChild>
        <w:div w:id="1157453911">
          <w:marLeft w:val="0"/>
          <w:marRight w:val="0"/>
          <w:marTop w:val="0"/>
          <w:marBottom w:val="0"/>
          <w:divBdr>
            <w:top w:val="none" w:sz="0" w:space="0" w:color="auto"/>
            <w:left w:val="none" w:sz="0" w:space="0" w:color="auto"/>
            <w:bottom w:val="none" w:sz="0" w:space="0" w:color="auto"/>
            <w:right w:val="none" w:sz="0" w:space="0" w:color="auto"/>
          </w:divBdr>
          <w:divsChild>
            <w:div w:id="202828853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76186682">
      <w:marLeft w:val="0"/>
      <w:marRight w:val="0"/>
      <w:marTop w:val="200"/>
      <w:marBottom w:val="0"/>
      <w:divBdr>
        <w:top w:val="none" w:sz="0" w:space="0" w:color="auto"/>
        <w:left w:val="none" w:sz="0" w:space="0" w:color="auto"/>
        <w:bottom w:val="none" w:sz="0" w:space="0" w:color="auto"/>
        <w:right w:val="none" w:sz="0" w:space="0" w:color="auto"/>
      </w:divBdr>
    </w:div>
    <w:div w:id="481117779">
      <w:marLeft w:val="0"/>
      <w:marRight w:val="0"/>
      <w:marTop w:val="200"/>
      <w:marBottom w:val="0"/>
      <w:divBdr>
        <w:top w:val="none" w:sz="0" w:space="0" w:color="auto"/>
        <w:left w:val="none" w:sz="0" w:space="0" w:color="auto"/>
        <w:bottom w:val="none" w:sz="0" w:space="0" w:color="auto"/>
        <w:right w:val="none" w:sz="0" w:space="0" w:color="auto"/>
      </w:divBdr>
    </w:div>
    <w:div w:id="488597834">
      <w:marLeft w:val="0"/>
      <w:marRight w:val="0"/>
      <w:marTop w:val="200"/>
      <w:marBottom w:val="0"/>
      <w:divBdr>
        <w:top w:val="none" w:sz="0" w:space="0" w:color="auto"/>
        <w:left w:val="none" w:sz="0" w:space="0" w:color="auto"/>
        <w:bottom w:val="none" w:sz="0" w:space="0" w:color="auto"/>
        <w:right w:val="none" w:sz="0" w:space="0" w:color="auto"/>
      </w:divBdr>
    </w:div>
    <w:div w:id="492766624">
      <w:marLeft w:val="0"/>
      <w:marRight w:val="0"/>
      <w:marTop w:val="200"/>
      <w:marBottom w:val="0"/>
      <w:divBdr>
        <w:top w:val="none" w:sz="0" w:space="0" w:color="auto"/>
        <w:left w:val="none" w:sz="0" w:space="0" w:color="auto"/>
        <w:bottom w:val="none" w:sz="0" w:space="0" w:color="auto"/>
        <w:right w:val="none" w:sz="0" w:space="0" w:color="auto"/>
      </w:divBdr>
    </w:div>
    <w:div w:id="505243871">
      <w:marLeft w:val="0"/>
      <w:marRight w:val="0"/>
      <w:marTop w:val="200"/>
      <w:marBottom w:val="0"/>
      <w:divBdr>
        <w:top w:val="none" w:sz="0" w:space="0" w:color="auto"/>
        <w:left w:val="none" w:sz="0" w:space="0" w:color="auto"/>
        <w:bottom w:val="none" w:sz="0" w:space="0" w:color="auto"/>
        <w:right w:val="none" w:sz="0" w:space="0" w:color="auto"/>
      </w:divBdr>
    </w:div>
    <w:div w:id="506411788">
      <w:marLeft w:val="0"/>
      <w:marRight w:val="0"/>
      <w:marTop w:val="100"/>
      <w:marBottom w:val="0"/>
      <w:divBdr>
        <w:top w:val="none" w:sz="0" w:space="0" w:color="auto"/>
        <w:left w:val="none" w:sz="0" w:space="0" w:color="auto"/>
        <w:bottom w:val="none" w:sz="0" w:space="0" w:color="auto"/>
        <w:right w:val="none" w:sz="0" w:space="0" w:color="auto"/>
      </w:divBdr>
      <w:divsChild>
        <w:div w:id="1160849918">
          <w:marLeft w:val="0"/>
          <w:marRight w:val="0"/>
          <w:marTop w:val="0"/>
          <w:marBottom w:val="0"/>
          <w:divBdr>
            <w:top w:val="none" w:sz="0" w:space="0" w:color="auto"/>
            <w:left w:val="none" w:sz="0" w:space="0" w:color="auto"/>
            <w:bottom w:val="none" w:sz="0" w:space="0" w:color="auto"/>
            <w:right w:val="none" w:sz="0" w:space="0" w:color="auto"/>
          </w:divBdr>
        </w:div>
        <w:div w:id="97332452">
          <w:marLeft w:val="0"/>
          <w:marRight w:val="0"/>
          <w:marTop w:val="0"/>
          <w:marBottom w:val="0"/>
          <w:divBdr>
            <w:top w:val="none" w:sz="0" w:space="0" w:color="auto"/>
            <w:left w:val="none" w:sz="0" w:space="0" w:color="auto"/>
            <w:bottom w:val="none" w:sz="0" w:space="0" w:color="auto"/>
            <w:right w:val="none" w:sz="0" w:space="0" w:color="auto"/>
          </w:divBdr>
        </w:div>
        <w:div w:id="746656253">
          <w:marLeft w:val="0"/>
          <w:marRight w:val="0"/>
          <w:marTop w:val="0"/>
          <w:marBottom w:val="0"/>
          <w:divBdr>
            <w:top w:val="none" w:sz="0" w:space="0" w:color="auto"/>
            <w:left w:val="none" w:sz="0" w:space="0" w:color="auto"/>
            <w:bottom w:val="none" w:sz="0" w:space="0" w:color="auto"/>
            <w:right w:val="none" w:sz="0" w:space="0" w:color="auto"/>
          </w:divBdr>
        </w:div>
      </w:divsChild>
    </w:div>
    <w:div w:id="511377711">
      <w:marLeft w:val="0"/>
      <w:marRight w:val="0"/>
      <w:marTop w:val="200"/>
      <w:marBottom w:val="0"/>
      <w:divBdr>
        <w:top w:val="none" w:sz="0" w:space="0" w:color="auto"/>
        <w:left w:val="none" w:sz="0" w:space="0" w:color="auto"/>
        <w:bottom w:val="none" w:sz="0" w:space="0" w:color="auto"/>
        <w:right w:val="none" w:sz="0" w:space="0" w:color="auto"/>
      </w:divBdr>
    </w:div>
    <w:div w:id="517937548">
      <w:marLeft w:val="0"/>
      <w:marRight w:val="0"/>
      <w:marTop w:val="200"/>
      <w:marBottom w:val="0"/>
      <w:divBdr>
        <w:top w:val="none" w:sz="0" w:space="0" w:color="auto"/>
        <w:left w:val="none" w:sz="0" w:space="0" w:color="auto"/>
        <w:bottom w:val="none" w:sz="0" w:space="0" w:color="auto"/>
        <w:right w:val="none" w:sz="0" w:space="0" w:color="auto"/>
      </w:divBdr>
    </w:div>
    <w:div w:id="526912191">
      <w:marLeft w:val="0"/>
      <w:marRight w:val="0"/>
      <w:marTop w:val="0"/>
      <w:marBottom w:val="0"/>
      <w:divBdr>
        <w:top w:val="none" w:sz="0" w:space="0" w:color="auto"/>
        <w:left w:val="none" w:sz="0" w:space="0" w:color="auto"/>
        <w:bottom w:val="none" w:sz="0" w:space="0" w:color="auto"/>
        <w:right w:val="none" w:sz="0" w:space="0" w:color="auto"/>
      </w:divBdr>
      <w:divsChild>
        <w:div w:id="432627823">
          <w:marLeft w:val="0"/>
          <w:marRight w:val="0"/>
          <w:marTop w:val="0"/>
          <w:marBottom w:val="0"/>
          <w:divBdr>
            <w:top w:val="none" w:sz="0" w:space="0" w:color="auto"/>
            <w:left w:val="none" w:sz="0" w:space="0" w:color="auto"/>
            <w:bottom w:val="none" w:sz="0" w:space="0" w:color="auto"/>
            <w:right w:val="none" w:sz="0" w:space="0" w:color="auto"/>
          </w:divBdr>
          <w:divsChild>
            <w:div w:id="1312169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28445602">
      <w:marLeft w:val="0"/>
      <w:marRight w:val="0"/>
      <w:marTop w:val="200"/>
      <w:marBottom w:val="0"/>
      <w:divBdr>
        <w:top w:val="none" w:sz="0" w:space="0" w:color="auto"/>
        <w:left w:val="none" w:sz="0" w:space="0" w:color="auto"/>
        <w:bottom w:val="none" w:sz="0" w:space="0" w:color="auto"/>
        <w:right w:val="none" w:sz="0" w:space="0" w:color="auto"/>
      </w:divBdr>
    </w:div>
    <w:div w:id="531579553">
      <w:marLeft w:val="0"/>
      <w:marRight w:val="0"/>
      <w:marTop w:val="200"/>
      <w:marBottom w:val="0"/>
      <w:divBdr>
        <w:top w:val="none" w:sz="0" w:space="0" w:color="auto"/>
        <w:left w:val="none" w:sz="0" w:space="0" w:color="auto"/>
        <w:bottom w:val="none" w:sz="0" w:space="0" w:color="auto"/>
        <w:right w:val="none" w:sz="0" w:space="0" w:color="auto"/>
      </w:divBdr>
    </w:div>
    <w:div w:id="531922682">
      <w:marLeft w:val="0"/>
      <w:marRight w:val="0"/>
      <w:marTop w:val="200"/>
      <w:marBottom w:val="0"/>
      <w:divBdr>
        <w:top w:val="none" w:sz="0" w:space="0" w:color="auto"/>
        <w:left w:val="none" w:sz="0" w:space="0" w:color="auto"/>
        <w:bottom w:val="none" w:sz="0" w:space="0" w:color="auto"/>
        <w:right w:val="none" w:sz="0" w:space="0" w:color="auto"/>
      </w:divBdr>
    </w:div>
    <w:div w:id="534192295">
      <w:marLeft w:val="0"/>
      <w:marRight w:val="0"/>
      <w:marTop w:val="200"/>
      <w:marBottom w:val="0"/>
      <w:divBdr>
        <w:top w:val="none" w:sz="0" w:space="0" w:color="auto"/>
        <w:left w:val="none" w:sz="0" w:space="0" w:color="auto"/>
        <w:bottom w:val="none" w:sz="0" w:space="0" w:color="auto"/>
        <w:right w:val="none" w:sz="0" w:space="0" w:color="auto"/>
      </w:divBdr>
    </w:div>
    <w:div w:id="539130996">
      <w:marLeft w:val="0"/>
      <w:marRight w:val="0"/>
      <w:marTop w:val="200"/>
      <w:marBottom w:val="0"/>
      <w:divBdr>
        <w:top w:val="none" w:sz="0" w:space="0" w:color="auto"/>
        <w:left w:val="none" w:sz="0" w:space="0" w:color="auto"/>
        <w:bottom w:val="none" w:sz="0" w:space="0" w:color="auto"/>
        <w:right w:val="none" w:sz="0" w:space="0" w:color="auto"/>
      </w:divBdr>
    </w:div>
    <w:div w:id="540172368">
      <w:marLeft w:val="0"/>
      <w:marRight w:val="0"/>
      <w:marTop w:val="200"/>
      <w:marBottom w:val="0"/>
      <w:divBdr>
        <w:top w:val="none" w:sz="0" w:space="0" w:color="auto"/>
        <w:left w:val="none" w:sz="0" w:space="0" w:color="auto"/>
        <w:bottom w:val="none" w:sz="0" w:space="0" w:color="auto"/>
        <w:right w:val="none" w:sz="0" w:space="0" w:color="auto"/>
      </w:divBdr>
    </w:div>
    <w:div w:id="545028289">
      <w:marLeft w:val="0"/>
      <w:marRight w:val="0"/>
      <w:marTop w:val="200"/>
      <w:marBottom w:val="0"/>
      <w:divBdr>
        <w:top w:val="none" w:sz="0" w:space="0" w:color="auto"/>
        <w:left w:val="none" w:sz="0" w:space="0" w:color="auto"/>
        <w:bottom w:val="none" w:sz="0" w:space="0" w:color="auto"/>
        <w:right w:val="none" w:sz="0" w:space="0" w:color="auto"/>
      </w:divBdr>
    </w:div>
    <w:div w:id="545871078">
      <w:marLeft w:val="0"/>
      <w:marRight w:val="0"/>
      <w:marTop w:val="200"/>
      <w:marBottom w:val="0"/>
      <w:divBdr>
        <w:top w:val="none" w:sz="0" w:space="0" w:color="auto"/>
        <w:left w:val="none" w:sz="0" w:space="0" w:color="auto"/>
        <w:bottom w:val="none" w:sz="0" w:space="0" w:color="auto"/>
        <w:right w:val="none" w:sz="0" w:space="0" w:color="auto"/>
      </w:divBdr>
    </w:div>
    <w:div w:id="548999549">
      <w:marLeft w:val="0"/>
      <w:marRight w:val="0"/>
      <w:marTop w:val="200"/>
      <w:marBottom w:val="0"/>
      <w:divBdr>
        <w:top w:val="none" w:sz="0" w:space="0" w:color="auto"/>
        <w:left w:val="none" w:sz="0" w:space="0" w:color="auto"/>
        <w:bottom w:val="none" w:sz="0" w:space="0" w:color="auto"/>
        <w:right w:val="none" w:sz="0" w:space="0" w:color="auto"/>
      </w:divBdr>
    </w:div>
    <w:div w:id="553808130">
      <w:marLeft w:val="0"/>
      <w:marRight w:val="0"/>
      <w:marTop w:val="200"/>
      <w:marBottom w:val="0"/>
      <w:divBdr>
        <w:top w:val="none" w:sz="0" w:space="0" w:color="auto"/>
        <w:left w:val="none" w:sz="0" w:space="0" w:color="auto"/>
        <w:bottom w:val="none" w:sz="0" w:space="0" w:color="auto"/>
        <w:right w:val="none" w:sz="0" w:space="0" w:color="auto"/>
      </w:divBdr>
    </w:div>
    <w:div w:id="557473535">
      <w:marLeft w:val="0"/>
      <w:marRight w:val="0"/>
      <w:marTop w:val="200"/>
      <w:marBottom w:val="0"/>
      <w:divBdr>
        <w:top w:val="none" w:sz="0" w:space="0" w:color="auto"/>
        <w:left w:val="none" w:sz="0" w:space="0" w:color="auto"/>
        <w:bottom w:val="none" w:sz="0" w:space="0" w:color="auto"/>
        <w:right w:val="none" w:sz="0" w:space="0" w:color="auto"/>
      </w:divBdr>
    </w:div>
    <w:div w:id="566917226">
      <w:marLeft w:val="0"/>
      <w:marRight w:val="0"/>
      <w:marTop w:val="200"/>
      <w:marBottom w:val="0"/>
      <w:divBdr>
        <w:top w:val="none" w:sz="0" w:space="0" w:color="auto"/>
        <w:left w:val="none" w:sz="0" w:space="0" w:color="auto"/>
        <w:bottom w:val="none" w:sz="0" w:space="0" w:color="auto"/>
        <w:right w:val="none" w:sz="0" w:space="0" w:color="auto"/>
      </w:divBdr>
    </w:div>
    <w:div w:id="575170977">
      <w:marLeft w:val="0"/>
      <w:marRight w:val="0"/>
      <w:marTop w:val="200"/>
      <w:marBottom w:val="0"/>
      <w:divBdr>
        <w:top w:val="none" w:sz="0" w:space="0" w:color="auto"/>
        <w:left w:val="none" w:sz="0" w:space="0" w:color="auto"/>
        <w:bottom w:val="none" w:sz="0" w:space="0" w:color="auto"/>
        <w:right w:val="none" w:sz="0" w:space="0" w:color="auto"/>
      </w:divBdr>
    </w:div>
    <w:div w:id="575238236">
      <w:marLeft w:val="0"/>
      <w:marRight w:val="0"/>
      <w:marTop w:val="0"/>
      <w:marBottom w:val="0"/>
      <w:divBdr>
        <w:top w:val="none" w:sz="0" w:space="0" w:color="auto"/>
        <w:left w:val="none" w:sz="0" w:space="0" w:color="auto"/>
        <w:bottom w:val="none" w:sz="0" w:space="0" w:color="auto"/>
        <w:right w:val="none" w:sz="0" w:space="0" w:color="auto"/>
      </w:divBdr>
      <w:divsChild>
        <w:div w:id="1422753742">
          <w:marLeft w:val="0"/>
          <w:marRight w:val="0"/>
          <w:marTop w:val="0"/>
          <w:marBottom w:val="0"/>
          <w:divBdr>
            <w:top w:val="none" w:sz="0" w:space="0" w:color="auto"/>
            <w:left w:val="none" w:sz="0" w:space="0" w:color="auto"/>
            <w:bottom w:val="none" w:sz="0" w:space="0" w:color="auto"/>
            <w:right w:val="none" w:sz="0" w:space="0" w:color="auto"/>
          </w:divBdr>
          <w:divsChild>
            <w:div w:id="137619467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91670061">
      <w:marLeft w:val="0"/>
      <w:marRight w:val="0"/>
      <w:marTop w:val="200"/>
      <w:marBottom w:val="0"/>
      <w:divBdr>
        <w:top w:val="none" w:sz="0" w:space="0" w:color="auto"/>
        <w:left w:val="none" w:sz="0" w:space="0" w:color="auto"/>
        <w:bottom w:val="none" w:sz="0" w:space="0" w:color="auto"/>
        <w:right w:val="none" w:sz="0" w:space="0" w:color="auto"/>
      </w:divBdr>
    </w:div>
    <w:div w:id="592473450">
      <w:marLeft w:val="0"/>
      <w:marRight w:val="0"/>
      <w:marTop w:val="200"/>
      <w:marBottom w:val="0"/>
      <w:divBdr>
        <w:top w:val="none" w:sz="0" w:space="0" w:color="auto"/>
        <w:left w:val="none" w:sz="0" w:space="0" w:color="auto"/>
        <w:bottom w:val="none" w:sz="0" w:space="0" w:color="auto"/>
        <w:right w:val="none" w:sz="0" w:space="0" w:color="auto"/>
      </w:divBdr>
    </w:div>
    <w:div w:id="601378209">
      <w:marLeft w:val="0"/>
      <w:marRight w:val="0"/>
      <w:marTop w:val="200"/>
      <w:marBottom w:val="200"/>
      <w:divBdr>
        <w:top w:val="none" w:sz="0" w:space="0" w:color="auto"/>
        <w:left w:val="none" w:sz="0" w:space="0" w:color="auto"/>
        <w:bottom w:val="none" w:sz="0" w:space="0" w:color="auto"/>
        <w:right w:val="none" w:sz="0" w:space="0" w:color="auto"/>
      </w:divBdr>
    </w:div>
    <w:div w:id="611404682">
      <w:marLeft w:val="0"/>
      <w:marRight w:val="0"/>
      <w:marTop w:val="0"/>
      <w:marBottom w:val="0"/>
      <w:divBdr>
        <w:top w:val="none" w:sz="0" w:space="0" w:color="auto"/>
        <w:left w:val="none" w:sz="0" w:space="0" w:color="auto"/>
        <w:bottom w:val="none" w:sz="0" w:space="0" w:color="auto"/>
        <w:right w:val="none" w:sz="0" w:space="0" w:color="auto"/>
      </w:divBdr>
      <w:divsChild>
        <w:div w:id="805584131">
          <w:marLeft w:val="0"/>
          <w:marRight w:val="0"/>
          <w:marTop w:val="200"/>
          <w:marBottom w:val="0"/>
          <w:divBdr>
            <w:top w:val="none" w:sz="0" w:space="0" w:color="auto"/>
            <w:left w:val="none" w:sz="0" w:space="0" w:color="auto"/>
            <w:bottom w:val="none" w:sz="0" w:space="0" w:color="auto"/>
            <w:right w:val="none" w:sz="0" w:space="0" w:color="auto"/>
          </w:divBdr>
        </w:div>
      </w:divsChild>
    </w:div>
    <w:div w:id="611866894">
      <w:marLeft w:val="0"/>
      <w:marRight w:val="0"/>
      <w:marTop w:val="200"/>
      <w:marBottom w:val="0"/>
      <w:divBdr>
        <w:top w:val="none" w:sz="0" w:space="0" w:color="auto"/>
        <w:left w:val="none" w:sz="0" w:space="0" w:color="auto"/>
        <w:bottom w:val="none" w:sz="0" w:space="0" w:color="auto"/>
        <w:right w:val="none" w:sz="0" w:space="0" w:color="auto"/>
      </w:divBdr>
    </w:div>
    <w:div w:id="613824953">
      <w:marLeft w:val="0"/>
      <w:marRight w:val="0"/>
      <w:marTop w:val="200"/>
      <w:marBottom w:val="0"/>
      <w:divBdr>
        <w:top w:val="none" w:sz="0" w:space="0" w:color="auto"/>
        <w:left w:val="none" w:sz="0" w:space="0" w:color="auto"/>
        <w:bottom w:val="none" w:sz="0" w:space="0" w:color="auto"/>
        <w:right w:val="none" w:sz="0" w:space="0" w:color="auto"/>
      </w:divBdr>
    </w:div>
    <w:div w:id="617494813">
      <w:marLeft w:val="0"/>
      <w:marRight w:val="0"/>
      <w:marTop w:val="200"/>
      <w:marBottom w:val="0"/>
      <w:divBdr>
        <w:top w:val="none" w:sz="0" w:space="0" w:color="auto"/>
        <w:left w:val="none" w:sz="0" w:space="0" w:color="auto"/>
        <w:bottom w:val="none" w:sz="0" w:space="0" w:color="auto"/>
        <w:right w:val="none" w:sz="0" w:space="0" w:color="auto"/>
      </w:divBdr>
    </w:div>
    <w:div w:id="626396558">
      <w:marLeft w:val="0"/>
      <w:marRight w:val="0"/>
      <w:marTop w:val="200"/>
      <w:marBottom w:val="0"/>
      <w:divBdr>
        <w:top w:val="none" w:sz="0" w:space="0" w:color="auto"/>
        <w:left w:val="none" w:sz="0" w:space="0" w:color="auto"/>
        <w:bottom w:val="none" w:sz="0" w:space="0" w:color="auto"/>
        <w:right w:val="none" w:sz="0" w:space="0" w:color="auto"/>
      </w:divBdr>
    </w:div>
    <w:div w:id="630790598">
      <w:marLeft w:val="0"/>
      <w:marRight w:val="0"/>
      <w:marTop w:val="200"/>
      <w:marBottom w:val="0"/>
      <w:divBdr>
        <w:top w:val="none" w:sz="0" w:space="0" w:color="auto"/>
        <w:left w:val="none" w:sz="0" w:space="0" w:color="auto"/>
        <w:bottom w:val="none" w:sz="0" w:space="0" w:color="auto"/>
        <w:right w:val="none" w:sz="0" w:space="0" w:color="auto"/>
      </w:divBdr>
    </w:div>
    <w:div w:id="631860452">
      <w:marLeft w:val="0"/>
      <w:marRight w:val="0"/>
      <w:marTop w:val="200"/>
      <w:marBottom w:val="0"/>
      <w:divBdr>
        <w:top w:val="none" w:sz="0" w:space="0" w:color="auto"/>
        <w:left w:val="none" w:sz="0" w:space="0" w:color="auto"/>
        <w:bottom w:val="none" w:sz="0" w:space="0" w:color="auto"/>
        <w:right w:val="none" w:sz="0" w:space="0" w:color="auto"/>
      </w:divBdr>
    </w:div>
    <w:div w:id="632252206">
      <w:marLeft w:val="0"/>
      <w:marRight w:val="0"/>
      <w:marTop w:val="200"/>
      <w:marBottom w:val="0"/>
      <w:divBdr>
        <w:top w:val="none" w:sz="0" w:space="0" w:color="auto"/>
        <w:left w:val="none" w:sz="0" w:space="0" w:color="auto"/>
        <w:bottom w:val="none" w:sz="0" w:space="0" w:color="auto"/>
        <w:right w:val="none" w:sz="0" w:space="0" w:color="auto"/>
      </w:divBdr>
    </w:div>
    <w:div w:id="640114050">
      <w:marLeft w:val="0"/>
      <w:marRight w:val="0"/>
      <w:marTop w:val="0"/>
      <w:marBottom w:val="0"/>
      <w:divBdr>
        <w:top w:val="none" w:sz="0" w:space="0" w:color="auto"/>
        <w:left w:val="none" w:sz="0" w:space="0" w:color="auto"/>
        <w:bottom w:val="none" w:sz="0" w:space="0" w:color="auto"/>
        <w:right w:val="none" w:sz="0" w:space="0" w:color="auto"/>
      </w:divBdr>
      <w:divsChild>
        <w:div w:id="925843545">
          <w:marLeft w:val="0"/>
          <w:marRight w:val="0"/>
          <w:marTop w:val="200"/>
          <w:marBottom w:val="0"/>
          <w:divBdr>
            <w:top w:val="none" w:sz="0" w:space="0" w:color="auto"/>
            <w:left w:val="none" w:sz="0" w:space="0" w:color="auto"/>
            <w:bottom w:val="none" w:sz="0" w:space="0" w:color="auto"/>
            <w:right w:val="none" w:sz="0" w:space="0" w:color="auto"/>
          </w:divBdr>
        </w:div>
      </w:divsChild>
    </w:div>
    <w:div w:id="646206054">
      <w:marLeft w:val="0"/>
      <w:marRight w:val="0"/>
      <w:marTop w:val="200"/>
      <w:marBottom w:val="0"/>
      <w:divBdr>
        <w:top w:val="none" w:sz="0" w:space="0" w:color="auto"/>
        <w:left w:val="none" w:sz="0" w:space="0" w:color="auto"/>
        <w:bottom w:val="none" w:sz="0" w:space="0" w:color="auto"/>
        <w:right w:val="none" w:sz="0" w:space="0" w:color="auto"/>
      </w:divBdr>
    </w:div>
    <w:div w:id="646789134">
      <w:marLeft w:val="0"/>
      <w:marRight w:val="0"/>
      <w:marTop w:val="200"/>
      <w:marBottom w:val="0"/>
      <w:divBdr>
        <w:top w:val="none" w:sz="0" w:space="0" w:color="auto"/>
        <w:left w:val="none" w:sz="0" w:space="0" w:color="auto"/>
        <w:bottom w:val="none" w:sz="0" w:space="0" w:color="auto"/>
        <w:right w:val="none" w:sz="0" w:space="0" w:color="auto"/>
      </w:divBdr>
    </w:div>
    <w:div w:id="649792080">
      <w:marLeft w:val="0"/>
      <w:marRight w:val="0"/>
      <w:marTop w:val="200"/>
      <w:marBottom w:val="0"/>
      <w:divBdr>
        <w:top w:val="none" w:sz="0" w:space="0" w:color="auto"/>
        <w:left w:val="none" w:sz="0" w:space="0" w:color="auto"/>
        <w:bottom w:val="none" w:sz="0" w:space="0" w:color="auto"/>
        <w:right w:val="none" w:sz="0" w:space="0" w:color="auto"/>
      </w:divBdr>
    </w:div>
    <w:div w:id="655887035">
      <w:marLeft w:val="0"/>
      <w:marRight w:val="0"/>
      <w:marTop w:val="0"/>
      <w:marBottom w:val="0"/>
      <w:divBdr>
        <w:top w:val="none" w:sz="0" w:space="0" w:color="auto"/>
        <w:left w:val="none" w:sz="0" w:space="0" w:color="auto"/>
        <w:bottom w:val="none" w:sz="0" w:space="0" w:color="auto"/>
        <w:right w:val="none" w:sz="0" w:space="0" w:color="auto"/>
      </w:divBdr>
      <w:divsChild>
        <w:div w:id="2038121297">
          <w:marLeft w:val="0"/>
          <w:marRight w:val="0"/>
          <w:marTop w:val="100"/>
          <w:marBottom w:val="0"/>
          <w:divBdr>
            <w:top w:val="none" w:sz="0" w:space="0" w:color="auto"/>
            <w:left w:val="none" w:sz="0" w:space="0" w:color="auto"/>
            <w:bottom w:val="none" w:sz="0" w:space="0" w:color="auto"/>
            <w:right w:val="none" w:sz="0" w:space="0" w:color="auto"/>
          </w:divBdr>
        </w:div>
      </w:divsChild>
    </w:div>
    <w:div w:id="662313902">
      <w:marLeft w:val="0"/>
      <w:marRight w:val="0"/>
      <w:marTop w:val="200"/>
      <w:marBottom w:val="200"/>
      <w:divBdr>
        <w:top w:val="none" w:sz="0" w:space="0" w:color="auto"/>
        <w:left w:val="none" w:sz="0" w:space="0" w:color="auto"/>
        <w:bottom w:val="none" w:sz="0" w:space="0" w:color="auto"/>
        <w:right w:val="none" w:sz="0" w:space="0" w:color="auto"/>
      </w:divBdr>
    </w:div>
    <w:div w:id="662705224">
      <w:marLeft w:val="0"/>
      <w:marRight w:val="0"/>
      <w:marTop w:val="200"/>
      <w:marBottom w:val="0"/>
      <w:divBdr>
        <w:top w:val="none" w:sz="0" w:space="0" w:color="auto"/>
        <w:left w:val="none" w:sz="0" w:space="0" w:color="auto"/>
        <w:bottom w:val="none" w:sz="0" w:space="0" w:color="auto"/>
        <w:right w:val="none" w:sz="0" w:space="0" w:color="auto"/>
      </w:divBdr>
    </w:div>
    <w:div w:id="670570620">
      <w:marLeft w:val="0"/>
      <w:marRight w:val="0"/>
      <w:marTop w:val="200"/>
      <w:marBottom w:val="0"/>
      <w:divBdr>
        <w:top w:val="none" w:sz="0" w:space="0" w:color="auto"/>
        <w:left w:val="none" w:sz="0" w:space="0" w:color="auto"/>
        <w:bottom w:val="none" w:sz="0" w:space="0" w:color="auto"/>
        <w:right w:val="none" w:sz="0" w:space="0" w:color="auto"/>
      </w:divBdr>
    </w:div>
    <w:div w:id="672954815">
      <w:marLeft w:val="0"/>
      <w:marRight w:val="0"/>
      <w:marTop w:val="200"/>
      <w:marBottom w:val="0"/>
      <w:divBdr>
        <w:top w:val="none" w:sz="0" w:space="0" w:color="auto"/>
        <w:left w:val="none" w:sz="0" w:space="0" w:color="auto"/>
        <w:bottom w:val="none" w:sz="0" w:space="0" w:color="auto"/>
        <w:right w:val="none" w:sz="0" w:space="0" w:color="auto"/>
      </w:divBdr>
    </w:div>
    <w:div w:id="675229744">
      <w:marLeft w:val="0"/>
      <w:marRight w:val="0"/>
      <w:marTop w:val="0"/>
      <w:marBottom w:val="0"/>
      <w:divBdr>
        <w:top w:val="none" w:sz="0" w:space="0" w:color="auto"/>
        <w:left w:val="none" w:sz="0" w:space="0" w:color="auto"/>
        <w:bottom w:val="none" w:sz="0" w:space="0" w:color="auto"/>
        <w:right w:val="none" w:sz="0" w:space="0" w:color="auto"/>
      </w:divBdr>
      <w:divsChild>
        <w:div w:id="1237784512">
          <w:marLeft w:val="0"/>
          <w:marRight w:val="0"/>
          <w:marTop w:val="0"/>
          <w:marBottom w:val="0"/>
          <w:divBdr>
            <w:top w:val="none" w:sz="0" w:space="0" w:color="auto"/>
            <w:left w:val="none" w:sz="0" w:space="0" w:color="auto"/>
            <w:bottom w:val="none" w:sz="0" w:space="0" w:color="auto"/>
            <w:right w:val="none" w:sz="0" w:space="0" w:color="auto"/>
          </w:divBdr>
          <w:divsChild>
            <w:div w:id="206552505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80551157">
      <w:marLeft w:val="0"/>
      <w:marRight w:val="0"/>
      <w:marTop w:val="200"/>
      <w:marBottom w:val="0"/>
      <w:divBdr>
        <w:top w:val="none" w:sz="0" w:space="0" w:color="auto"/>
        <w:left w:val="none" w:sz="0" w:space="0" w:color="auto"/>
        <w:bottom w:val="none" w:sz="0" w:space="0" w:color="auto"/>
        <w:right w:val="none" w:sz="0" w:space="0" w:color="auto"/>
      </w:divBdr>
    </w:div>
    <w:div w:id="683098431">
      <w:marLeft w:val="0"/>
      <w:marRight w:val="0"/>
      <w:marTop w:val="200"/>
      <w:marBottom w:val="0"/>
      <w:divBdr>
        <w:top w:val="none" w:sz="0" w:space="0" w:color="auto"/>
        <w:left w:val="none" w:sz="0" w:space="0" w:color="auto"/>
        <w:bottom w:val="none" w:sz="0" w:space="0" w:color="auto"/>
        <w:right w:val="none" w:sz="0" w:space="0" w:color="auto"/>
      </w:divBdr>
    </w:div>
    <w:div w:id="684866720">
      <w:marLeft w:val="0"/>
      <w:marRight w:val="0"/>
      <w:marTop w:val="200"/>
      <w:marBottom w:val="0"/>
      <w:divBdr>
        <w:top w:val="none" w:sz="0" w:space="0" w:color="auto"/>
        <w:left w:val="none" w:sz="0" w:space="0" w:color="auto"/>
        <w:bottom w:val="none" w:sz="0" w:space="0" w:color="auto"/>
        <w:right w:val="none" w:sz="0" w:space="0" w:color="auto"/>
      </w:divBdr>
    </w:div>
    <w:div w:id="690376497">
      <w:marLeft w:val="0"/>
      <w:marRight w:val="0"/>
      <w:marTop w:val="0"/>
      <w:marBottom w:val="0"/>
      <w:divBdr>
        <w:top w:val="none" w:sz="0" w:space="0" w:color="auto"/>
        <w:left w:val="none" w:sz="0" w:space="0" w:color="auto"/>
        <w:bottom w:val="none" w:sz="0" w:space="0" w:color="auto"/>
        <w:right w:val="none" w:sz="0" w:space="0" w:color="auto"/>
      </w:divBdr>
      <w:divsChild>
        <w:div w:id="207839540">
          <w:marLeft w:val="0"/>
          <w:marRight w:val="0"/>
          <w:marTop w:val="200"/>
          <w:marBottom w:val="0"/>
          <w:divBdr>
            <w:top w:val="none" w:sz="0" w:space="0" w:color="auto"/>
            <w:left w:val="none" w:sz="0" w:space="0" w:color="auto"/>
            <w:bottom w:val="none" w:sz="0" w:space="0" w:color="auto"/>
            <w:right w:val="none" w:sz="0" w:space="0" w:color="auto"/>
          </w:divBdr>
        </w:div>
      </w:divsChild>
    </w:div>
    <w:div w:id="693960905">
      <w:marLeft w:val="0"/>
      <w:marRight w:val="0"/>
      <w:marTop w:val="200"/>
      <w:marBottom w:val="0"/>
      <w:divBdr>
        <w:top w:val="none" w:sz="0" w:space="0" w:color="auto"/>
        <w:left w:val="none" w:sz="0" w:space="0" w:color="auto"/>
        <w:bottom w:val="none" w:sz="0" w:space="0" w:color="auto"/>
        <w:right w:val="none" w:sz="0" w:space="0" w:color="auto"/>
      </w:divBdr>
    </w:div>
    <w:div w:id="698823588">
      <w:marLeft w:val="0"/>
      <w:marRight w:val="0"/>
      <w:marTop w:val="200"/>
      <w:marBottom w:val="0"/>
      <w:divBdr>
        <w:top w:val="none" w:sz="0" w:space="0" w:color="auto"/>
        <w:left w:val="none" w:sz="0" w:space="0" w:color="auto"/>
        <w:bottom w:val="none" w:sz="0" w:space="0" w:color="auto"/>
        <w:right w:val="none" w:sz="0" w:space="0" w:color="auto"/>
      </w:divBdr>
    </w:div>
    <w:div w:id="701442041">
      <w:marLeft w:val="0"/>
      <w:marRight w:val="0"/>
      <w:marTop w:val="200"/>
      <w:marBottom w:val="0"/>
      <w:divBdr>
        <w:top w:val="none" w:sz="0" w:space="0" w:color="auto"/>
        <w:left w:val="none" w:sz="0" w:space="0" w:color="auto"/>
        <w:bottom w:val="none" w:sz="0" w:space="0" w:color="auto"/>
        <w:right w:val="none" w:sz="0" w:space="0" w:color="auto"/>
      </w:divBdr>
    </w:div>
    <w:div w:id="703285756">
      <w:marLeft w:val="0"/>
      <w:marRight w:val="0"/>
      <w:marTop w:val="200"/>
      <w:marBottom w:val="0"/>
      <w:divBdr>
        <w:top w:val="none" w:sz="0" w:space="0" w:color="auto"/>
        <w:left w:val="none" w:sz="0" w:space="0" w:color="auto"/>
        <w:bottom w:val="none" w:sz="0" w:space="0" w:color="auto"/>
        <w:right w:val="none" w:sz="0" w:space="0" w:color="auto"/>
      </w:divBdr>
    </w:div>
    <w:div w:id="705645043">
      <w:marLeft w:val="0"/>
      <w:marRight w:val="0"/>
      <w:marTop w:val="0"/>
      <w:marBottom w:val="0"/>
      <w:divBdr>
        <w:top w:val="none" w:sz="0" w:space="0" w:color="auto"/>
        <w:left w:val="none" w:sz="0" w:space="0" w:color="auto"/>
        <w:bottom w:val="none" w:sz="0" w:space="0" w:color="auto"/>
        <w:right w:val="none" w:sz="0" w:space="0" w:color="auto"/>
      </w:divBdr>
    </w:div>
    <w:div w:id="705907128">
      <w:marLeft w:val="0"/>
      <w:marRight w:val="0"/>
      <w:marTop w:val="200"/>
      <w:marBottom w:val="0"/>
      <w:divBdr>
        <w:top w:val="none" w:sz="0" w:space="0" w:color="auto"/>
        <w:left w:val="none" w:sz="0" w:space="0" w:color="auto"/>
        <w:bottom w:val="none" w:sz="0" w:space="0" w:color="auto"/>
        <w:right w:val="none" w:sz="0" w:space="0" w:color="auto"/>
      </w:divBdr>
    </w:div>
    <w:div w:id="706028793">
      <w:marLeft w:val="0"/>
      <w:marRight w:val="0"/>
      <w:marTop w:val="0"/>
      <w:marBottom w:val="0"/>
      <w:divBdr>
        <w:top w:val="none" w:sz="0" w:space="0" w:color="auto"/>
        <w:left w:val="none" w:sz="0" w:space="0" w:color="auto"/>
        <w:bottom w:val="none" w:sz="0" w:space="0" w:color="auto"/>
        <w:right w:val="none" w:sz="0" w:space="0" w:color="auto"/>
      </w:divBdr>
      <w:divsChild>
        <w:div w:id="994646502">
          <w:marLeft w:val="0"/>
          <w:marRight w:val="0"/>
          <w:marTop w:val="0"/>
          <w:marBottom w:val="0"/>
          <w:divBdr>
            <w:top w:val="none" w:sz="0" w:space="0" w:color="auto"/>
            <w:left w:val="none" w:sz="0" w:space="0" w:color="auto"/>
            <w:bottom w:val="none" w:sz="0" w:space="0" w:color="auto"/>
            <w:right w:val="none" w:sz="0" w:space="0" w:color="auto"/>
          </w:divBdr>
          <w:divsChild>
            <w:div w:id="14530125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06681445">
      <w:marLeft w:val="0"/>
      <w:marRight w:val="0"/>
      <w:marTop w:val="120"/>
      <w:marBottom w:val="0"/>
      <w:divBdr>
        <w:top w:val="none" w:sz="0" w:space="0" w:color="auto"/>
        <w:left w:val="none" w:sz="0" w:space="0" w:color="auto"/>
        <w:bottom w:val="none" w:sz="0" w:space="0" w:color="auto"/>
        <w:right w:val="none" w:sz="0" w:space="0" w:color="auto"/>
      </w:divBdr>
    </w:div>
    <w:div w:id="720984802">
      <w:marLeft w:val="0"/>
      <w:marRight w:val="0"/>
      <w:marTop w:val="200"/>
      <w:marBottom w:val="0"/>
      <w:divBdr>
        <w:top w:val="none" w:sz="0" w:space="0" w:color="auto"/>
        <w:left w:val="none" w:sz="0" w:space="0" w:color="auto"/>
        <w:bottom w:val="none" w:sz="0" w:space="0" w:color="auto"/>
        <w:right w:val="none" w:sz="0" w:space="0" w:color="auto"/>
      </w:divBdr>
    </w:div>
    <w:div w:id="725182914">
      <w:marLeft w:val="0"/>
      <w:marRight w:val="0"/>
      <w:marTop w:val="200"/>
      <w:marBottom w:val="0"/>
      <w:divBdr>
        <w:top w:val="none" w:sz="0" w:space="0" w:color="auto"/>
        <w:left w:val="none" w:sz="0" w:space="0" w:color="auto"/>
        <w:bottom w:val="none" w:sz="0" w:space="0" w:color="auto"/>
        <w:right w:val="none" w:sz="0" w:space="0" w:color="auto"/>
      </w:divBdr>
    </w:div>
    <w:div w:id="731927919">
      <w:marLeft w:val="0"/>
      <w:marRight w:val="0"/>
      <w:marTop w:val="100"/>
      <w:marBottom w:val="0"/>
      <w:divBdr>
        <w:top w:val="none" w:sz="0" w:space="0" w:color="auto"/>
        <w:left w:val="none" w:sz="0" w:space="0" w:color="auto"/>
        <w:bottom w:val="none" w:sz="0" w:space="0" w:color="auto"/>
        <w:right w:val="none" w:sz="0" w:space="0" w:color="auto"/>
      </w:divBdr>
      <w:divsChild>
        <w:div w:id="933323992">
          <w:marLeft w:val="0"/>
          <w:marRight w:val="0"/>
          <w:marTop w:val="0"/>
          <w:marBottom w:val="0"/>
          <w:divBdr>
            <w:top w:val="none" w:sz="0" w:space="0" w:color="auto"/>
            <w:left w:val="none" w:sz="0" w:space="0" w:color="auto"/>
            <w:bottom w:val="none" w:sz="0" w:space="0" w:color="auto"/>
            <w:right w:val="none" w:sz="0" w:space="0" w:color="auto"/>
          </w:divBdr>
        </w:div>
        <w:div w:id="1476486953">
          <w:marLeft w:val="0"/>
          <w:marRight w:val="0"/>
          <w:marTop w:val="0"/>
          <w:marBottom w:val="0"/>
          <w:divBdr>
            <w:top w:val="none" w:sz="0" w:space="0" w:color="auto"/>
            <w:left w:val="none" w:sz="0" w:space="0" w:color="auto"/>
            <w:bottom w:val="none" w:sz="0" w:space="0" w:color="auto"/>
            <w:right w:val="none" w:sz="0" w:space="0" w:color="auto"/>
          </w:divBdr>
        </w:div>
      </w:divsChild>
    </w:div>
    <w:div w:id="734209045">
      <w:marLeft w:val="0"/>
      <w:marRight w:val="0"/>
      <w:marTop w:val="200"/>
      <w:marBottom w:val="0"/>
      <w:divBdr>
        <w:top w:val="none" w:sz="0" w:space="0" w:color="auto"/>
        <w:left w:val="none" w:sz="0" w:space="0" w:color="auto"/>
        <w:bottom w:val="none" w:sz="0" w:space="0" w:color="auto"/>
        <w:right w:val="none" w:sz="0" w:space="0" w:color="auto"/>
      </w:divBdr>
    </w:div>
    <w:div w:id="735467933">
      <w:marLeft w:val="0"/>
      <w:marRight w:val="0"/>
      <w:marTop w:val="200"/>
      <w:marBottom w:val="0"/>
      <w:divBdr>
        <w:top w:val="none" w:sz="0" w:space="0" w:color="auto"/>
        <w:left w:val="none" w:sz="0" w:space="0" w:color="auto"/>
        <w:bottom w:val="none" w:sz="0" w:space="0" w:color="auto"/>
        <w:right w:val="none" w:sz="0" w:space="0" w:color="auto"/>
      </w:divBdr>
    </w:div>
    <w:div w:id="735473169">
      <w:marLeft w:val="0"/>
      <w:marRight w:val="0"/>
      <w:marTop w:val="100"/>
      <w:marBottom w:val="0"/>
      <w:divBdr>
        <w:top w:val="none" w:sz="0" w:space="0" w:color="auto"/>
        <w:left w:val="none" w:sz="0" w:space="0" w:color="auto"/>
        <w:bottom w:val="none" w:sz="0" w:space="0" w:color="auto"/>
        <w:right w:val="none" w:sz="0" w:space="0" w:color="auto"/>
      </w:divBdr>
    </w:div>
    <w:div w:id="736634722">
      <w:marLeft w:val="0"/>
      <w:marRight w:val="0"/>
      <w:marTop w:val="200"/>
      <w:marBottom w:val="0"/>
      <w:divBdr>
        <w:top w:val="none" w:sz="0" w:space="0" w:color="auto"/>
        <w:left w:val="none" w:sz="0" w:space="0" w:color="auto"/>
        <w:bottom w:val="none" w:sz="0" w:space="0" w:color="auto"/>
        <w:right w:val="none" w:sz="0" w:space="0" w:color="auto"/>
      </w:divBdr>
    </w:div>
    <w:div w:id="744498825">
      <w:marLeft w:val="0"/>
      <w:marRight w:val="0"/>
      <w:marTop w:val="200"/>
      <w:marBottom w:val="0"/>
      <w:divBdr>
        <w:top w:val="none" w:sz="0" w:space="0" w:color="auto"/>
        <w:left w:val="none" w:sz="0" w:space="0" w:color="auto"/>
        <w:bottom w:val="none" w:sz="0" w:space="0" w:color="auto"/>
        <w:right w:val="none" w:sz="0" w:space="0" w:color="auto"/>
      </w:divBdr>
    </w:div>
    <w:div w:id="752892451">
      <w:marLeft w:val="0"/>
      <w:marRight w:val="0"/>
      <w:marTop w:val="200"/>
      <w:marBottom w:val="0"/>
      <w:divBdr>
        <w:top w:val="none" w:sz="0" w:space="0" w:color="auto"/>
        <w:left w:val="none" w:sz="0" w:space="0" w:color="auto"/>
        <w:bottom w:val="none" w:sz="0" w:space="0" w:color="auto"/>
        <w:right w:val="none" w:sz="0" w:space="0" w:color="auto"/>
      </w:divBdr>
    </w:div>
    <w:div w:id="754983360">
      <w:marLeft w:val="0"/>
      <w:marRight w:val="0"/>
      <w:marTop w:val="200"/>
      <w:marBottom w:val="0"/>
      <w:divBdr>
        <w:top w:val="none" w:sz="0" w:space="0" w:color="auto"/>
        <w:left w:val="none" w:sz="0" w:space="0" w:color="auto"/>
        <w:bottom w:val="none" w:sz="0" w:space="0" w:color="auto"/>
        <w:right w:val="none" w:sz="0" w:space="0" w:color="auto"/>
      </w:divBdr>
    </w:div>
    <w:div w:id="760184054">
      <w:marLeft w:val="0"/>
      <w:marRight w:val="0"/>
      <w:marTop w:val="200"/>
      <w:marBottom w:val="0"/>
      <w:divBdr>
        <w:top w:val="none" w:sz="0" w:space="0" w:color="auto"/>
        <w:left w:val="none" w:sz="0" w:space="0" w:color="auto"/>
        <w:bottom w:val="none" w:sz="0" w:space="0" w:color="auto"/>
        <w:right w:val="none" w:sz="0" w:space="0" w:color="auto"/>
      </w:divBdr>
    </w:div>
    <w:div w:id="763501372">
      <w:marLeft w:val="0"/>
      <w:marRight w:val="0"/>
      <w:marTop w:val="200"/>
      <w:marBottom w:val="0"/>
      <w:divBdr>
        <w:top w:val="none" w:sz="0" w:space="0" w:color="auto"/>
        <w:left w:val="none" w:sz="0" w:space="0" w:color="auto"/>
        <w:bottom w:val="none" w:sz="0" w:space="0" w:color="auto"/>
        <w:right w:val="none" w:sz="0" w:space="0" w:color="auto"/>
      </w:divBdr>
    </w:div>
    <w:div w:id="765882554">
      <w:marLeft w:val="0"/>
      <w:marRight w:val="0"/>
      <w:marTop w:val="0"/>
      <w:marBottom w:val="0"/>
      <w:divBdr>
        <w:top w:val="none" w:sz="0" w:space="0" w:color="auto"/>
        <w:left w:val="none" w:sz="0" w:space="0" w:color="auto"/>
        <w:bottom w:val="none" w:sz="0" w:space="0" w:color="auto"/>
        <w:right w:val="none" w:sz="0" w:space="0" w:color="auto"/>
      </w:divBdr>
      <w:divsChild>
        <w:div w:id="2129738377">
          <w:marLeft w:val="0"/>
          <w:marRight w:val="0"/>
          <w:marTop w:val="0"/>
          <w:marBottom w:val="0"/>
          <w:divBdr>
            <w:top w:val="none" w:sz="0" w:space="0" w:color="auto"/>
            <w:left w:val="none" w:sz="0" w:space="0" w:color="auto"/>
            <w:bottom w:val="none" w:sz="0" w:space="0" w:color="auto"/>
            <w:right w:val="none" w:sz="0" w:space="0" w:color="auto"/>
          </w:divBdr>
          <w:divsChild>
            <w:div w:id="2165497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68624441">
      <w:marLeft w:val="0"/>
      <w:marRight w:val="0"/>
      <w:marTop w:val="200"/>
      <w:marBottom w:val="0"/>
      <w:divBdr>
        <w:top w:val="none" w:sz="0" w:space="0" w:color="auto"/>
        <w:left w:val="none" w:sz="0" w:space="0" w:color="auto"/>
        <w:bottom w:val="none" w:sz="0" w:space="0" w:color="auto"/>
        <w:right w:val="none" w:sz="0" w:space="0" w:color="auto"/>
      </w:divBdr>
    </w:div>
    <w:div w:id="774785391">
      <w:marLeft w:val="0"/>
      <w:marRight w:val="0"/>
      <w:marTop w:val="200"/>
      <w:marBottom w:val="0"/>
      <w:divBdr>
        <w:top w:val="none" w:sz="0" w:space="0" w:color="auto"/>
        <w:left w:val="none" w:sz="0" w:space="0" w:color="auto"/>
        <w:bottom w:val="none" w:sz="0" w:space="0" w:color="auto"/>
        <w:right w:val="none" w:sz="0" w:space="0" w:color="auto"/>
      </w:divBdr>
    </w:div>
    <w:div w:id="775905140">
      <w:marLeft w:val="0"/>
      <w:marRight w:val="0"/>
      <w:marTop w:val="200"/>
      <w:marBottom w:val="0"/>
      <w:divBdr>
        <w:top w:val="none" w:sz="0" w:space="0" w:color="auto"/>
        <w:left w:val="none" w:sz="0" w:space="0" w:color="auto"/>
        <w:bottom w:val="none" w:sz="0" w:space="0" w:color="auto"/>
        <w:right w:val="none" w:sz="0" w:space="0" w:color="auto"/>
      </w:divBdr>
    </w:div>
    <w:div w:id="782766006">
      <w:marLeft w:val="0"/>
      <w:marRight w:val="0"/>
      <w:marTop w:val="200"/>
      <w:marBottom w:val="0"/>
      <w:divBdr>
        <w:top w:val="none" w:sz="0" w:space="0" w:color="auto"/>
        <w:left w:val="none" w:sz="0" w:space="0" w:color="auto"/>
        <w:bottom w:val="none" w:sz="0" w:space="0" w:color="auto"/>
        <w:right w:val="none" w:sz="0" w:space="0" w:color="auto"/>
      </w:divBdr>
    </w:div>
    <w:div w:id="786239780">
      <w:marLeft w:val="0"/>
      <w:marRight w:val="0"/>
      <w:marTop w:val="200"/>
      <w:marBottom w:val="0"/>
      <w:divBdr>
        <w:top w:val="none" w:sz="0" w:space="0" w:color="auto"/>
        <w:left w:val="none" w:sz="0" w:space="0" w:color="auto"/>
        <w:bottom w:val="none" w:sz="0" w:space="0" w:color="auto"/>
        <w:right w:val="none" w:sz="0" w:space="0" w:color="auto"/>
      </w:divBdr>
    </w:div>
    <w:div w:id="788163294">
      <w:marLeft w:val="0"/>
      <w:marRight w:val="0"/>
      <w:marTop w:val="200"/>
      <w:marBottom w:val="0"/>
      <w:divBdr>
        <w:top w:val="none" w:sz="0" w:space="0" w:color="auto"/>
        <w:left w:val="none" w:sz="0" w:space="0" w:color="auto"/>
        <w:bottom w:val="none" w:sz="0" w:space="0" w:color="auto"/>
        <w:right w:val="none" w:sz="0" w:space="0" w:color="auto"/>
      </w:divBdr>
    </w:div>
    <w:div w:id="790168158">
      <w:marLeft w:val="0"/>
      <w:marRight w:val="0"/>
      <w:marTop w:val="200"/>
      <w:marBottom w:val="0"/>
      <w:divBdr>
        <w:top w:val="none" w:sz="0" w:space="0" w:color="auto"/>
        <w:left w:val="none" w:sz="0" w:space="0" w:color="auto"/>
        <w:bottom w:val="none" w:sz="0" w:space="0" w:color="auto"/>
        <w:right w:val="none" w:sz="0" w:space="0" w:color="auto"/>
      </w:divBdr>
    </w:div>
    <w:div w:id="804155222">
      <w:marLeft w:val="0"/>
      <w:marRight w:val="0"/>
      <w:marTop w:val="0"/>
      <w:marBottom w:val="0"/>
      <w:divBdr>
        <w:top w:val="none" w:sz="0" w:space="0" w:color="auto"/>
        <w:left w:val="none" w:sz="0" w:space="0" w:color="auto"/>
        <w:bottom w:val="none" w:sz="0" w:space="0" w:color="auto"/>
        <w:right w:val="none" w:sz="0" w:space="0" w:color="auto"/>
      </w:divBdr>
      <w:divsChild>
        <w:div w:id="1173104117">
          <w:marLeft w:val="0"/>
          <w:marRight w:val="0"/>
          <w:marTop w:val="0"/>
          <w:marBottom w:val="0"/>
          <w:divBdr>
            <w:top w:val="none" w:sz="0" w:space="0" w:color="auto"/>
            <w:left w:val="none" w:sz="0" w:space="0" w:color="auto"/>
            <w:bottom w:val="none" w:sz="0" w:space="0" w:color="auto"/>
            <w:right w:val="none" w:sz="0" w:space="0" w:color="auto"/>
          </w:divBdr>
          <w:divsChild>
            <w:div w:id="10967069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10950643">
      <w:marLeft w:val="0"/>
      <w:marRight w:val="0"/>
      <w:marTop w:val="200"/>
      <w:marBottom w:val="0"/>
      <w:divBdr>
        <w:top w:val="none" w:sz="0" w:space="0" w:color="auto"/>
        <w:left w:val="none" w:sz="0" w:space="0" w:color="auto"/>
        <w:bottom w:val="none" w:sz="0" w:space="0" w:color="auto"/>
        <w:right w:val="none" w:sz="0" w:space="0" w:color="auto"/>
      </w:divBdr>
    </w:div>
    <w:div w:id="818301029">
      <w:marLeft w:val="0"/>
      <w:marRight w:val="0"/>
      <w:marTop w:val="200"/>
      <w:marBottom w:val="20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200"/>
          <w:marBottom w:val="0"/>
          <w:divBdr>
            <w:top w:val="none" w:sz="0" w:space="0" w:color="auto"/>
            <w:left w:val="none" w:sz="0" w:space="0" w:color="auto"/>
            <w:bottom w:val="none" w:sz="0" w:space="0" w:color="auto"/>
            <w:right w:val="none" w:sz="0" w:space="0" w:color="auto"/>
          </w:divBdr>
        </w:div>
        <w:div w:id="1889098547">
          <w:marLeft w:val="0"/>
          <w:marRight w:val="0"/>
          <w:marTop w:val="200"/>
          <w:marBottom w:val="0"/>
          <w:divBdr>
            <w:top w:val="none" w:sz="0" w:space="0" w:color="auto"/>
            <w:left w:val="none" w:sz="0" w:space="0" w:color="auto"/>
            <w:bottom w:val="none" w:sz="0" w:space="0" w:color="auto"/>
            <w:right w:val="none" w:sz="0" w:space="0" w:color="auto"/>
          </w:divBdr>
        </w:div>
        <w:div w:id="1559241972">
          <w:marLeft w:val="0"/>
          <w:marRight w:val="0"/>
          <w:marTop w:val="200"/>
          <w:marBottom w:val="0"/>
          <w:divBdr>
            <w:top w:val="none" w:sz="0" w:space="0" w:color="auto"/>
            <w:left w:val="none" w:sz="0" w:space="0" w:color="auto"/>
            <w:bottom w:val="none" w:sz="0" w:space="0" w:color="auto"/>
            <w:right w:val="none" w:sz="0" w:space="0" w:color="auto"/>
          </w:divBdr>
        </w:div>
      </w:divsChild>
    </w:div>
    <w:div w:id="821510366">
      <w:marLeft w:val="0"/>
      <w:marRight w:val="0"/>
      <w:marTop w:val="200"/>
      <w:marBottom w:val="0"/>
      <w:divBdr>
        <w:top w:val="none" w:sz="0" w:space="0" w:color="auto"/>
        <w:left w:val="none" w:sz="0" w:space="0" w:color="auto"/>
        <w:bottom w:val="none" w:sz="0" w:space="0" w:color="auto"/>
        <w:right w:val="none" w:sz="0" w:space="0" w:color="auto"/>
      </w:divBdr>
      <w:divsChild>
        <w:div w:id="552429143">
          <w:marLeft w:val="0"/>
          <w:marRight w:val="0"/>
          <w:marTop w:val="0"/>
          <w:marBottom w:val="0"/>
          <w:divBdr>
            <w:top w:val="none" w:sz="0" w:space="0" w:color="auto"/>
            <w:left w:val="none" w:sz="0" w:space="0" w:color="auto"/>
            <w:bottom w:val="none" w:sz="0" w:space="0" w:color="auto"/>
            <w:right w:val="none" w:sz="0" w:space="0" w:color="auto"/>
          </w:divBdr>
        </w:div>
        <w:div w:id="1168443009">
          <w:marLeft w:val="0"/>
          <w:marRight w:val="0"/>
          <w:marTop w:val="0"/>
          <w:marBottom w:val="0"/>
          <w:divBdr>
            <w:top w:val="none" w:sz="0" w:space="0" w:color="auto"/>
            <w:left w:val="none" w:sz="0" w:space="0" w:color="auto"/>
            <w:bottom w:val="none" w:sz="0" w:space="0" w:color="auto"/>
            <w:right w:val="none" w:sz="0" w:space="0" w:color="auto"/>
          </w:divBdr>
        </w:div>
        <w:div w:id="316494520">
          <w:marLeft w:val="0"/>
          <w:marRight w:val="0"/>
          <w:marTop w:val="0"/>
          <w:marBottom w:val="0"/>
          <w:divBdr>
            <w:top w:val="none" w:sz="0" w:space="0" w:color="auto"/>
            <w:left w:val="none" w:sz="0" w:space="0" w:color="auto"/>
            <w:bottom w:val="none" w:sz="0" w:space="0" w:color="auto"/>
            <w:right w:val="none" w:sz="0" w:space="0" w:color="auto"/>
          </w:divBdr>
        </w:div>
        <w:div w:id="2099255517">
          <w:marLeft w:val="0"/>
          <w:marRight w:val="0"/>
          <w:marTop w:val="0"/>
          <w:marBottom w:val="0"/>
          <w:divBdr>
            <w:top w:val="none" w:sz="0" w:space="0" w:color="auto"/>
            <w:left w:val="none" w:sz="0" w:space="0" w:color="auto"/>
            <w:bottom w:val="none" w:sz="0" w:space="0" w:color="auto"/>
            <w:right w:val="none" w:sz="0" w:space="0" w:color="auto"/>
          </w:divBdr>
        </w:div>
        <w:div w:id="1475021445">
          <w:marLeft w:val="0"/>
          <w:marRight w:val="0"/>
          <w:marTop w:val="0"/>
          <w:marBottom w:val="0"/>
          <w:divBdr>
            <w:top w:val="none" w:sz="0" w:space="0" w:color="auto"/>
            <w:left w:val="none" w:sz="0" w:space="0" w:color="auto"/>
            <w:bottom w:val="none" w:sz="0" w:space="0" w:color="auto"/>
            <w:right w:val="none" w:sz="0" w:space="0" w:color="auto"/>
          </w:divBdr>
        </w:div>
      </w:divsChild>
    </w:div>
    <w:div w:id="824781520">
      <w:marLeft w:val="0"/>
      <w:marRight w:val="0"/>
      <w:marTop w:val="200"/>
      <w:marBottom w:val="0"/>
      <w:divBdr>
        <w:top w:val="none" w:sz="0" w:space="0" w:color="auto"/>
        <w:left w:val="none" w:sz="0" w:space="0" w:color="auto"/>
        <w:bottom w:val="none" w:sz="0" w:space="0" w:color="auto"/>
        <w:right w:val="none" w:sz="0" w:space="0" w:color="auto"/>
      </w:divBdr>
    </w:div>
    <w:div w:id="831137720">
      <w:marLeft w:val="0"/>
      <w:marRight w:val="0"/>
      <w:marTop w:val="200"/>
      <w:marBottom w:val="200"/>
      <w:divBdr>
        <w:top w:val="none" w:sz="0" w:space="0" w:color="auto"/>
        <w:left w:val="none" w:sz="0" w:space="0" w:color="auto"/>
        <w:bottom w:val="none" w:sz="0" w:space="0" w:color="auto"/>
        <w:right w:val="none" w:sz="0" w:space="0" w:color="auto"/>
      </w:divBdr>
    </w:div>
    <w:div w:id="840118967">
      <w:marLeft w:val="0"/>
      <w:marRight w:val="0"/>
      <w:marTop w:val="200"/>
      <w:marBottom w:val="0"/>
      <w:divBdr>
        <w:top w:val="none" w:sz="0" w:space="0" w:color="auto"/>
        <w:left w:val="none" w:sz="0" w:space="0" w:color="auto"/>
        <w:bottom w:val="none" w:sz="0" w:space="0" w:color="auto"/>
        <w:right w:val="none" w:sz="0" w:space="0" w:color="auto"/>
      </w:divBdr>
    </w:div>
    <w:div w:id="845631711">
      <w:marLeft w:val="0"/>
      <w:marRight w:val="0"/>
      <w:marTop w:val="0"/>
      <w:marBottom w:val="0"/>
      <w:divBdr>
        <w:top w:val="none" w:sz="0" w:space="0" w:color="auto"/>
        <w:left w:val="none" w:sz="0" w:space="0" w:color="auto"/>
        <w:bottom w:val="none" w:sz="0" w:space="0" w:color="auto"/>
        <w:right w:val="none" w:sz="0" w:space="0" w:color="auto"/>
      </w:divBdr>
      <w:divsChild>
        <w:div w:id="451361801">
          <w:marLeft w:val="0"/>
          <w:marRight w:val="0"/>
          <w:marTop w:val="0"/>
          <w:marBottom w:val="0"/>
          <w:divBdr>
            <w:top w:val="none" w:sz="0" w:space="0" w:color="auto"/>
            <w:left w:val="none" w:sz="0" w:space="0" w:color="auto"/>
            <w:bottom w:val="none" w:sz="0" w:space="0" w:color="auto"/>
            <w:right w:val="none" w:sz="0" w:space="0" w:color="auto"/>
          </w:divBdr>
          <w:divsChild>
            <w:div w:id="77413020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48103746">
      <w:marLeft w:val="0"/>
      <w:marRight w:val="0"/>
      <w:marTop w:val="200"/>
      <w:marBottom w:val="0"/>
      <w:divBdr>
        <w:top w:val="none" w:sz="0" w:space="0" w:color="auto"/>
        <w:left w:val="none" w:sz="0" w:space="0" w:color="auto"/>
        <w:bottom w:val="none" w:sz="0" w:space="0" w:color="auto"/>
        <w:right w:val="none" w:sz="0" w:space="0" w:color="auto"/>
      </w:divBdr>
    </w:div>
    <w:div w:id="852259385">
      <w:marLeft w:val="0"/>
      <w:marRight w:val="0"/>
      <w:marTop w:val="200"/>
      <w:marBottom w:val="0"/>
      <w:divBdr>
        <w:top w:val="none" w:sz="0" w:space="0" w:color="auto"/>
        <w:left w:val="none" w:sz="0" w:space="0" w:color="auto"/>
        <w:bottom w:val="none" w:sz="0" w:space="0" w:color="auto"/>
        <w:right w:val="none" w:sz="0" w:space="0" w:color="auto"/>
      </w:divBdr>
    </w:div>
    <w:div w:id="856504779">
      <w:marLeft w:val="0"/>
      <w:marRight w:val="0"/>
      <w:marTop w:val="200"/>
      <w:marBottom w:val="0"/>
      <w:divBdr>
        <w:top w:val="none" w:sz="0" w:space="0" w:color="auto"/>
        <w:left w:val="none" w:sz="0" w:space="0" w:color="auto"/>
        <w:bottom w:val="none" w:sz="0" w:space="0" w:color="auto"/>
        <w:right w:val="none" w:sz="0" w:space="0" w:color="auto"/>
      </w:divBdr>
    </w:div>
    <w:div w:id="860894701">
      <w:marLeft w:val="0"/>
      <w:marRight w:val="0"/>
      <w:marTop w:val="0"/>
      <w:marBottom w:val="0"/>
      <w:divBdr>
        <w:top w:val="none" w:sz="0" w:space="0" w:color="auto"/>
        <w:left w:val="none" w:sz="0" w:space="0" w:color="auto"/>
        <w:bottom w:val="none" w:sz="0" w:space="0" w:color="auto"/>
        <w:right w:val="none" w:sz="0" w:space="0" w:color="auto"/>
      </w:divBdr>
      <w:divsChild>
        <w:div w:id="83232049">
          <w:marLeft w:val="0"/>
          <w:marRight w:val="0"/>
          <w:marTop w:val="200"/>
          <w:marBottom w:val="0"/>
          <w:divBdr>
            <w:top w:val="none" w:sz="0" w:space="0" w:color="auto"/>
            <w:left w:val="none" w:sz="0" w:space="0" w:color="auto"/>
            <w:bottom w:val="none" w:sz="0" w:space="0" w:color="auto"/>
            <w:right w:val="none" w:sz="0" w:space="0" w:color="auto"/>
          </w:divBdr>
        </w:div>
      </w:divsChild>
    </w:div>
    <w:div w:id="869536653">
      <w:marLeft w:val="0"/>
      <w:marRight w:val="0"/>
      <w:marTop w:val="200"/>
      <w:marBottom w:val="0"/>
      <w:divBdr>
        <w:top w:val="none" w:sz="0" w:space="0" w:color="auto"/>
        <w:left w:val="none" w:sz="0" w:space="0" w:color="auto"/>
        <w:bottom w:val="none" w:sz="0" w:space="0" w:color="auto"/>
        <w:right w:val="none" w:sz="0" w:space="0" w:color="auto"/>
      </w:divBdr>
    </w:div>
    <w:div w:id="871577686">
      <w:marLeft w:val="0"/>
      <w:marRight w:val="0"/>
      <w:marTop w:val="20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sChild>
        <w:div w:id="1685203508">
          <w:marLeft w:val="0"/>
          <w:marRight w:val="0"/>
          <w:marTop w:val="0"/>
          <w:marBottom w:val="0"/>
          <w:divBdr>
            <w:top w:val="none" w:sz="0" w:space="0" w:color="auto"/>
            <w:left w:val="none" w:sz="0" w:space="0" w:color="auto"/>
            <w:bottom w:val="none" w:sz="0" w:space="0" w:color="auto"/>
            <w:right w:val="none" w:sz="0" w:space="0" w:color="auto"/>
          </w:divBdr>
          <w:divsChild>
            <w:div w:id="194125513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74729052">
      <w:marLeft w:val="0"/>
      <w:marRight w:val="0"/>
      <w:marTop w:val="200"/>
      <w:marBottom w:val="0"/>
      <w:divBdr>
        <w:top w:val="none" w:sz="0" w:space="0" w:color="auto"/>
        <w:left w:val="none" w:sz="0" w:space="0" w:color="auto"/>
        <w:bottom w:val="none" w:sz="0" w:space="0" w:color="auto"/>
        <w:right w:val="none" w:sz="0" w:space="0" w:color="auto"/>
      </w:divBdr>
    </w:div>
    <w:div w:id="880824955">
      <w:marLeft w:val="0"/>
      <w:marRight w:val="0"/>
      <w:marTop w:val="200"/>
      <w:marBottom w:val="0"/>
      <w:divBdr>
        <w:top w:val="none" w:sz="0" w:space="0" w:color="auto"/>
        <w:left w:val="none" w:sz="0" w:space="0" w:color="auto"/>
        <w:bottom w:val="none" w:sz="0" w:space="0" w:color="auto"/>
        <w:right w:val="none" w:sz="0" w:space="0" w:color="auto"/>
      </w:divBdr>
    </w:div>
    <w:div w:id="891697973">
      <w:marLeft w:val="0"/>
      <w:marRight w:val="0"/>
      <w:marTop w:val="100"/>
      <w:marBottom w:val="0"/>
      <w:divBdr>
        <w:top w:val="none" w:sz="0" w:space="0" w:color="auto"/>
        <w:left w:val="none" w:sz="0" w:space="0" w:color="auto"/>
        <w:bottom w:val="none" w:sz="0" w:space="0" w:color="auto"/>
        <w:right w:val="none" w:sz="0" w:space="0" w:color="auto"/>
      </w:divBdr>
    </w:div>
    <w:div w:id="896474804">
      <w:marLeft w:val="0"/>
      <w:marRight w:val="0"/>
      <w:marTop w:val="200"/>
      <w:marBottom w:val="0"/>
      <w:divBdr>
        <w:top w:val="none" w:sz="0" w:space="0" w:color="auto"/>
        <w:left w:val="none" w:sz="0" w:space="0" w:color="auto"/>
        <w:bottom w:val="none" w:sz="0" w:space="0" w:color="auto"/>
        <w:right w:val="none" w:sz="0" w:space="0" w:color="auto"/>
      </w:divBdr>
    </w:div>
    <w:div w:id="904753284">
      <w:marLeft w:val="0"/>
      <w:marRight w:val="0"/>
      <w:marTop w:val="200"/>
      <w:marBottom w:val="0"/>
      <w:divBdr>
        <w:top w:val="none" w:sz="0" w:space="0" w:color="auto"/>
        <w:left w:val="none" w:sz="0" w:space="0" w:color="auto"/>
        <w:bottom w:val="none" w:sz="0" w:space="0" w:color="auto"/>
        <w:right w:val="none" w:sz="0" w:space="0" w:color="auto"/>
      </w:divBdr>
    </w:div>
    <w:div w:id="910970320">
      <w:marLeft w:val="0"/>
      <w:marRight w:val="0"/>
      <w:marTop w:val="0"/>
      <w:marBottom w:val="0"/>
      <w:divBdr>
        <w:top w:val="none" w:sz="0" w:space="0" w:color="auto"/>
        <w:left w:val="none" w:sz="0" w:space="0" w:color="auto"/>
        <w:bottom w:val="none" w:sz="0" w:space="0" w:color="auto"/>
        <w:right w:val="none" w:sz="0" w:space="0" w:color="auto"/>
      </w:divBdr>
      <w:divsChild>
        <w:div w:id="1150748470">
          <w:marLeft w:val="0"/>
          <w:marRight w:val="0"/>
          <w:marTop w:val="100"/>
          <w:marBottom w:val="0"/>
          <w:divBdr>
            <w:top w:val="none" w:sz="0" w:space="0" w:color="auto"/>
            <w:left w:val="none" w:sz="0" w:space="0" w:color="auto"/>
            <w:bottom w:val="none" w:sz="0" w:space="0" w:color="auto"/>
            <w:right w:val="none" w:sz="0" w:space="0" w:color="auto"/>
          </w:divBdr>
        </w:div>
      </w:divsChild>
    </w:div>
    <w:div w:id="911156666">
      <w:marLeft w:val="0"/>
      <w:marRight w:val="0"/>
      <w:marTop w:val="200"/>
      <w:marBottom w:val="0"/>
      <w:divBdr>
        <w:top w:val="none" w:sz="0" w:space="0" w:color="auto"/>
        <w:left w:val="none" w:sz="0" w:space="0" w:color="auto"/>
        <w:bottom w:val="none" w:sz="0" w:space="0" w:color="auto"/>
        <w:right w:val="none" w:sz="0" w:space="0" w:color="auto"/>
      </w:divBdr>
    </w:div>
    <w:div w:id="912087713">
      <w:marLeft w:val="0"/>
      <w:marRight w:val="0"/>
      <w:marTop w:val="200"/>
      <w:marBottom w:val="0"/>
      <w:divBdr>
        <w:top w:val="none" w:sz="0" w:space="0" w:color="auto"/>
        <w:left w:val="none" w:sz="0" w:space="0" w:color="auto"/>
        <w:bottom w:val="none" w:sz="0" w:space="0" w:color="auto"/>
        <w:right w:val="none" w:sz="0" w:space="0" w:color="auto"/>
      </w:divBdr>
    </w:div>
    <w:div w:id="917903296">
      <w:marLeft w:val="0"/>
      <w:marRight w:val="0"/>
      <w:marTop w:val="200"/>
      <w:marBottom w:val="0"/>
      <w:divBdr>
        <w:top w:val="none" w:sz="0" w:space="0" w:color="auto"/>
        <w:left w:val="none" w:sz="0" w:space="0" w:color="auto"/>
        <w:bottom w:val="none" w:sz="0" w:space="0" w:color="auto"/>
        <w:right w:val="none" w:sz="0" w:space="0" w:color="auto"/>
      </w:divBdr>
    </w:div>
    <w:div w:id="928077702">
      <w:marLeft w:val="0"/>
      <w:marRight w:val="0"/>
      <w:marTop w:val="200"/>
      <w:marBottom w:val="0"/>
      <w:divBdr>
        <w:top w:val="none" w:sz="0" w:space="0" w:color="auto"/>
        <w:left w:val="none" w:sz="0" w:space="0" w:color="auto"/>
        <w:bottom w:val="none" w:sz="0" w:space="0" w:color="auto"/>
        <w:right w:val="none" w:sz="0" w:space="0" w:color="auto"/>
      </w:divBdr>
    </w:div>
    <w:div w:id="939870991">
      <w:marLeft w:val="0"/>
      <w:marRight w:val="0"/>
      <w:marTop w:val="0"/>
      <w:marBottom w:val="0"/>
      <w:divBdr>
        <w:top w:val="none" w:sz="0" w:space="0" w:color="auto"/>
        <w:left w:val="none" w:sz="0" w:space="0" w:color="auto"/>
        <w:bottom w:val="none" w:sz="0" w:space="0" w:color="auto"/>
        <w:right w:val="none" w:sz="0" w:space="0" w:color="auto"/>
      </w:divBdr>
      <w:divsChild>
        <w:div w:id="222063602">
          <w:marLeft w:val="0"/>
          <w:marRight w:val="0"/>
          <w:marTop w:val="200"/>
          <w:marBottom w:val="0"/>
          <w:divBdr>
            <w:top w:val="none" w:sz="0" w:space="0" w:color="auto"/>
            <w:left w:val="none" w:sz="0" w:space="0" w:color="auto"/>
            <w:bottom w:val="none" w:sz="0" w:space="0" w:color="auto"/>
            <w:right w:val="none" w:sz="0" w:space="0" w:color="auto"/>
          </w:divBdr>
        </w:div>
      </w:divsChild>
    </w:div>
    <w:div w:id="943851010">
      <w:marLeft w:val="0"/>
      <w:marRight w:val="0"/>
      <w:marTop w:val="0"/>
      <w:marBottom w:val="0"/>
      <w:divBdr>
        <w:top w:val="none" w:sz="0" w:space="0" w:color="auto"/>
        <w:left w:val="none" w:sz="0" w:space="0" w:color="auto"/>
        <w:bottom w:val="none" w:sz="0" w:space="0" w:color="auto"/>
        <w:right w:val="none" w:sz="0" w:space="0" w:color="auto"/>
      </w:divBdr>
      <w:divsChild>
        <w:div w:id="885020936">
          <w:marLeft w:val="0"/>
          <w:marRight w:val="0"/>
          <w:marTop w:val="100"/>
          <w:marBottom w:val="0"/>
          <w:divBdr>
            <w:top w:val="none" w:sz="0" w:space="0" w:color="auto"/>
            <w:left w:val="none" w:sz="0" w:space="0" w:color="auto"/>
            <w:bottom w:val="none" w:sz="0" w:space="0" w:color="auto"/>
            <w:right w:val="none" w:sz="0" w:space="0" w:color="auto"/>
          </w:divBdr>
        </w:div>
      </w:divsChild>
    </w:div>
    <w:div w:id="945311278">
      <w:marLeft w:val="0"/>
      <w:marRight w:val="0"/>
      <w:marTop w:val="200"/>
      <w:marBottom w:val="0"/>
      <w:divBdr>
        <w:top w:val="none" w:sz="0" w:space="0" w:color="auto"/>
        <w:left w:val="none" w:sz="0" w:space="0" w:color="auto"/>
        <w:bottom w:val="none" w:sz="0" w:space="0" w:color="auto"/>
        <w:right w:val="none" w:sz="0" w:space="0" w:color="auto"/>
      </w:divBdr>
    </w:div>
    <w:div w:id="948513885">
      <w:marLeft w:val="0"/>
      <w:marRight w:val="0"/>
      <w:marTop w:val="200"/>
      <w:marBottom w:val="0"/>
      <w:divBdr>
        <w:top w:val="none" w:sz="0" w:space="0" w:color="auto"/>
        <w:left w:val="none" w:sz="0" w:space="0" w:color="auto"/>
        <w:bottom w:val="none" w:sz="0" w:space="0" w:color="auto"/>
        <w:right w:val="none" w:sz="0" w:space="0" w:color="auto"/>
      </w:divBdr>
    </w:div>
    <w:div w:id="949626480">
      <w:marLeft w:val="0"/>
      <w:marRight w:val="0"/>
      <w:marTop w:val="200"/>
      <w:marBottom w:val="0"/>
      <w:divBdr>
        <w:top w:val="none" w:sz="0" w:space="0" w:color="auto"/>
        <w:left w:val="none" w:sz="0" w:space="0" w:color="auto"/>
        <w:bottom w:val="none" w:sz="0" w:space="0" w:color="auto"/>
        <w:right w:val="none" w:sz="0" w:space="0" w:color="auto"/>
      </w:divBdr>
    </w:div>
    <w:div w:id="956372699">
      <w:marLeft w:val="0"/>
      <w:marRight w:val="0"/>
      <w:marTop w:val="200"/>
      <w:marBottom w:val="0"/>
      <w:divBdr>
        <w:top w:val="none" w:sz="0" w:space="0" w:color="auto"/>
        <w:left w:val="none" w:sz="0" w:space="0" w:color="auto"/>
        <w:bottom w:val="none" w:sz="0" w:space="0" w:color="auto"/>
        <w:right w:val="none" w:sz="0" w:space="0" w:color="auto"/>
      </w:divBdr>
    </w:div>
    <w:div w:id="957760463">
      <w:marLeft w:val="0"/>
      <w:marRight w:val="0"/>
      <w:marTop w:val="200"/>
      <w:marBottom w:val="0"/>
      <w:divBdr>
        <w:top w:val="none" w:sz="0" w:space="0" w:color="auto"/>
        <w:left w:val="none" w:sz="0" w:space="0" w:color="auto"/>
        <w:bottom w:val="none" w:sz="0" w:space="0" w:color="auto"/>
        <w:right w:val="none" w:sz="0" w:space="0" w:color="auto"/>
      </w:divBdr>
    </w:div>
    <w:div w:id="960382573">
      <w:marLeft w:val="0"/>
      <w:marRight w:val="0"/>
      <w:marTop w:val="0"/>
      <w:marBottom w:val="0"/>
      <w:divBdr>
        <w:top w:val="none" w:sz="0" w:space="0" w:color="auto"/>
        <w:left w:val="none" w:sz="0" w:space="0" w:color="auto"/>
        <w:bottom w:val="none" w:sz="0" w:space="0" w:color="auto"/>
        <w:right w:val="none" w:sz="0" w:space="0" w:color="auto"/>
      </w:divBdr>
      <w:divsChild>
        <w:div w:id="476842276">
          <w:marLeft w:val="0"/>
          <w:marRight w:val="0"/>
          <w:marTop w:val="0"/>
          <w:marBottom w:val="0"/>
          <w:divBdr>
            <w:top w:val="none" w:sz="0" w:space="0" w:color="auto"/>
            <w:left w:val="none" w:sz="0" w:space="0" w:color="auto"/>
            <w:bottom w:val="none" w:sz="0" w:space="0" w:color="auto"/>
            <w:right w:val="none" w:sz="0" w:space="0" w:color="auto"/>
          </w:divBdr>
          <w:divsChild>
            <w:div w:id="2136644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71520858">
      <w:marLeft w:val="0"/>
      <w:marRight w:val="0"/>
      <w:marTop w:val="200"/>
      <w:marBottom w:val="0"/>
      <w:divBdr>
        <w:top w:val="none" w:sz="0" w:space="0" w:color="auto"/>
        <w:left w:val="none" w:sz="0" w:space="0" w:color="auto"/>
        <w:bottom w:val="none" w:sz="0" w:space="0" w:color="auto"/>
        <w:right w:val="none" w:sz="0" w:space="0" w:color="auto"/>
      </w:divBdr>
    </w:div>
    <w:div w:id="977763566">
      <w:marLeft w:val="0"/>
      <w:marRight w:val="0"/>
      <w:marTop w:val="200"/>
      <w:marBottom w:val="0"/>
      <w:divBdr>
        <w:top w:val="none" w:sz="0" w:space="0" w:color="auto"/>
        <w:left w:val="none" w:sz="0" w:space="0" w:color="auto"/>
        <w:bottom w:val="none" w:sz="0" w:space="0" w:color="auto"/>
        <w:right w:val="none" w:sz="0" w:space="0" w:color="auto"/>
      </w:divBdr>
    </w:div>
    <w:div w:id="978001927">
      <w:marLeft w:val="0"/>
      <w:marRight w:val="0"/>
      <w:marTop w:val="0"/>
      <w:marBottom w:val="0"/>
      <w:divBdr>
        <w:top w:val="none" w:sz="0" w:space="0" w:color="auto"/>
        <w:left w:val="none" w:sz="0" w:space="0" w:color="auto"/>
        <w:bottom w:val="none" w:sz="0" w:space="0" w:color="auto"/>
        <w:right w:val="none" w:sz="0" w:space="0" w:color="auto"/>
      </w:divBdr>
      <w:divsChild>
        <w:div w:id="463163913">
          <w:marLeft w:val="0"/>
          <w:marRight w:val="0"/>
          <w:marTop w:val="0"/>
          <w:marBottom w:val="0"/>
          <w:divBdr>
            <w:top w:val="none" w:sz="0" w:space="0" w:color="auto"/>
            <w:left w:val="none" w:sz="0" w:space="0" w:color="auto"/>
            <w:bottom w:val="none" w:sz="0" w:space="0" w:color="auto"/>
            <w:right w:val="none" w:sz="0" w:space="0" w:color="auto"/>
          </w:divBdr>
          <w:divsChild>
            <w:div w:id="203646607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83973426">
      <w:marLeft w:val="0"/>
      <w:marRight w:val="0"/>
      <w:marTop w:val="100"/>
      <w:marBottom w:val="0"/>
      <w:divBdr>
        <w:top w:val="none" w:sz="0" w:space="0" w:color="auto"/>
        <w:left w:val="none" w:sz="0" w:space="0" w:color="auto"/>
        <w:bottom w:val="none" w:sz="0" w:space="0" w:color="auto"/>
        <w:right w:val="none" w:sz="0" w:space="0" w:color="auto"/>
      </w:divBdr>
    </w:div>
    <w:div w:id="984898901">
      <w:marLeft w:val="0"/>
      <w:marRight w:val="0"/>
      <w:marTop w:val="200"/>
      <w:marBottom w:val="0"/>
      <w:divBdr>
        <w:top w:val="none" w:sz="0" w:space="0" w:color="auto"/>
        <w:left w:val="none" w:sz="0" w:space="0" w:color="auto"/>
        <w:bottom w:val="none" w:sz="0" w:space="0" w:color="auto"/>
        <w:right w:val="none" w:sz="0" w:space="0" w:color="auto"/>
      </w:divBdr>
    </w:div>
    <w:div w:id="989287007">
      <w:marLeft w:val="0"/>
      <w:marRight w:val="0"/>
      <w:marTop w:val="200"/>
      <w:marBottom w:val="0"/>
      <w:divBdr>
        <w:top w:val="none" w:sz="0" w:space="0" w:color="auto"/>
        <w:left w:val="none" w:sz="0" w:space="0" w:color="auto"/>
        <w:bottom w:val="none" w:sz="0" w:space="0" w:color="auto"/>
        <w:right w:val="none" w:sz="0" w:space="0" w:color="auto"/>
      </w:divBdr>
    </w:div>
    <w:div w:id="1004429977">
      <w:marLeft w:val="0"/>
      <w:marRight w:val="0"/>
      <w:marTop w:val="200"/>
      <w:marBottom w:val="0"/>
      <w:divBdr>
        <w:top w:val="none" w:sz="0" w:space="0" w:color="auto"/>
        <w:left w:val="none" w:sz="0" w:space="0" w:color="auto"/>
        <w:bottom w:val="none" w:sz="0" w:space="0" w:color="auto"/>
        <w:right w:val="none" w:sz="0" w:space="0" w:color="auto"/>
      </w:divBdr>
    </w:div>
    <w:div w:id="1011755545">
      <w:marLeft w:val="0"/>
      <w:marRight w:val="0"/>
      <w:marTop w:val="200"/>
      <w:marBottom w:val="0"/>
      <w:divBdr>
        <w:top w:val="none" w:sz="0" w:space="0" w:color="auto"/>
        <w:left w:val="none" w:sz="0" w:space="0" w:color="auto"/>
        <w:bottom w:val="none" w:sz="0" w:space="0" w:color="auto"/>
        <w:right w:val="none" w:sz="0" w:space="0" w:color="auto"/>
      </w:divBdr>
    </w:div>
    <w:div w:id="1019085070">
      <w:marLeft w:val="0"/>
      <w:marRight w:val="0"/>
      <w:marTop w:val="200"/>
      <w:marBottom w:val="0"/>
      <w:divBdr>
        <w:top w:val="none" w:sz="0" w:space="0" w:color="auto"/>
        <w:left w:val="none" w:sz="0" w:space="0" w:color="auto"/>
        <w:bottom w:val="none" w:sz="0" w:space="0" w:color="auto"/>
        <w:right w:val="none" w:sz="0" w:space="0" w:color="auto"/>
      </w:divBdr>
    </w:div>
    <w:div w:id="1022242162">
      <w:marLeft w:val="0"/>
      <w:marRight w:val="0"/>
      <w:marTop w:val="200"/>
      <w:marBottom w:val="0"/>
      <w:divBdr>
        <w:top w:val="none" w:sz="0" w:space="0" w:color="auto"/>
        <w:left w:val="none" w:sz="0" w:space="0" w:color="auto"/>
        <w:bottom w:val="none" w:sz="0" w:space="0" w:color="auto"/>
        <w:right w:val="none" w:sz="0" w:space="0" w:color="auto"/>
      </w:divBdr>
    </w:div>
    <w:div w:id="1027371585">
      <w:marLeft w:val="0"/>
      <w:marRight w:val="0"/>
      <w:marTop w:val="200"/>
      <w:marBottom w:val="0"/>
      <w:divBdr>
        <w:top w:val="none" w:sz="0" w:space="0" w:color="auto"/>
        <w:left w:val="none" w:sz="0" w:space="0" w:color="auto"/>
        <w:bottom w:val="none" w:sz="0" w:space="0" w:color="auto"/>
        <w:right w:val="none" w:sz="0" w:space="0" w:color="auto"/>
      </w:divBdr>
    </w:div>
    <w:div w:id="1027373063">
      <w:marLeft w:val="0"/>
      <w:marRight w:val="0"/>
      <w:marTop w:val="0"/>
      <w:marBottom w:val="0"/>
      <w:divBdr>
        <w:top w:val="none" w:sz="0" w:space="0" w:color="auto"/>
        <w:left w:val="none" w:sz="0" w:space="0" w:color="auto"/>
        <w:bottom w:val="none" w:sz="0" w:space="0" w:color="auto"/>
        <w:right w:val="none" w:sz="0" w:space="0" w:color="auto"/>
      </w:divBdr>
      <w:divsChild>
        <w:div w:id="1264537637">
          <w:marLeft w:val="0"/>
          <w:marRight w:val="0"/>
          <w:marTop w:val="200"/>
          <w:marBottom w:val="0"/>
          <w:divBdr>
            <w:top w:val="none" w:sz="0" w:space="0" w:color="auto"/>
            <w:left w:val="none" w:sz="0" w:space="0" w:color="auto"/>
            <w:bottom w:val="none" w:sz="0" w:space="0" w:color="auto"/>
            <w:right w:val="none" w:sz="0" w:space="0" w:color="auto"/>
          </w:divBdr>
        </w:div>
      </w:divsChild>
    </w:div>
    <w:div w:id="1037854402">
      <w:marLeft w:val="0"/>
      <w:marRight w:val="0"/>
      <w:marTop w:val="200"/>
      <w:marBottom w:val="0"/>
      <w:divBdr>
        <w:top w:val="none" w:sz="0" w:space="0" w:color="auto"/>
        <w:left w:val="none" w:sz="0" w:space="0" w:color="auto"/>
        <w:bottom w:val="none" w:sz="0" w:space="0" w:color="auto"/>
        <w:right w:val="none" w:sz="0" w:space="0" w:color="auto"/>
      </w:divBdr>
    </w:div>
    <w:div w:id="1041588380">
      <w:marLeft w:val="0"/>
      <w:marRight w:val="0"/>
      <w:marTop w:val="200"/>
      <w:marBottom w:val="0"/>
      <w:divBdr>
        <w:top w:val="none" w:sz="0" w:space="0" w:color="auto"/>
        <w:left w:val="none" w:sz="0" w:space="0" w:color="auto"/>
        <w:bottom w:val="none" w:sz="0" w:space="0" w:color="auto"/>
        <w:right w:val="none" w:sz="0" w:space="0" w:color="auto"/>
      </w:divBdr>
    </w:div>
    <w:div w:id="1045911263">
      <w:marLeft w:val="0"/>
      <w:marRight w:val="0"/>
      <w:marTop w:val="200"/>
      <w:marBottom w:val="0"/>
      <w:divBdr>
        <w:top w:val="none" w:sz="0" w:space="0" w:color="auto"/>
        <w:left w:val="none" w:sz="0" w:space="0" w:color="auto"/>
        <w:bottom w:val="none" w:sz="0" w:space="0" w:color="auto"/>
        <w:right w:val="none" w:sz="0" w:space="0" w:color="auto"/>
      </w:divBdr>
    </w:div>
    <w:div w:id="1052077815">
      <w:marLeft w:val="0"/>
      <w:marRight w:val="0"/>
      <w:marTop w:val="200"/>
      <w:marBottom w:val="0"/>
      <w:divBdr>
        <w:top w:val="none" w:sz="0" w:space="0" w:color="auto"/>
        <w:left w:val="none" w:sz="0" w:space="0" w:color="auto"/>
        <w:bottom w:val="none" w:sz="0" w:space="0" w:color="auto"/>
        <w:right w:val="none" w:sz="0" w:space="0" w:color="auto"/>
      </w:divBdr>
    </w:div>
    <w:div w:id="1056969666">
      <w:marLeft w:val="0"/>
      <w:marRight w:val="0"/>
      <w:marTop w:val="200"/>
      <w:marBottom w:val="0"/>
      <w:divBdr>
        <w:top w:val="none" w:sz="0" w:space="0" w:color="auto"/>
        <w:left w:val="none" w:sz="0" w:space="0" w:color="auto"/>
        <w:bottom w:val="none" w:sz="0" w:space="0" w:color="auto"/>
        <w:right w:val="none" w:sz="0" w:space="0" w:color="auto"/>
      </w:divBdr>
    </w:div>
    <w:div w:id="1065758133">
      <w:marLeft w:val="0"/>
      <w:marRight w:val="0"/>
      <w:marTop w:val="0"/>
      <w:marBottom w:val="0"/>
      <w:divBdr>
        <w:top w:val="none" w:sz="0" w:space="0" w:color="auto"/>
        <w:left w:val="none" w:sz="0" w:space="0" w:color="auto"/>
        <w:bottom w:val="none" w:sz="0" w:space="0" w:color="auto"/>
        <w:right w:val="none" w:sz="0" w:space="0" w:color="auto"/>
      </w:divBdr>
      <w:divsChild>
        <w:div w:id="780101407">
          <w:marLeft w:val="0"/>
          <w:marRight w:val="0"/>
          <w:marTop w:val="200"/>
          <w:marBottom w:val="0"/>
          <w:divBdr>
            <w:top w:val="none" w:sz="0" w:space="0" w:color="auto"/>
            <w:left w:val="none" w:sz="0" w:space="0" w:color="auto"/>
            <w:bottom w:val="none" w:sz="0" w:space="0" w:color="auto"/>
            <w:right w:val="none" w:sz="0" w:space="0" w:color="auto"/>
          </w:divBdr>
        </w:div>
      </w:divsChild>
    </w:div>
    <w:div w:id="1066490490">
      <w:marLeft w:val="0"/>
      <w:marRight w:val="0"/>
      <w:marTop w:val="200"/>
      <w:marBottom w:val="0"/>
      <w:divBdr>
        <w:top w:val="none" w:sz="0" w:space="0" w:color="auto"/>
        <w:left w:val="none" w:sz="0" w:space="0" w:color="auto"/>
        <w:bottom w:val="none" w:sz="0" w:space="0" w:color="auto"/>
        <w:right w:val="none" w:sz="0" w:space="0" w:color="auto"/>
      </w:divBdr>
    </w:div>
    <w:div w:id="1087270251">
      <w:marLeft w:val="0"/>
      <w:marRight w:val="0"/>
      <w:marTop w:val="200"/>
      <w:marBottom w:val="0"/>
      <w:divBdr>
        <w:top w:val="none" w:sz="0" w:space="0" w:color="auto"/>
        <w:left w:val="none" w:sz="0" w:space="0" w:color="auto"/>
        <w:bottom w:val="none" w:sz="0" w:space="0" w:color="auto"/>
        <w:right w:val="none" w:sz="0" w:space="0" w:color="auto"/>
      </w:divBdr>
    </w:div>
    <w:div w:id="1092167787">
      <w:marLeft w:val="0"/>
      <w:marRight w:val="0"/>
      <w:marTop w:val="200"/>
      <w:marBottom w:val="0"/>
      <w:divBdr>
        <w:top w:val="none" w:sz="0" w:space="0" w:color="auto"/>
        <w:left w:val="none" w:sz="0" w:space="0" w:color="auto"/>
        <w:bottom w:val="none" w:sz="0" w:space="0" w:color="auto"/>
        <w:right w:val="none" w:sz="0" w:space="0" w:color="auto"/>
      </w:divBdr>
    </w:div>
    <w:div w:id="1093666774">
      <w:marLeft w:val="0"/>
      <w:marRight w:val="0"/>
      <w:marTop w:val="200"/>
      <w:marBottom w:val="200"/>
      <w:divBdr>
        <w:top w:val="none" w:sz="0" w:space="0" w:color="auto"/>
        <w:left w:val="none" w:sz="0" w:space="0" w:color="auto"/>
        <w:bottom w:val="none" w:sz="0" w:space="0" w:color="auto"/>
        <w:right w:val="none" w:sz="0" w:space="0" w:color="auto"/>
      </w:divBdr>
    </w:div>
    <w:div w:id="1101489310">
      <w:marLeft w:val="0"/>
      <w:marRight w:val="0"/>
      <w:marTop w:val="200"/>
      <w:marBottom w:val="0"/>
      <w:divBdr>
        <w:top w:val="none" w:sz="0" w:space="0" w:color="auto"/>
        <w:left w:val="none" w:sz="0" w:space="0" w:color="auto"/>
        <w:bottom w:val="none" w:sz="0" w:space="0" w:color="auto"/>
        <w:right w:val="none" w:sz="0" w:space="0" w:color="auto"/>
      </w:divBdr>
    </w:div>
    <w:div w:id="1104492541">
      <w:marLeft w:val="0"/>
      <w:marRight w:val="0"/>
      <w:marTop w:val="200"/>
      <w:marBottom w:val="0"/>
      <w:divBdr>
        <w:top w:val="none" w:sz="0" w:space="0" w:color="auto"/>
        <w:left w:val="none" w:sz="0" w:space="0" w:color="auto"/>
        <w:bottom w:val="none" w:sz="0" w:space="0" w:color="auto"/>
        <w:right w:val="none" w:sz="0" w:space="0" w:color="auto"/>
      </w:divBdr>
    </w:div>
    <w:div w:id="1105616426">
      <w:marLeft w:val="0"/>
      <w:marRight w:val="0"/>
      <w:marTop w:val="200"/>
      <w:marBottom w:val="0"/>
      <w:divBdr>
        <w:top w:val="none" w:sz="0" w:space="0" w:color="auto"/>
        <w:left w:val="none" w:sz="0" w:space="0" w:color="auto"/>
        <w:bottom w:val="none" w:sz="0" w:space="0" w:color="auto"/>
        <w:right w:val="none" w:sz="0" w:space="0" w:color="auto"/>
      </w:divBdr>
    </w:div>
    <w:div w:id="1109931642">
      <w:marLeft w:val="0"/>
      <w:marRight w:val="0"/>
      <w:marTop w:val="200"/>
      <w:marBottom w:val="0"/>
      <w:divBdr>
        <w:top w:val="none" w:sz="0" w:space="0" w:color="auto"/>
        <w:left w:val="none" w:sz="0" w:space="0" w:color="auto"/>
        <w:bottom w:val="none" w:sz="0" w:space="0" w:color="auto"/>
        <w:right w:val="none" w:sz="0" w:space="0" w:color="auto"/>
      </w:divBdr>
    </w:div>
    <w:div w:id="1112939601">
      <w:marLeft w:val="0"/>
      <w:marRight w:val="0"/>
      <w:marTop w:val="100"/>
      <w:marBottom w:val="0"/>
      <w:divBdr>
        <w:top w:val="none" w:sz="0" w:space="0" w:color="auto"/>
        <w:left w:val="none" w:sz="0" w:space="0" w:color="auto"/>
        <w:bottom w:val="none" w:sz="0" w:space="0" w:color="auto"/>
        <w:right w:val="none" w:sz="0" w:space="0" w:color="auto"/>
      </w:divBdr>
    </w:div>
    <w:div w:id="1113280343">
      <w:marLeft w:val="0"/>
      <w:marRight w:val="0"/>
      <w:marTop w:val="200"/>
      <w:marBottom w:val="0"/>
      <w:divBdr>
        <w:top w:val="none" w:sz="0" w:space="0" w:color="auto"/>
        <w:left w:val="none" w:sz="0" w:space="0" w:color="auto"/>
        <w:bottom w:val="none" w:sz="0" w:space="0" w:color="auto"/>
        <w:right w:val="none" w:sz="0" w:space="0" w:color="auto"/>
      </w:divBdr>
    </w:div>
    <w:div w:id="1115756697">
      <w:marLeft w:val="0"/>
      <w:marRight w:val="0"/>
      <w:marTop w:val="0"/>
      <w:marBottom w:val="0"/>
      <w:divBdr>
        <w:top w:val="none" w:sz="0" w:space="0" w:color="auto"/>
        <w:left w:val="none" w:sz="0" w:space="0" w:color="auto"/>
        <w:bottom w:val="none" w:sz="0" w:space="0" w:color="auto"/>
        <w:right w:val="none" w:sz="0" w:space="0" w:color="auto"/>
      </w:divBdr>
      <w:divsChild>
        <w:div w:id="1673724846">
          <w:marLeft w:val="0"/>
          <w:marRight w:val="0"/>
          <w:marTop w:val="0"/>
          <w:marBottom w:val="0"/>
          <w:divBdr>
            <w:top w:val="none" w:sz="0" w:space="0" w:color="auto"/>
            <w:left w:val="none" w:sz="0" w:space="0" w:color="auto"/>
            <w:bottom w:val="none" w:sz="0" w:space="0" w:color="auto"/>
            <w:right w:val="none" w:sz="0" w:space="0" w:color="auto"/>
          </w:divBdr>
          <w:divsChild>
            <w:div w:id="3106030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15902482">
      <w:marLeft w:val="0"/>
      <w:marRight w:val="0"/>
      <w:marTop w:val="200"/>
      <w:marBottom w:val="0"/>
      <w:divBdr>
        <w:top w:val="none" w:sz="0" w:space="0" w:color="auto"/>
        <w:left w:val="none" w:sz="0" w:space="0" w:color="auto"/>
        <w:bottom w:val="none" w:sz="0" w:space="0" w:color="auto"/>
        <w:right w:val="none" w:sz="0" w:space="0" w:color="auto"/>
      </w:divBdr>
    </w:div>
    <w:div w:id="1117263272">
      <w:marLeft w:val="0"/>
      <w:marRight w:val="0"/>
      <w:marTop w:val="200"/>
      <w:marBottom w:val="0"/>
      <w:divBdr>
        <w:top w:val="none" w:sz="0" w:space="0" w:color="auto"/>
        <w:left w:val="none" w:sz="0" w:space="0" w:color="auto"/>
        <w:bottom w:val="none" w:sz="0" w:space="0" w:color="auto"/>
        <w:right w:val="none" w:sz="0" w:space="0" w:color="auto"/>
      </w:divBdr>
    </w:div>
    <w:div w:id="1118598632">
      <w:marLeft w:val="0"/>
      <w:marRight w:val="0"/>
      <w:marTop w:val="200"/>
      <w:marBottom w:val="0"/>
      <w:divBdr>
        <w:top w:val="none" w:sz="0" w:space="0" w:color="auto"/>
        <w:left w:val="none" w:sz="0" w:space="0" w:color="auto"/>
        <w:bottom w:val="none" w:sz="0" w:space="0" w:color="auto"/>
        <w:right w:val="none" w:sz="0" w:space="0" w:color="auto"/>
      </w:divBdr>
    </w:div>
    <w:div w:id="1120996578">
      <w:marLeft w:val="0"/>
      <w:marRight w:val="0"/>
      <w:marTop w:val="200"/>
      <w:marBottom w:val="0"/>
      <w:divBdr>
        <w:top w:val="none" w:sz="0" w:space="0" w:color="auto"/>
        <w:left w:val="none" w:sz="0" w:space="0" w:color="auto"/>
        <w:bottom w:val="none" w:sz="0" w:space="0" w:color="auto"/>
        <w:right w:val="none" w:sz="0" w:space="0" w:color="auto"/>
      </w:divBdr>
    </w:div>
    <w:div w:id="1121148686">
      <w:marLeft w:val="0"/>
      <w:marRight w:val="0"/>
      <w:marTop w:val="200"/>
      <w:marBottom w:val="0"/>
      <w:divBdr>
        <w:top w:val="none" w:sz="0" w:space="0" w:color="auto"/>
        <w:left w:val="none" w:sz="0" w:space="0" w:color="auto"/>
        <w:bottom w:val="none" w:sz="0" w:space="0" w:color="auto"/>
        <w:right w:val="none" w:sz="0" w:space="0" w:color="auto"/>
      </w:divBdr>
    </w:div>
    <w:div w:id="1125271303">
      <w:marLeft w:val="0"/>
      <w:marRight w:val="0"/>
      <w:marTop w:val="200"/>
      <w:marBottom w:val="0"/>
      <w:divBdr>
        <w:top w:val="none" w:sz="0" w:space="0" w:color="auto"/>
        <w:left w:val="none" w:sz="0" w:space="0" w:color="auto"/>
        <w:bottom w:val="none" w:sz="0" w:space="0" w:color="auto"/>
        <w:right w:val="none" w:sz="0" w:space="0" w:color="auto"/>
      </w:divBdr>
    </w:div>
    <w:div w:id="1132792223">
      <w:marLeft w:val="0"/>
      <w:marRight w:val="0"/>
      <w:marTop w:val="200"/>
      <w:marBottom w:val="0"/>
      <w:divBdr>
        <w:top w:val="none" w:sz="0" w:space="0" w:color="auto"/>
        <w:left w:val="none" w:sz="0" w:space="0" w:color="auto"/>
        <w:bottom w:val="none" w:sz="0" w:space="0" w:color="auto"/>
        <w:right w:val="none" w:sz="0" w:space="0" w:color="auto"/>
      </w:divBdr>
    </w:div>
    <w:div w:id="1134560131">
      <w:marLeft w:val="0"/>
      <w:marRight w:val="0"/>
      <w:marTop w:val="200"/>
      <w:marBottom w:val="0"/>
      <w:divBdr>
        <w:top w:val="none" w:sz="0" w:space="0" w:color="auto"/>
        <w:left w:val="none" w:sz="0" w:space="0" w:color="auto"/>
        <w:bottom w:val="none" w:sz="0" w:space="0" w:color="auto"/>
        <w:right w:val="none" w:sz="0" w:space="0" w:color="auto"/>
      </w:divBdr>
    </w:div>
    <w:div w:id="1136752781">
      <w:marLeft w:val="0"/>
      <w:marRight w:val="0"/>
      <w:marTop w:val="200"/>
      <w:marBottom w:val="0"/>
      <w:divBdr>
        <w:top w:val="none" w:sz="0" w:space="0" w:color="auto"/>
        <w:left w:val="none" w:sz="0" w:space="0" w:color="auto"/>
        <w:bottom w:val="none" w:sz="0" w:space="0" w:color="auto"/>
        <w:right w:val="none" w:sz="0" w:space="0" w:color="auto"/>
      </w:divBdr>
    </w:div>
    <w:div w:id="1138956246">
      <w:marLeft w:val="0"/>
      <w:marRight w:val="0"/>
      <w:marTop w:val="200"/>
      <w:marBottom w:val="0"/>
      <w:divBdr>
        <w:top w:val="none" w:sz="0" w:space="0" w:color="auto"/>
        <w:left w:val="none" w:sz="0" w:space="0" w:color="auto"/>
        <w:bottom w:val="none" w:sz="0" w:space="0" w:color="auto"/>
        <w:right w:val="none" w:sz="0" w:space="0" w:color="auto"/>
      </w:divBdr>
    </w:div>
    <w:div w:id="1154562580">
      <w:marLeft w:val="0"/>
      <w:marRight w:val="0"/>
      <w:marTop w:val="0"/>
      <w:marBottom w:val="0"/>
      <w:divBdr>
        <w:top w:val="none" w:sz="0" w:space="0" w:color="auto"/>
        <w:left w:val="none" w:sz="0" w:space="0" w:color="auto"/>
        <w:bottom w:val="none" w:sz="0" w:space="0" w:color="auto"/>
        <w:right w:val="none" w:sz="0" w:space="0" w:color="auto"/>
      </w:divBdr>
      <w:divsChild>
        <w:div w:id="1098061307">
          <w:marLeft w:val="0"/>
          <w:marRight w:val="0"/>
          <w:marTop w:val="0"/>
          <w:marBottom w:val="0"/>
          <w:divBdr>
            <w:top w:val="none" w:sz="0" w:space="0" w:color="auto"/>
            <w:left w:val="none" w:sz="0" w:space="0" w:color="auto"/>
            <w:bottom w:val="none" w:sz="0" w:space="0" w:color="auto"/>
            <w:right w:val="none" w:sz="0" w:space="0" w:color="auto"/>
          </w:divBdr>
          <w:divsChild>
            <w:div w:id="8369486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5074063">
      <w:marLeft w:val="0"/>
      <w:marRight w:val="0"/>
      <w:marTop w:val="200"/>
      <w:marBottom w:val="0"/>
      <w:divBdr>
        <w:top w:val="none" w:sz="0" w:space="0" w:color="auto"/>
        <w:left w:val="none" w:sz="0" w:space="0" w:color="auto"/>
        <w:bottom w:val="none" w:sz="0" w:space="0" w:color="auto"/>
        <w:right w:val="none" w:sz="0" w:space="0" w:color="auto"/>
      </w:divBdr>
    </w:div>
    <w:div w:id="1164201393">
      <w:marLeft w:val="0"/>
      <w:marRight w:val="0"/>
      <w:marTop w:val="120"/>
      <w:marBottom w:val="0"/>
      <w:divBdr>
        <w:top w:val="none" w:sz="0" w:space="0" w:color="auto"/>
        <w:left w:val="none" w:sz="0" w:space="0" w:color="auto"/>
        <w:bottom w:val="none" w:sz="0" w:space="0" w:color="auto"/>
        <w:right w:val="none" w:sz="0" w:space="0" w:color="auto"/>
      </w:divBdr>
    </w:div>
    <w:div w:id="1169445980">
      <w:marLeft w:val="0"/>
      <w:marRight w:val="0"/>
      <w:marTop w:val="200"/>
      <w:marBottom w:val="0"/>
      <w:divBdr>
        <w:top w:val="none" w:sz="0" w:space="0" w:color="auto"/>
        <w:left w:val="none" w:sz="0" w:space="0" w:color="auto"/>
        <w:bottom w:val="none" w:sz="0" w:space="0" w:color="auto"/>
        <w:right w:val="none" w:sz="0" w:space="0" w:color="auto"/>
      </w:divBdr>
    </w:div>
    <w:div w:id="1173184364">
      <w:marLeft w:val="0"/>
      <w:marRight w:val="0"/>
      <w:marTop w:val="120"/>
      <w:marBottom w:val="0"/>
      <w:divBdr>
        <w:top w:val="none" w:sz="0" w:space="0" w:color="auto"/>
        <w:left w:val="none" w:sz="0" w:space="0" w:color="auto"/>
        <w:bottom w:val="none" w:sz="0" w:space="0" w:color="auto"/>
        <w:right w:val="none" w:sz="0" w:space="0" w:color="auto"/>
      </w:divBdr>
    </w:div>
    <w:div w:id="1174416459">
      <w:marLeft w:val="0"/>
      <w:marRight w:val="0"/>
      <w:marTop w:val="0"/>
      <w:marBottom w:val="0"/>
      <w:divBdr>
        <w:top w:val="none" w:sz="0" w:space="0" w:color="auto"/>
        <w:left w:val="none" w:sz="0" w:space="0" w:color="auto"/>
        <w:bottom w:val="none" w:sz="0" w:space="0" w:color="auto"/>
        <w:right w:val="none" w:sz="0" w:space="0" w:color="auto"/>
      </w:divBdr>
      <w:divsChild>
        <w:div w:id="800807140">
          <w:marLeft w:val="0"/>
          <w:marRight w:val="0"/>
          <w:marTop w:val="0"/>
          <w:marBottom w:val="0"/>
          <w:divBdr>
            <w:top w:val="none" w:sz="0" w:space="0" w:color="auto"/>
            <w:left w:val="none" w:sz="0" w:space="0" w:color="auto"/>
            <w:bottom w:val="none" w:sz="0" w:space="0" w:color="auto"/>
            <w:right w:val="none" w:sz="0" w:space="0" w:color="auto"/>
          </w:divBdr>
          <w:divsChild>
            <w:div w:id="19184422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74952636">
      <w:marLeft w:val="0"/>
      <w:marRight w:val="0"/>
      <w:marTop w:val="200"/>
      <w:marBottom w:val="0"/>
      <w:divBdr>
        <w:top w:val="none" w:sz="0" w:space="0" w:color="auto"/>
        <w:left w:val="none" w:sz="0" w:space="0" w:color="auto"/>
        <w:bottom w:val="none" w:sz="0" w:space="0" w:color="auto"/>
        <w:right w:val="none" w:sz="0" w:space="0" w:color="auto"/>
      </w:divBdr>
    </w:div>
    <w:div w:id="1177383184">
      <w:marLeft w:val="0"/>
      <w:marRight w:val="0"/>
      <w:marTop w:val="200"/>
      <w:marBottom w:val="0"/>
      <w:divBdr>
        <w:top w:val="none" w:sz="0" w:space="0" w:color="auto"/>
        <w:left w:val="none" w:sz="0" w:space="0" w:color="auto"/>
        <w:bottom w:val="none" w:sz="0" w:space="0" w:color="auto"/>
        <w:right w:val="none" w:sz="0" w:space="0" w:color="auto"/>
      </w:divBdr>
    </w:div>
    <w:div w:id="1188300035">
      <w:marLeft w:val="0"/>
      <w:marRight w:val="0"/>
      <w:marTop w:val="200"/>
      <w:marBottom w:val="0"/>
      <w:divBdr>
        <w:top w:val="none" w:sz="0" w:space="0" w:color="auto"/>
        <w:left w:val="none" w:sz="0" w:space="0" w:color="auto"/>
        <w:bottom w:val="none" w:sz="0" w:space="0" w:color="auto"/>
        <w:right w:val="none" w:sz="0" w:space="0" w:color="auto"/>
      </w:divBdr>
    </w:div>
    <w:div w:id="1190610233">
      <w:marLeft w:val="0"/>
      <w:marRight w:val="0"/>
      <w:marTop w:val="200"/>
      <w:marBottom w:val="0"/>
      <w:divBdr>
        <w:top w:val="none" w:sz="0" w:space="0" w:color="auto"/>
        <w:left w:val="none" w:sz="0" w:space="0" w:color="auto"/>
        <w:bottom w:val="none" w:sz="0" w:space="0" w:color="auto"/>
        <w:right w:val="none" w:sz="0" w:space="0" w:color="auto"/>
      </w:divBdr>
    </w:div>
    <w:div w:id="1194224065">
      <w:marLeft w:val="0"/>
      <w:marRight w:val="0"/>
      <w:marTop w:val="200"/>
      <w:marBottom w:val="0"/>
      <w:divBdr>
        <w:top w:val="none" w:sz="0" w:space="0" w:color="auto"/>
        <w:left w:val="none" w:sz="0" w:space="0" w:color="auto"/>
        <w:bottom w:val="none" w:sz="0" w:space="0" w:color="auto"/>
        <w:right w:val="none" w:sz="0" w:space="0" w:color="auto"/>
      </w:divBdr>
    </w:div>
    <w:div w:id="1201896712">
      <w:marLeft w:val="0"/>
      <w:marRight w:val="0"/>
      <w:marTop w:val="200"/>
      <w:marBottom w:val="0"/>
      <w:divBdr>
        <w:top w:val="none" w:sz="0" w:space="0" w:color="auto"/>
        <w:left w:val="none" w:sz="0" w:space="0" w:color="auto"/>
        <w:bottom w:val="none" w:sz="0" w:space="0" w:color="auto"/>
        <w:right w:val="none" w:sz="0" w:space="0" w:color="auto"/>
      </w:divBdr>
    </w:div>
    <w:div w:id="1205294559">
      <w:marLeft w:val="0"/>
      <w:marRight w:val="0"/>
      <w:marTop w:val="0"/>
      <w:marBottom w:val="0"/>
      <w:divBdr>
        <w:top w:val="none" w:sz="0" w:space="0" w:color="auto"/>
        <w:left w:val="none" w:sz="0" w:space="0" w:color="auto"/>
        <w:bottom w:val="none" w:sz="0" w:space="0" w:color="auto"/>
        <w:right w:val="none" w:sz="0" w:space="0" w:color="auto"/>
      </w:divBdr>
      <w:divsChild>
        <w:div w:id="917330789">
          <w:marLeft w:val="0"/>
          <w:marRight w:val="0"/>
          <w:marTop w:val="0"/>
          <w:marBottom w:val="0"/>
          <w:divBdr>
            <w:top w:val="none" w:sz="0" w:space="0" w:color="auto"/>
            <w:left w:val="none" w:sz="0" w:space="0" w:color="auto"/>
            <w:bottom w:val="none" w:sz="0" w:space="0" w:color="auto"/>
            <w:right w:val="none" w:sz="0" w:space="0" w:color="auto"/>
          </w:divBdr>
          <w:divsChild>
            <w:div w:id="52999363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9608537">
      <w:marLeft w:val="0"/>
      <w:marRight w:val="0"/>
      <w:marTop w:val="200"/>
      <w:marBottom w:val="0"/>
      <w:divBdr>
        <w:top w:val="none" w:sz="0" w:space="0" w:color="auto"/>
        <w:left w:val="none" w:sz="0" w:space="0" w:color="auto"/>
        <w:bottom w:val="none" w:sz="0" w:space="0" w:color="auto"/>
        <w:right w:val="none" w:sz="0" w:space="0" w:color="auto"/>
      </w:divBdr>
    </w:div>
    <w:div w:id="1249536271">
      <w:marLeft w:val="0"/>
      <w:marRight w:val="0"/>
      <w:marTop w:val="200"/>
      <w:marBottom w:val="0"/>
      <w:divBdr>
        <w:top w:val="none" w:sz="0" w:space="0" w:color="auto"/>
        <w:left w:val="none" w:sz="0" w:space="0" w:color="auto"/>
        <w:bottom w:val="none" w:sz="0" w:space="0" w:color="auto"/>
        <w:right w:val="none" w:sz="0" w:space="0" w:color="auto"/>
      </w:divBdr>
    </w:div>
    <w:div w:id="1260328956">
      <w:marLeft w:val="0"/>
      <w:marRight w:val="0"/>
      <w:marTop w:val="100"/>
      <w:marBottom w:val="0"/>
      <w:divBdr>
        <w:top w:val="none" w:sz="0" w:space="0" w:color="auto"/>
        <w:left w:val="none" w:sz="0" w:space="0" w:color="auto"/>
        <w:bottom w:val="none" w:sz="0" w:space="0" w:color="auto"/>
        <w:right w:val="none" w:sz="0" w:space="0" w:color="auto"/>
      </w:divBdr>
    </w:div>
    <w:div w:id="1260941554">
      <w:marLeft w:val="0"/>
      <w:marRight w:val="0"/>
      <w:marTop w:val="200"/>
      <w:marBottom w:val="0"/>
      <w:divBdr>
        <w:top w:val="none" w:sz="0" w:space="0" w:color="auto"/>
        <w:left w:val="none" w:sz="0" w:space="0" w:color="auto"/>
        <w:bottom w:val="none" w:sz="0" w:space="0" w:color="auto"/>
        <w:right w:val="none" w:sz="0" w:space="0" w:color="auto"/>
      </w:divBdr>
    </w:div>
    <w:div w:id="1264650644">
      <w:marLeft w:val="0"/>
      <w:marRight w:val="0"/>
      <w:marTop w:val="200"/>
      <w:marBottom w:val="0"/>
      <w:divBdr>
        <w:top w:val="none" w:sz="0" w:space="0" w:color="auto"/>
        <w:left w:val="none" w:sz="0" w:space="0" w:color="auto"/>
        <w:bottom w:val="none" w:sz="0" w:space="0" w:color="auto"/>
        <w:right w:val="none" w:sz="0" w:space="0" w:color="auto"/>
      </w:divBdr>
    </w:div>
    <w:div w:id="1265842819">
      <w:marLeft w:val="0"/>
      <w:marRight w:val="0"/>
      <w:marTop w:val="80"/>
      <w:marBottom w:val="0"/>
      <w:divBdr>
        <w:top w:val="none" w:sz="0" w:space="0" w:color="auto"/>
        <w:left w:val="none" w:sz="0" w:space="0" w:color="auto"/>
        <w:bottom w:val="none" w:sz="0" w:space="0" w:color="auto"/>
        <w:right w:val="none" w:sz="0" w:space="0" w:color="auto"/>
      </w:divBdr>
    </w:div>
    <w:div w:id="1266889328">
      <w:marLeft w:val="0"/>
      <w:marRight w:val="0"/>
      <w:marTop w:val="0"/>
      <w:marBottom w:val="0"/>
      <w:divBdr>
        <w:top w:val="none" w:sz="0" w:space="0" w:color="auto"/>
        <w:left w:val="none" w:sz="0" w:space="0" w:color="auto"/>
        <w:bottom w:val="none" w:sz="0" w:space="0" w:color="auto"/>
        <w:right w:val="none" w:sz="0" w:space="0" w:color="auto"/>
      </w:divBdr>
      <w:divsChild>
        <w:div w:id="380129791">
          <w:marLeft w:val="0"/>
          <w:marRight w:val="0"/>
          <w:marTop w:val="200"/>
          <w:marBottom w:val="0"/>
          <w:divBdr>
            <w:top w:val="none" w:sz="0" w:space="0" w:color="auto"/>
            <w:left w:val="none" w:sz="0" w:space="0" w:color="auto"/>
            <w:bottom w:val="none" w:sz="0" w:space="0" w:color="auto"/>
            <w:right w:val="none" w:sz="0" w:space="0" w:color="auto"/>
          </w:divBdr>
        </w:div>
      </w:divsChild>
    </w:div>
    <w:div w:id="1282805698">
      <w:marLeft w:val="0"/>
      <w:marRight w:val="0"/>
      <w:marTop w:val="200"/>
      <w:marBottom w:val="0"/>
      <w:divBdr>
        <w:top w:val="none" w:sz="0" w:space="0" w:color="auto"/>
        <w:left w:val="none" w:sz="0" w:space="0" w:color="auto"/>
        <w:bottom w:val="none" w:sz="0" w:space="0" w:color="auto"/>
        <w:right w:val="none" w:sz="0" w:space="0" w:color="auto"/>
      </w:divBdr>
    </w:div>
    <w:div w:id="1287783292">
      <w:marLeft w:val="0"/>
      <w:marRight w:val="0"/>
      <w:marTop w:val="200"/>
      <w:marBottom w:val="0"/>
      <w:divBdr>
        <w:top w:val="none" w:sz="0" w:space="0" w:color="auto"/>
        <w:left w:val="none" w:sz="0" w:space="0" w:color="auto"/>
        <w:bottom w:val="none" w:sz="0" w:space="0" w:color="auto"/>
        <w:right w:val="none" w:sz="0" w:space="0" w:color="auto"/>
      </w:divBdr>
    </w:div>
    <w:div w:id="1293831208">
      <w:marLeft w:val="0"/>
      <w:marRight w:val="0"/>
      <w:marTop w:val="100"/>
      <w:marBottom w:val="0"/>
      <w:divBdr>
        <w:top w:val="none" w:sz="0" w:space="0" w:color="auto"/>
        <w:left w:val="none" w:sz="0" w:space="0" w:color="auto"/>
        <w:bottom w:val="none" w:sz="0" w:space="0" w:color="auto"/>
        <w:right w:val="none" w:sz="0" w:space="0" w:color="auto"/>
      </w:divBdr>
    </w:div>
    <w:div w:id="1301299892">
      <w:marLeft w:val="0"/>
      <w:marRight w:val="0"/>
      <w:marTop w:val="200"/>
      <w:marBottom w:val="0"/>
      <w:divBdr>
        <w:top w:val="none" w:sz="0" w:space="0" w:color="auto"/>
        <w:left w:val="none" w:sz="0" w:space="0" w:color="auto"/>
        <w:bottom w:val="none" w:sz="0" w:space="0" w:color="auto"/>
        <w:right w:val="none" w:sz="0" w:space="0" w:color="auto"/>
      </w:divBdr>
    </w:div>
    <w:div w:id="1308390344">
      <w:marLeft w:val="0"/>
      <w:marRight w:val="0"/>
      <w:marTop w:val="200"/>
      <w:marBottom w:val="0"/>
      <w:divBdr>
        <w:top w:val="none" w:sz="0" w:space="0" w:color="auto"/>
        <w:left w:val="none" w:sz="0" w:space="0" w:color="auto"/>
        <w:bottom w:val="none" w:sz="0" w:space="0" w:color="auto"/>
        <w:right w:val="none" w:sz="0" w:space="0" w:color="auto"/>
      </w:divBdr>
    </w:div>
    <w:div w:id="1312783554">
      <w:marLeft w:val="0"/>
      <w:marRight w:val="0"/>
      <w:marTop w:val="0"/>
      <w:marBottom w:val="0"/>
      <w:divBdr>
        <w:top w:val="none" w:sz="0" w:space="0" w:color="auto"/>
        <w:left w:val="none" w:sz="0" w:space="0" w:color="auto"/>
        <w:bottom w:val="none" w:sz="0" w:space="0" w:color="auto"/>
        <w:right w:val="none" w:sz="0" w:space="0" w:color="auto"/>
      </w:divBdr>
      <w:divsChild>
        <w:div w:id="1218131420">
          <w:marLeft w:val="0"/>
          <w:marRight w:val="0"/>
          <w:marTop w:val="0"/>
          <w:marBottom w:val="0"/>
          <w:divBdr>
            <w:top w:val="none" w:sz="0" w:space="0" w:color="auto"/>
            <w:left w:val="none" w:sz="0" w:space="0" w:color="auto"/>
            <w:bottom w:val="none" w:sz="0" w:space="0" w:color="auto"/>
            <w:right w:val="none" w:sz="0" w:space="0" w:color="auto"/>
          </w:divBdr>
          <w:divsChild>
            <w:div w:id="5245599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14408925">
      <w:marLeft w:val="0"/>
      <w:marRight w:val="0"/>
      <w:marTop w:val="100"/>
      <w:marBottom w:val="0"/>
      <w:divBdr>
        <w:top w:val="none" w:sz="0" w:space="0" w:color="auto"/>
        <w:left w:val="none" w:sz="0" w:space="0" w:color="auto"/>
        <w:bottom w:val="none" w:sz="0" w:space="0" w:color="auto"/>
        <w:right w:val="none" w:sz="0" w:space="0" w:color="auto"/>
      </w:divBdr>
    </w:div>
    <w:div w:id="1315329196">
      <w:marLeft w:val="0"/>
      <w:marRight w:val="0"/>
      <w:marTop w:val="200"/>
      <w:marBottom w:val="0"/>
      <w:divBdr>
        <w:top w:val="none" w:sz="0" w:space="0" w:color="auto"/>
        <w:left w:val="none" w:sz="0" w:space="0" w:color="auto"/>
        <w:bottom w:val="none" w:sz="0" w:space="0" w:color="auto"/>
        <w:right w:val="none" w:sz="0" w:space="0" w:color="auto"/>
      </w:divBdr>
    </w:div>
    <w:div w:id="1317996195">
      <w:marLeft w:val="0"/>
      <w:marRight w:val="0"/>
      <w:marTop w:val="200"/>
      <w:marBottom w:val="0"/>
      <w:divBdr>
        <w:top w:val="none" w:sz="0" w:space="0" w:color="auto"/>
        <w:left w:val="none" w:sz="0" w:space="0" w:color="auto"/>
        <w:bottom w:val="none" w:sz="0" w:space="0" w:color="auto"/>
        <w:right w:val="none" w:sz="0" w:space="0" w:color="auto"/>
      </w:divBdr>
    </w:div>
    <w:div w:id="1322542101">
      <w:marLeft w:val="0"/>
      <w:marRight w:val="0"/>
      <w:marTop w:val="200"/>
      <w:marBottom w:val="0"/>
      <w:divBdr>
        <w:top w:val="none" w:sz="0" w:space="0" w:color="auto"/>
        <w:left w:val="none" w:sz="0" w:space="0" w:color="auto"/>
        <w:bottom w:val="none" w:sz="0" w:space="0" w:color="auto"/>
        <w:right w:val="none" w:sz="0" w:space="0" w:color="auto"/>
      </w:divBdr>
    </w:div>
    <w:div w:id="1322587681">
      <w:marLeft w:val="0"/>
      <w:marRight w:val="0"/>
      <w:marTop w:val="200"/>
      <w:marBottom w:val="0"/>
      <w:divBdr>
        <w:top w:val="none" w:sz="0" w:space="0" w:color="auto"/>
        <w:left w:val="none" w:sz="0" w:space="0" w:color="auto"/>
        <w:bottom w:val="none" w:sz="0" w:space="0" w:color="auto"/>
        <w:right w:val="none" w:sz="0" w:space="0" w:color="auto"/>
      </w:divBdr>
    </w:div>
    <w:div w:id="1327439329">
      <w:marLeft w:val="0"/>
      <w:marRight w:val="0"/>
      <w:marTop w:val="0"/>
      <w:marBottom w:val="0"/>
      <w:divBdr>
        <w:top w:val="none" w:sz="0" w:space="0" w:color="auto"/>
        <w:left w:val="none" w:sz="0" w:space="0" w:color="auto"/>
        <w:bottom w:val="none" w:sz="0" w:space="0" w:color="auto"/>
        <w:right w:val="none" w:sz="0" w:space="0" w:color="auto"/>
      </w:divBdr>
      <w:divsChild>
        <w:div w:id="1284505932">
          <w:marLeft w:val="0"/>
          <w:marRight w:val="0"/>
          <w:marTop w:val="200"/>
          <w:marBottom w:val="0"/>
          <w:divBdr>
            <w:top w:val="none" w:sz="0" w:space="0" w:color="auto"/>
            <w:left w:val="none" w:sz="0" w:space="0" w:color="auto"/>
            <w:bottom w:val="none" w:sz="0" w:space="0" w:color="auto"/>
            <w:right w:val="none" w:sz="0" w:space="0" w:color="auto"/>
          </w:divBdr>
        </w:div>
      </w:divsChild>
    </w:div>
    <w:div w:id="1327904875">
      <w:marLeft w:val="0"/>
      <w:marRight w:val="0"/>
      <w:marTop w:val="200"/>
      <w:marBottom w:val="0"/>
      <w:divBdr>
        <w:top w:val="none" w:sz="0" w:space="0" w:color="auto"/>
        <w:left w:val="none" w:sz="0" w:space="0" w:color="auto"/>
        <w:bottom w:val="none" w:sz="0" w:space="0" w:color="auto"/>
        <w:right w:val="none" w:sz="0" w:space="0" w:color="auto"/>
      </w:divBdr>
    </w:div>
    <w:div w:id="1340279985">
      <w:marLeft w:val="0"/>
      <w:marRight w:val="0"/>
      <w:marTop w:val="200"/>
      <w:marBottom w:val="0"/>
      <w:divBdr>
        <w:top w:val="none" w:sz="0" w:space="0" w:color="auto"/>
        <w:left w:val="none" w:sz="0" w:space="0" w:color="auto"/>
        <w:bottom w:val="none" w:sz="0" w:space="0" w:color="auto"/>
        <w:right w:val="none" w:sz="0" w:space="0" w:color="auto"/>
      </w:divBdr>
    </w:div>
    <w:div w:id="1341084356">
      <w:marLeft w:val="0"/>
      <w:marRight w:val="0"/>
      <w:marTop w:val="200"/>
      <w:marBottom w:val="0"/>
      <w:divBdr>
        <w:top w:val="none" w:sz="0" w:space="0" w:color="auto"/>
        <w:left w:val="none" w:sz="0" w:space="0" w:color="auto"/>
        <w:bottom w:val="none" w:sz="0" w:space="0" w:color="auto"/>
        <w:right w:val="none" w:sz="0" w:space="0" w:color="auto"/>
      </w:divBdr>
    </w:div>
    <w:div w:id="1347440858">
      <w:marLeft w:val="0"/>
      <w:marRight w:val="0"/>
      <w:marTop w:val="200"/>
      <w:marBottom w:val="0"/>
      <w:divBdr>
        <w:top w:val="none" w:sz="0" w:space="0" w:color="auto"/>
        <w:left w:val="none" w:sz="0" w:space="0" w:color="auto"/>
        <w:bottom w:val="none" w:sz="0" w:space="0" w:color="auto"/>
        <w:right w:val="none" w:sz="0" w:space="0" w:color="auto"/>
      </w:divBdr>
    </w:div>
    <w:div w:id="1359238887">
      <w:marLeft w:val="0"/>
      <w:marRight w:val="0"/>
      <w:marTop w:val="200"/>
      <w:marBottom w:val="0"/>
      <w:divBdr>
        <w:top w:val="none" w:sz="0" w:space="0" w:color="auto"/>
        <w:left w:val="none" w:sz="0" w:space="0" w:color="auto"/>
        <w:bottom w:val="none" w:sz="0" w:space="0" w:color="auto"/>
        <w:right w:val="none" w:sz="0" w:space="0" w:color="auto"/>
      </w:divBdr>
    </w:div>
    <w:div w:id="1360156712">
      <w:marLeft w:val="0"/>
      <w:marRight w:val="0"/>
      <w:marTop w:val="200"/>
      <w:marBottom w:val="0"/>
      <w:divBdr>
        <w:top w:val="none" w:sz="0" w:space="0" w:color="auto"/>
        <w:left w:val="none" w:sz="0" w:space="0" w:color="auto"/>
        <w:bottom w:val="none" w:sz="0" w:space="0" w:color="auto"/>
        <w:right w:val="none" w:sz="0" w:space="0" w:color="auto"/>
      </w:divBdr>
    </w:div>
    <w:div w:id="1379012023">
      <w:marLeft w:val="0"/>
      <w:marRight w:val="0"/>
      <w:marTop w:val="200"/>
      <w:marBottom w:val="0"/>
      <w:divBdr>
        <w:top w:val="none" w:sz="0" w:space="0" w:color="auto"/>
        <w:left w:val="none" w:sz="0" w:space="0" w:color="auto"/>
        <w:bottom w:val="none" w:sz="0" w:space="0" w:color="auto"/>
        <w:right w:val="none" w:sz="0" w:space="0" w:color="auto"/>
      </w:divBdr>
    </w:div>
    <w:div w:id="1386640560">
      <w:marLeft w:val="0"/>
      <w:marRight w:val="0"/>
      <w:marTop w:val="0"/>
      <w:marBottom w:val="0"/>
      <w:divBdr>
        <w:top w:val="none" w:sz="0" w:space="0" w:color="auto"/>
        <w:left w:val="none" w:sz="0" w:space="0" w:color="auto"/>
        <w:bottom w:val="none" w:sz="0" w:space="0" w:color="auto"/>
        <w:right w:val="none" w:sz="0" w:space="0" w:color="auto"/>
      </w:divBdr>
      <w:divsChild>
        <w:div w:id="1210262162">
          <w:marLeft w:val="0"/>
          <w:marRight w:val="0"/>
          <w:marTop w:val="200"/>
          <w:marBottom w:val="0"/>
          <w:divBdr>
            <w:top w:val="none" w:sz="0" w:space="0" w:color="auto"/>
            <w:left w:val="none" w:sz="0" w:space="0" w:color="auto"/>
            <w:bottom w:val="none" w:sz="0" w:space="0" w:color="auto"/>
            <w:right w:val="none" w:sz="0" w:space="0" w:color="auto"/>
          </w:divBdr>
        </w:div>
      </w:divsChild>
    </w:div>
    <w:div w:id="1388529724">
      <w:marLeft w:val="0"/>
      <w:marRight w:val="0"/>
      <w:marTop w:val="0"/>
      <w:marBottom w:val="0"/>
      <w:divBdr>
        <w:top w:val="none" w:sz="0" w:space="0" w:color="auto"/>
        <w:left w:val="none" w:sz="0" w:space="0" w:color="auto"/>
        <w:bottom w:val="none" w:sz="0" w:space="0" w:color="auto"/>
        <w:right w:val="none" w:sz="0" w:space="0" w:color="auto"/>
      </w:divBdr>
      <w:divsChild>
        <w:div w:id="1809082901">
          <w:marLeft w:val="0"/>
          <w:marRight w:val="0"/>
          <w:marTop w:val="200"/>
          <w:marBottom w:val="0"/>
          <w:divBdr>
            <w:top w:val="none" w:sz="0" w:space="0" w:color="auto"/>
            <w:left w:val="none" w:sz="0" w:space="0" w:color="auto"/>
            <w:bottom w:val="none" w:sz="0" w:space="0" w:color="auto"/>
            <w:right w:val="none" w:sz="0" w:space="0" w:color="auto"/>
          </w:divBdr>
        </w:div>
      </w:divsChild>
    </w:div>
    <w:div w:id="1398357526">
      <w:marLeft w:val="0"/>
      <w:marRight w:val="0"/>
      <w:marTop w:val="200"/>
      <w:marBottom w:val="0"/>
      <w:divBdr>
        <w:top w:val="none" w:sz="0" w:space="0" w:color="auto"/>
        <w:left w:val="none" w:sz="0" w:space="0" w:color="auto"/>
        <w:bottom w:val="none" w:sz="0" w:space="0" w:color="auto"/>
        <w:right w:val="none" w:sz="0" w:space="0" w:color="auto"/>
      </w:divBdr>
    </w:div>
    <w:div w:id="1401100556">
      <w:marLeft w:val="0"/>
      <w:marRight w:val="0"/>
      <w:marTop w:val="200"/>
      <w:marBottom w:val="20"/>
      <w:divBdr>
        <w:top w:val="none" w:sz="0" w:space="0" w:color="auto"/>
        <w:left w:val="none" w:sz="0" w:space="0" w:color="auto"/>
        <w:bottom w:val="none" w:sz="0" w:space="0" w:color="auto"/>
        <w:right w:val="none" w:sz="0" w:space="0" w:color="auto"/>
      </w:divBdr>
    </w:div>
    <w:div w:id="1403404925">
      <w:marLeft w:val="0"/>
      <w:marRight w:val="0"/>
      <w:marTop w:val="200"/>
      <w:marBottom w:val="0"/>
      <w:divBdr>
        <w:top w:val="none" w:sz="0" w:space="0" w:color="auto"/>
        <w:left w:val="none" w:sz="0" w:space="0" w:color="auto"/>
        <w:bottom w:val="none" w:sz="0" w:space="0" w:color="auto"/>
        <w:right w:val="none" w:sz="0" w:space="0" w:color="auto"/>
      </w:divBdr>
    </w:div>
    <w:div w:id="1405906998">
      <w:marLeft w:val="0"/>
      <w:marRight w:val="0"/>
      <w:marTop w:val="200"/>
      <w:marBottom w:val="0"/>
      <w:divBdr>
        <w:top w:val="none" w:sz="0" w:space="0" w:color="auto"/>
        <w:left w:val="none" w:sz="0" w:space="0" w:color="auto"/>
        <w:bottom w:val="none" w:sz="0" w:space="0" w:color="auto"/>
        <w:right w:val="none" w:sz="0" w:space="0" w:color="auto"/>
      </w:divBdr>
    </w:div>
    <w:div w:id="1411610382">
      <w:marLeft w:val="0"/>
      <w:marRight w:val="0"/>
      <w:marTop w:val="100"/>
      <w:marBottom w:val="0"/>
      <w:divBdr>
        <w:top w:val="none" w:sz="0" w:space="0" w:color="auto"/>
        <w:left w:val="none" w:sz="0" w:space="0" w:color="auto"/>
        <w:bottom w:val="none" w:sz="0" w:space="0" w:color="auto"/>
        <w:right w:val="none" w:sz="0" w:space="0" w:color="auto"/>
      </w:divBdr>
    </w:div>
    <w:div w:id="1442609340">
      <w:marLeft w:val="0"/>
      <w:marRight w:val="0"/>
      <w:marTop w:val="0"/>
      <w:marBottom w:val="0"/>
      <w:divBdr>
        <w:top w:val="none" w:sz="0" w:space="0" w:color="auto"/>
        <w:left w:val="none" w:sz="0" w:space="0" w:color="auto"/>
        <w:bottom w:val="none" w:sz="0" w:space="0" w:color="auto"/>
        <w:right w:val="none" w:sz="0" w:space="0" w:color="auto"/>
      </w:divBdr>
      <w:divsChild>
        <w:div w:id="1980843359">
          <w:marLeft w:val="0"/>
          <w:marRight w:val="0"/>
          <w:marTop w:val="200"/>
          <w:marBottom w:val="0"/>
          <w:divBdr>
            <w:top w:val="none" w:sz="0" w:space="0" w:color="auto"/>
            <w:left w:val="none" w:sz="0" w:space="0" w:color="auto"/>
            <w:bottom w:val="none" w:sz="0" w:space="0" w:color="auto"/>
            <w:right w:val="none" w:sz="0" w:space="0" w:color="auto"/>
          </w:divBdr>
        </w:div>
        <w:div w:id="2058505634">
          <w:marLeft w:val="0"/>
          <w:marRight w:val="0"/>
          <w:marTop w:val="200"/>
          <w:marBottom w:val="0"/>
          <w:divBdr>
            <w:top w:val="none" w:sz="0" w:space="0" w:color="auto"/>
            <w:left w:val="none" w:sz="0" w:space="0" w:color="auto"/>
            <w:bottom w:val="none" w:sz="0" w:space="0" w:color="auto"/>
            <w:right w:val="none" w:sz="0" w:space="0" w:color="auto"/>
          </w:divBdr>
        </w:div>
        <w:div w:id="1658075759">
          <w:marLeft w:val="0"/>
          <w:marRight w:val="0"/>
          <w:marTop w:val="200"/>
          <w:marBottom w:val="0"/>
          <w:divBdr>
            <w:top w:val="none" w:sz="0" w:space="0" w:color="auto"/>
            <w:left w:val="none" w:sz="0" w:space="0" w:color="auto"/>
            <w:bottom w:val="none" w:sz="0" w:space="0" w:color="auto"/>
            <w:right w:val="none" w:sz="0" w:space="0" w:color="auto"/>
          </w:divBdr>
        </w:div>
      </w:divsChild>
    </w:div>
    <w:div w:id="1448086964">
      <w:marLeft w:val="0"/>
      <w:marRight w:val="0"/>
      <w:marTop w:val="200"/>
      <w:marBottom w:val="0"/>
      <w:divBdr>
        <w:top w:val="none" w:sz="0" w:space="0" w:color="auto"/>
        <w:left w:val="none" w:sz="0" w:space="0" w:color="auto"/>
        <w:bottom w:val="none" w:sz="0" w:space="0" w:color="auto"/>
        <w:right w:val="none" w:sz="0" w:space="0" w:color="auto"/>
      </w:divBdr>
    </w:div>
    <w:div w:id="1450512566">
      <w:marLeft w:val="0"/>
      <w:marRight w:val="0"/>
      <w:marTop w:val="200"/>
      <w:marBottom w:val="0"/>
      <w:divBdr>
        <w:top w:val="none" w:sz="0" w:space="0" w:color="auto"/>
        <w:left w:val="none" w:sz="0" w:space="0" w:color="auto"/>
        <w:bottom w:val="none" w:sz="0" w:space="0" w:color="auto"/>
        <w:right w:val="none" w:sz="0" w:space="0" w:color="auto"/>
      </w:divBdr>
    </w:div>
    <w:div w:id="1466385724">
      <w:marLeft w:val="0"/>
      <w:marRight w:val="0"/>
      <w:marTop w:val="200"/>
      <w:marBottom w:val="0"/>
      <w:divBdr>
        <w:top w:val="none" w:sz="0" w:space="0" w:color="auto"/>
        <w:left w:val="none" w:sz="0" w:space="0" w:color="auto"/>
        <w:bottom w:val="none" w:sz="0" w:space="0" w:color="auto"/>
        <w:right w:val="none" w:sz="0" w:space="0" w:color="auto"/>
      </w:divBdr>
    </w:div>
    <w:div w:id="1466465761">
      <w:marLeft w:val="0"/>
      <w:marRight w:val="0"/>
      <w:marTop w:val="120"/>
      <w:marBottom w:val="0"/>
      <w:divBdr>
        <w:top w:val="none" w:sz="0" w:space="0" w:color="auto"/>
        <w:left w:val="none" w:sz="0" w:space="0" w:color="auto"/>
        <w:bottom w:val="none" w:sz="0" w:space="0" w:color="auto"/>
        <w:right w:val="none" w:sz="0" w:space="0" w:color="auto"/>
      </w:divBdr>
    </w:div>
    <w:div w:id="1472944937">
      <w:marLeft w:val="0"/>
      <w:marRight w:val="0"/>
      <w:marTop w:val="200"/>
      <w:marBottom w:val="0"/>
      <w:divBdr>
        <w:top w:val="none" w:sz="0" w:space="0" w:color="auto"/>
        <w:left w:val="none" w:sz="0" w:space="0" w:color="auto"/>
        <w:bottom w:val="none" w:sz="0" w:space="0" w:color="auto"/>
        <w:right w:val="none" w:sz="0" w:space="0" w:color="auto"/>
      </w:divBdr>
    </w:div>
    <w:div w:id="1483235711">
      <w:marLeft w:val="0"/>
      <w:marRight w:val="0"/>
      <w:marTop w:val="200"/>
      <w:marBottom w:val="0"/>
      <w:divBdr>
        <w:top w:val="none" w:sz="0" w:space="0" w:color="auto"/>
        <w:left w:val="none" w:sz="0" w:space="0" w:color="auto"/>
        <w:bottom w:val="none" w:sz="0" w:space="0" w:color="auto"/>
        <w:right w:val="none" w:sz="0" w:space="0" w:color="auto"/>
      </w:divBdr>
    </w:div>
    <w:div w:id="1484589715">
      <w:marLeft w:val="0"/>
      <w:marRight w:val="0"/>
      <w:marTop w:val="200"/>
      <w:marBottom w:val="0"/>
      <w:divBdr>
        <w:top w:val="none" w:sz="0" w:space="0" w:color="auto"/>
        <w:left w:val="none" w:sz="0" w:space="0" w:color="auto"/>
        <w:bottom w:val="none" w:sz="0" w:space="0" w:color="auto"/>
        <w:right w:val="none" w:sz="0" w:space="0" w:color="auto"/>
      </w:divBdr>
    </w:div>
    <w:div w:id="1486319912">
      <w:marLeft w:val="0"/>
      <w:marRight w:val="0"/>
      <w:marTop w:val="200"/>
      <w:marBottom w:val="0"/>
      <w:divBdr>
        <w:top w:val="none" w:sz="0" w:space="0" w:color="auto"/>
        <w:left w:val="none" w:sz="0" w:space="0" w:color="auto"/>
        <w:bottom w:val="none" w:sz="0" w:space="0" w:color="auto"/>
        <w:right w:val="none" w:sz="0" w:space="0" w:color="auto"/>
      </w:divBdr>
    </w:div>
    <w:div w:id="1493764070">
      <w:marLeft w:val="0"/>
      <w:marRight w:val="0"/>
      <w:marTop w:val="0"/>
      <w:marBottom w:val="0"/>
      <w:divBdr>
        <w:top w:val="none" w:sz="0" w:space="0" w:color="auto"/>
        <w:left w:val="none" w:sz="0" w:space="0" w:color="auto"/>
        <w:bottom w:val="none" w:sz="0" w:space="0" w:color="auto"/>
        <w:right w:val="none" w:sz="0" w:space="0" w:color="auto"/>
      </w:divBdr>
      <w:divsChild>
        <w:div w:id="1045713488">
          <w:marLeft w:val="0"/>
          <w:marRight w:val="0"/>
          <w:marTop w:val="100"/>
          <w:marBottom w:val="0"/>
          <w:divBdr>
            <w:top w:val="none" w:sz="0" w:space="0" w:color="auto"/>
            <w:left w:val="none" w:sz="0" w:space="0" w:color="auto"/>
            <w:bottom w:val="none" w:sz="0" w:space="0" w:color="auto"/>
            <w:right w:val="none" w:sz="0" w:space="0" w:color="auto"/>
          </w:divBdr>
        </w:div>
      </w:divsChild>
    </w:div>
    <w:div w:id="1496069486">
      <w:marLeft w:val="0"/>
      <w:marRight w:val="0"/>
      <w:marTop w:val="200"/>
      <w:marBottom w:val="0"/>
      <w:divBdr>
        <w:top w:val="none" w:sz="0" w:space="0" w:color="auto"/>
        <w:left w:val="none" w:sz="0" w:space="0" w:color="auto"/>
        <w:bottom w:val="none" w:sz="0" w:space="0" w:color="auto"/>
        <w:right w:val="none" w:sz="0" w:space="0" w:color="auto"/>
      </w:divBdr>
    </w:div>
    <w:div w:id="1507401902">
      <w:marLeft w:val="0"/>
      <w:marRight w:val="0"/>
      <w:marTop w:val="0"/>
      <w:marBottom w:val="0"/>
      <w:divBdr>
        <w:top w:val="none" w:sz="0" w:space="0" w:color="auto"/>
        <w:left w:val="none" w:sz="0" w:space="0" w:color="auto"/>
        <w:bottom w:val="none" w:sz="0" w:space="0" w:color="auto"/>
        <w:right w:val="none" w:sz="0" w:space="0" w:color="auto"/>
      </w:divBdr>
      <w:divsChild>
        <w:div w:id="1667977611">
          <w:marLeft w:val="0"/>
          <w:marRight w:val="0"/>
          <w:marTop w:val="0"/>
          <w:marBottom w:val="0"/>
          <w:divBdr>
            <w:top w:val="none" w:sz="0" w:space="0" w:color="auto"/>
            <w:left w:val="none" w:sz="0" w:space="0" w:color="auto"/>
            <w:bottom w:val="none" w:sz="0" w:space="0" w:color="auto"/>
            <w:right w:val="none" w:sz="0" w:space="0" w:color="auto"/>
          </w:divBdr>
          <w:divsChild>
            <w:div w:id="15900332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08523925">
      <w:marLeft w:val="0"/>
      <w:marRight w:val="0"/>
      <w:marTop w:val="200"/>
      <w:marBottom w:val="0"/>
      <w:divBdr>
        <w:top w:val="none" w:sz="0" w:space="0" w:color="auto"/>
        <w:left w:val="none" w:sz="0" w:space="0" w:color="auto"/>
        <w:bottom w:val="none" w:sz="0" w:space="0" w:color="auto"/>
        <w:right w:val="none" w:sz="0" w:space="0" w:color="auto"/>
      </w:divBdr>
    </w:div>
    <w:div w:id="1522082548">
      <w:marLeft w:val="0"/>
      <w:marRight w:val="0"/>
      <w:marTop w:val="200"/>
      <w:marBottom w:val="0"/>
      <w:divBdr>
        <w:top w:val="none" w:sz="0" w:space="0" w:color="auto"/>
        <w:left w:val="none" w:sz="0" w:space="0" w:color="auto"/>
        <w:bottom w:val="none" w:sz="0" w:space="0" w:color="auto"/>
        <w:right w:val="none" w:sz="0" w:space="0" w:color="auto"/>
      </w:divBdr>
    </w:div>
    <w:div w:id="1528442380">
      <w:marLeft w:val="0"/>
      <w:marRight w:val="0"/>
      <w:marTop w:val="200"/>
      <w:marBottom w:val="0"/>
      <w:divBdr>
        <w:top w:val="none" w:sz="0" w:space="0" w:color="auto"/>
        <w:left w:val="none" w:sz="0" w:space="0" w:color="auto"/>
        <w:bottom w:val="none" w:sz="0" w:space="0" w:color="auto"/>
        <w:right w:val="none" w:sz="0" w:space="0" w:color="auto"/>
      </w:divBdr>
    </w:div>
    <w:div w:id="1530295759">
      <w:marLeft w:val="0"/>
      <w:marRight w:val="0"/>
      <w:marTop w:val="200"/>
      <w:marBottom w:val="0"/>
      <w:divBdr>
        <w:top w:val="none" w:sz="0" w:space="0" w:color="auto"/>
        <w:left w:val="none" w:sz="0" w:space="0" w:color="auto"/>
        <w:bottom w:val="none" w:sz="0" w:space="0" w:color="auto"/>
        <w:right w:val="none" w:sz="0" w:space="0" w:color="auto"/>
      </w:divBdr>
    </w:div>
    <w:div w:id="1538160766">
      <w:marLeft w:val="0"/>
      <w:marRight w:val="0"/>
      <w:marTop w:val="200"/>
      <w:marBottom w:val="0"/>
      <w:divBdr>
        <w:top w:val="none" w:sz="0" w:space="0" w:color="auto"/>
        <w:left w:val="none" w:sz="0" w:space="0" w:color="auto"/>
        <w:bottom w:val="none" w:sz="0" w:space="0" w:color="auto"/>
        <w:right w:val="none" w:sz="0" w:space="0" w:color="auto"/>
      </w:divBdr>
    </w:div>
    <w:div w:id="1555238847">
      <w:marLeft w:val="0"/>
      <w:marRight w:val="0"/>
      <w:marTop w:val="200"/>
      <w:marBottom w:val="0"/>
      <w:divBdr>
        <w:top w:val="none" w:sz="0" w:space="0" w:color="auto"/>
        <w:left w:val="none" w:sz="0" w:space="0" w:color="auto"/>
        <w:bottom w:val="none" w:sz="0" w:space="0" w:color="auto"/>
        <w:right w:val="none" w:sz="0" w:space="0" w:color="auto"/>
      </w:divBdr>
    </w:div>
    <w:div w:id="1555392046">
      <w:marLeft w:val="0"/>
      <w:marRight w:val="0"/>
      <w:marTop w:val="200"/>
      <w:marBottom w:val="0"/>
      <w:divBdr>
        <w:top w:val="none" w:sz="0" w:space="0" w:color="auto"/>
        <w:left w:val="none" w:sz="0" w:space="0" w:color="auto"/>
        <w:bottom w:val="none" w:sz="0" w:space="0" w:color="auto"/>
        <w:right w:val="none" w:sz="0" w:space="0" w:color="auto"/>
      </w:divBdr>
    </w:div>
    <w:div w:id="1566068083">
      <w:marLeft w:val="0"/>
      <w:marRight w:val="0"/>
      <w:marTop w:val="200"/>
      <w:marBottom w:val="0"/>
      <w:divBdr>
        <w:top w:val="none" w:sz="0" w:space="0" w:color="auto"/>
        <w:left w:val="none" w:sz="0" w:space="0" w:color="auto"/>
        <w:bottom w:val="none" w:sz="0" w:space="0" w:color="auto"/>
        <w:right w:val="none" w:sz="0" w:space="0" w:color="auto"/>
      </w:divBdr>
    </w:div>
    <w:div w:id="1570771563">
      <w:marLeft w:val="0"/>
      <w:marRight w:val="0"/>
      <w:marTop w:val="200"/>
      <w:marBottom w:val="0"/>
      <w:divBdr>
        <w:top w:val="none" w:sz="0" w:space="0" w:color="auto"/>
        <w:left w:val="none" w:sz="0" w:space="0" w:color="auto"/>
        <w:bottom w:val="none" w:sz="0" w:space="0" w:color="auto"/>
        <w:right w:val="none" w:sz="0" w:space="0" w:color="auto"/>
      </w:divBdr>
    </w:div>
    <w:div w:id="1598635549">
      <w:marLeft w:val="0"/>
      <w:marRight w:val="0"/>
      <w:marTop w:val="0"/>
      <w:marBottom w:val="0"/>
      <w:divBdr>
        <w:top w:val="none" w:sz="0" w:space="0" w:color="auto"/>
        <w:left w:val="none" w:sz="0" w:space="0" w:color="auto"/>
        <w:bottom w:val="none" w:sz="0" w:space="0" w:color="auto"/>
        <w:right w:val="none" w:sz="0" w:space="0" w:color="auto"/>
      </w:divBdr>
    </w:div>
    <w:div w:id="1598825138">
      <w:marLeft w:val="0"/>
      <w:marRight w:val="0"/>
      <w:marTop w:val="200"/>
      <w:marBottom w:val="0"/>
      <w:divBdr>
        <w:top w:val="none" w:sz="0" w:space="0" w:color="auto"/>
        <w:left w:val="none" w:sz="0" w:space="0" w:color="auto"/>
        <w:bottom w:val="none" w:sz="0" w:space="0" w:color="auto"/>
        <w:right w:val="none" w:sz="0" w:space="0" w:color="auto"/>
      </w:divBdr>
    </w:div>
    <w:div w:id="1599169361">
      <w:marLeft w:val="0"/>
      <w:marRight w:val="0"/>
      <w:marTop w:val="200"/>
      <w:marBottom w:val="0"/>
      <w:divBdr>
        <w:top w:val="none" w:sz="0" w:space="0" w:color="auto"/>
        <w:left w:val="none" w:sz="0" w:space="0" w:color="auto"/>
        <w:bottom w:val="none" w:sz="0" w:space="0" w:color="auto"/>
        <w:right w:val="none" w:sz="0" w:space="0" w:color="auto"/>
      </w:divBdr>
    </w:div>
    <w:div w:id="1599484449">
      <w:marLeft w:val="0"/>
      <w:marRight w:val="0"/>
      <w:marTop w:val="200"/>
      <w:marBottom w:val="0"/>
      <w:divBdr>
        <w:top w:val="none" w:sz="0" w:space="0" w:color="auto"/>
        <w:left w:val="none" w:sz="0" w:space="0" w:color="auto"/>
        <w:bottom w:val="none" w:sz="0" w:space="0" w:color="auto"/>
        <w:right w:val="none" w:sz="0" w:space="0" w:color="auto"/>
      </w:divBdr>
    </w:div>
    <w:div w:id="1599754403">
      <w:marLeft w:val="0"/>
      <w:marRight w:val="0"/>
      <w:marTop w:val="100"/>
      <w:marBottom w:val="0"/>
      <w:divBdr>
        <w:top w:val="none" w:sz="0" w:space="0" w:color="auto"/>
        <w:left w:val="none" w:sz="0" w:space="0" w:color="auto"/>
        <w:bottom w:val="none" w:sz="0" w:space="0" w:color="auto"/>
        <w:right w:val="none" w:sz="0" w:space="0" w:color="auto"/>
      </w:divBdr>
    </w:div>
    <w:div w:id="1601061318">
      <w:marLeft w:val="0"/>
      <w:marRight w:val="0"/>
      <w:marTop w:val="0"/>
      <w:marBottom w:val="0"/>
      <w:divBdr>
        <w:top w:val="none" w:sz="0" w:space="0" w:color="auto"/>
        <w:left w:val="none" w:sz="0" w:space="0" w:color="auto"/>
        <w:bottom w:val="none" w:sz="0" w:space="0" w:color="auto"/>
        <w:right w:val="none" w:sz="0" w:space="0" w:color="auto"/>
      </w:divBdr>
      <w:divsChild>
        <w:div w:id="1268074013">
          <w:marLeft w:val="0"/>
          <w:marRight w:val="0"/>
          <w:marTop w:val="100"/>
          <w:marBottom w:val="0"/>
          <w:divBdr>
            <w:top w:val="none" w:sz="0" w:space="0" w:color="auto"/>
            <w:left w:val="none" w:sz="0" w:space="0" w:color="auto"/>
            <w:bottom w:val="none" w:sz="0" w:space="0" w:color="auto"/>
            <w:right w:val="none" w:sz="0" w:space="0" w:color="auto"/>
          </w:divBdr>
        </w:div>
      </w:divsChild>
    </w:div>
    <w:div w:id="1602911674">
      <w:marLeft w:val="0"/>
      <w:marRight w:val="0"/>
      <w:marTop w:val="200"/>
      <w:marBottom w:val="0"/>
      <w:divBdr>
        <w:top w:val="none" w:sz="0" w:space="0" w:color="auto"/>
        <w:left w:val="none" w:sz="0" w:space="0" w:color="auto"/>
        <w:bottom w:val="none" w:sz="0" w:space="0" w:color="auto"/>
        <w:right w:val="none" w:sz="0" w:space="0" w:color="auto"/>
      </w:divBdr>
    </w:div>
    <w:div w:id="1607808855">
      <w:marLeft w:val="0"/>
      <w:marRight w:val="0"/>
      <w:marTop w:val="200"/>
      <w:marBottom w:val="0"/>
      <w:divBdr>
        <w:top w:val="none" w:sz="0" w:space="0" w:color="auto"/>
        <w:left w:val="none" w:sz="0" w:space="0" w:color="auto"/>
        <w:bottom w:val="none" w:sz="0" w:space="0" w:color="auto"/>
        <w:right w:val="none" w:sz="0" w:space="0" w:color="auto"/>
      </w:divBdr>
    </w:div>
    <w:div w:id="1609701994">
      <w:marLeft w:val="0"/>
      <w:marRight w:val="0"/>
      <w:marTop w:val="200"/>
      <w:marBottom w:val="0"/>
      <w:divBdr>
        <w:top w:val="none" w:sz="0" w:space="0" w:color="auto"/>
        <w:left w:val="none" w:sz="0" w:space="0" w:color="auto"/>
        <w:bottom w:val="none" w:sz="0" w:space="0" w:color="auto"/>
        <w:right w:val="none" w:sz="0" w:space="0" w:color="auto"/>
      </w:divBdr>
    </w:div>
    <w:div w:id="1612660328">
      <w:marLeft w:val="0"/>
      <w:marRight w:val="0"/>
      <w:marTop w:val="100"/>
      <w:marBottom w:val="0"/>
      <w:divBdr>
        <w:top w:val="none" w:sz="0" w:space="0" w:color="auto"/>
        <w:left w:val="none" w:sz="0" w:space="0" w:color="auto"/>
        <w:bottom w:val="none" w:sz="0" w:space="0" w:color="auto"/>
        <w:right w:val="none" w:sz="0" w:space="0" w:color="auto"/>
      </w:divBdr>
    </w:div>
    <w:div w:id="1619147040">
      <w:marLeft w:val="0"/>
      <w:marRight w:val="0"/>
      <w:marTop w:val="200"/>
      <w:marBottom w:val="0"/>
      <w:divBdr>
        <w:top w:val="none" w:sz="0" w:space="0" w:color="auto"/>
        <w:left w:val="none" w:sz="0" w:space="0" w:color="auto"/>
        <w:bottom w:val="none" w:sz="0" w:space="0" w:color="auto"/>
        <w:right w:val="none" w:sz="0" w:space="0" w:color="auto"/>
      </w:divBdr>
    </w:div>
    <w:div w:id="1621955896">
      <w:marLeft w:val="0"/>
      <w:marRight w:val="0"/>
      <w:marTop w:val="200"/>
      <w:marBottom w:val="0"/>
      <w:divBdr>
        <w:top w:val="none" w:sz="0" w:space="0" w:color="auto"/>
        <w:left w:val="none" w:sz="0" w:space="0" w:color="auto"/>
        <w:bottom w:val="none" w:sz="0" w:space="0" w:color="auto"/>
        <w:right w:val="none" w:sz="0" w:space="0" w:color="auto"/>
      </w:divBdr>
    </w:div>
    <w:div w:id="1628774753">
      <w:marLeft w:val="0"/>
      <w:marRight w:val="0"/>
      <w:marTop w:val="200"/>
      <w:marBottom w:val="0"/>
      <w:divBdr>
        <w:top w:val="none" w:sz="0" w:space="0" w:color="auto"/>
        <w:left w:val="none" w:sz="0" w:space="0" w:color="auto"/>
        <w:bottom w:val="none" w:sz="0" w:space="0" w:color="auto"/>
        <w:right w:val="none" w:sz="0" w:space="0" w:color="auto"/>
      </w:divBdr>
    </w:div>
    <w:div w:id="1628925699">
      <w:marLeft w:val="0"/>
      <w:marRight w:val="0"/>
      <w:marTop w:val="0"/>
      <w:marBottom w:val="0"/>
      <w:divBdr>
        <w:top w:val="none" w:sz="0" w:space="0" w:color="auto"/>
        <w:left w:val="none" w:sz="0" w:space="0" w:color="auto"/>
        <w:bottom w:val="none" w:sz="0" w:space="0" w:color="auto"/>
        <w:right w:val="none" w:sz="0" w:space="0" w:color="auto"/>
      </w:divBdr>
      <w:divsChild>
        <w:div w:id="15625170">
          <w:marLeft w:val="0"/>
          <w:marRight w:val="0"/>
          <w:marTop w:val="200"/>
          <w:marBottom w:val="0"/>
          <w:divBdr>
            <w:top w:val="none" w:sz="0" w:space="0" w:color="auto"/>
            <w:left w:val="none" w:sz="0" w:space="0" w:color="auto"/>
            <w:bottom w:val="none" w:sz="0" w:space="0" w:color="auto"/>
            <w:right w:val="none" w:sz="0" w:space="0" w:color="auto"/>
          </w:divBdr>
        </w:div>
        <w:div w:id="309403868">
          <w:marLeft w:val="0"/>
          <w:marRight w:val="0"/>
          <w:marTop w:val="200"/>
          <w:marBottom w:val="0"/>
          <w:divBdr>
            <w:top w:val="none" w:sz="0" w:space="0" w:color="auto"/>
            <w:left w:val="none" w:sz="0" w:space="0" w:color="auto"/>
            <w:bottom w:val="none" w:sz="0" w:space="0" w:color="auto"/>
            <w:right w:val="none" w:sz="0" w:space="0" w:color="auto"/>
          </w:divBdr>
        </w:div>
        <w:div w:id="520169304">
          <w:marLeft w:val="0"/>
          <w:marRight w:val="0"/>
          <w:marTop w:val="200"/>
          <w:marBottom w:val="0"/>
          <w:divBdr>
            <w:top w:val="none" w:sz="0" w:space="0" w:color="auto"/>
            <w:left w:val="none" w:sz="0" w:space="0" w:color="auto"/>
            <w:bottom w:val="none" w:sz="0" w:space="0" w:color="auto"/>
            <w:right w:val="none" w:sz="0" w:space="0" w:color="auto"/>
          </w:divBdr>
        </w:div>
      </w:divsChild>
    </w:div>
    <w:div w:id="1630939945">
      <w:marLeft w:val="0"/>
      <w:marRight w:val="0"/>
      <w:marTop w:val="200"/>
      <w:marBottom w:val="0"/>
      <w:divBdr>
        <w:top w:val="none" w:sz="0" w:space="0" w:color="auto"/>
        <w:left w:val="none" w:sz="0" w:space="0" w:color="auto"/>
        <w:bottom w:val="none" w:sz="0" w:space="0" w:color="auto"/>
        <w:right w:val="none" w:sz="0" w:space="0" w:color="auto"/>
      </w:divBdr>
    </w:div>
    <w:div w:id="1635331853">
      <w:marLeft w:val="0"/>
      <w:marRight w:val="0"/>
      <w:marTop w:val="200"/>
      <w:marBottom w:val="0"/>
      <w:divBdr>
        <w:top w:val="none" w:sz="0" w:space="0" w:color="auto"/>
        <w:left w:val="none" w:sz="0" w:space="0" w:color="auto"/>
        <w:bottom w:val="none" w:sz="0" w:space="0" w:color="auto"/>
        <w:right w:val="none" w:sz="0" w:space="0" w:color="auto"/>
      </w:divBdr>
    </w:div>
    <w:div w:id="1647928226">
      <w:marLeft w:val="0"/>
      <w:marRight w:val="0"/>
      <w:marTop w:val="0"/>
      <w:marBottom w:val="0"/>
      <w:divBdr>
        <w:top w:val="none" w:sz="0" w:space="0" w:color="auto"/>
        <w:left w:val="none" w:sz="0" w:space="0" w:color="auto"/>
        <w:bottom w:val="none" w:sz="0" w:space="0" w:color="auto"/>
        <w:right w:val="none" w:sz="0" w:space="0" w:color="auto"/>
      </w:divBdr>
      <w:divsChild>
        <w:div w:id="2091921280">
          <w:marLeft w:val="0"/>
          <w:marRight w:val="0"/>
          <w:marTop w:val="0"/>
          <w:marBottom w:val="0"/>
          <w:divBdr>
            <w:top w:val="none" w:sz="0" w:space="0" w:color="auto"/>
            <w:left w:val="none" w:sz="0" w:space="0" w:color="auto"/>
            <w:bottom w:val="none" w:sz="0" w:space="0" w:color="auto"/>
            <w:right w:val="none" w:sz="0" w:space="0" w:color="auto"/>
          </w:divBdr>
          <w:divsChild>
            <w:div w:id="181818290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54021688">
      <w:marLeft w:val="0"/>
      <w:marRight w:val="0"/>
      <w:marTop w:val="200"/>
      <w:marBottom w:val="0"/>
      <w:divBdr>
        <w:top w:val="none" w:sz="0" w:space="0" w:color="auto"/>
        <w:left w:val="none" w:sz="0" w:space="0" w:color="auto"/>
        <w:bottom w:val="none" w:sz="0" w:space="0" w:color="auto"/>
        <w:right w:val="none" w:sz="0" w:space="0" w:color="auto"/>
      </w:divBdr>
    </w:div>
    <w:div w:id="1656227443">
      <w:marLeft w:val="0"/>
      <w:marRight w:val="0"/>
      <w:marTop w:val="200"/>
      <w:marBottom w:val="0"/>
      <w:divBdr>
        <w:top w:val="none" w:sz="0" w:space="0" w:color="auto"/>
        <w:left w:val="none" w:sz="0" w:space="0" w:color="auto"/>
        <w:bottom w:val="none" w:sz="0" w:space="0" w:color="auto"/>
        <w:right w:val="none" w:sz="0" w:space="0" w:color="auto"/>
      </w:divBdr>
    </w:div>
    <w:div w:id="1656762457">
      <w:marLeft w:val="0"/>
      <w:marRight w:val="0"/>
      <w:marTop w:val="0"/>
      <w:marBottom w:val="0"/>
      <w:divBdr>
        <w:top w:val="none" w:sz="0" w:space="0" w:color="auto"/>
        <w:left w:val="none" w:sz="0" w:space="0" w:color="auto"/>
        <w:bottom w:val="none" w:sz="0" w:space="0" w:color="auto"/>
        <w:right w:val="none" w:sz="0" w:space="0" w:color="auto"/>
      </w:divBdr>
      <w:divsChild>
        <w:div w:id="728116223">
          <w:marLeft w:val="0"/>
          <w:marRight w:val="0"/>
          <w:marTop w:val="200"/>
          <w:marBottom w:val="0"/>
          <w:divBdr>
            <w:top w:val="none" w:sz="0" w:space="0" w:color="auto"/>
            <w:left w:val="none" w:sz="0" w:space="0" w:color="auto"/>
            <w:bottom w:val="none" w:sz="0" w:space="0" w:color="auto"/>
            <w:right w:val="none" w:sz="0" w:space="0" w:color="auto"/>
          </w:divBdr>
        </w:div>
      </w:divsChild>
    </w:div>
    <w:div w:id="1660233848">
      <w:marLeft w:val="0"/>
      <w:marRight w:val="0"/>
      <w:marTop w:val="200"/>
      <w:marBottom w:val="0"/>
      <w:divBdr>
        <w:top w:val="none" w:sz="0" w:space="0" w:color="auto"/>
        <w:left w:val="none" w:sz="0" w:space="0" w:color="auto"/>
        <w:bottom w:val="none" w:sz="0" w:space="0" w:color="auto"/>
        <w:right w:val="none" w:sz="0" w:space="0" w:color="auto"/>
      </w:divBdr>
    </w:div>
    <w:div w:id="1668899697">
      <w:marLeft w:val="0"/>
      <w:marRight w:val="0"/>
      <w:marTop w:val="200"/>
      <w:marBottom w:val="0"/>
      <w:divBdr>
        <w:top w:val="none" w:sz="0" w:space="0" w:color="auto"/>
        <w:left w:val="none" w:sz="0" w:space="0" w:color="auto"/>
        <w:bottom w:val="none" w:sz="0" w:space="0" w:color="auto"/>
        <w:right w:val="none" w:sz="0" w:space="0" w:color="auto"/>
      </w:divBdr>
    </w:div>
    <w:div w:id="1670788174">
      <w:marLeft w:val="0"/>
      <w:marRight w:val="0"/>
      <w:marTop w:val="200"/>
      <w:marBottom w:val="0"/>
      <w:divBdr>
        <w:top w:val="none" w:sz="0" w:space="0" w:color="auto"/>
        <w:left w:val="none" w:sz="0" w:space="0" w:color="auto"/>
        <w:bottom w:val="none" w:sz="0" w:space="0" w:color="auto"/>
        <w:right w:val="none" w:sz="0" w:space="0" w:color="auto"/>
      </w:divBdr>
    </w:div>
    <w:div w:id="1676110206">
      <w:marLeft w:val="0"/>
      <w:marRight w:val="0"/>
      <w:marTop w:val="200"/>
      <w:marBottom w:val="0"/>
      <w:divBdr>
        <w:top w:val="none" w:sz="0" w:space="0" w:color="auto"/>
        <w:left w:val="none" w:sz="0" w:space="0" w:color="auto"/>
        <w:bottom w:val="none" w:sz="0" w:space="0" w:color="auto"/>
        <w:right w:val="none" w:sz="0" w:space="0" w:color="auto"/>
      </w:divBdr>
    </w:div>
    <w:div w:id="1682202106">
      <w:marLeft w:val="0"/>
      <w:marRight w:val="0"/>
      <w:marTop w:val="200"/>
      <w:marBottom w:val="0"/>
      <w:divBdr>
        <w:top w:val="none" w:sz="0" w:space="0" w:color="auto"/>
        <w:left w:val="none" w:sz="0" w:space="0" w:color="auto"/>
        <w:bottom w:val="none" w:sz="0" w:space="0" w:color="auto"/>
        <w:right w:val="none" w:sz="0" w:space="0" w:color="auto"/>
      </w:divBdr>
    </w:div>
    <w:div w:id="1684473866">
      <w:marLeft w:val="0"/>
      <w:marRight w:val="0"/>
      <w:marTop w:val="140"/>
      <w:marBottom w:val="0"/>
      <w:divBdr>
        <w:top w:val="none" w:sz="0" w:space="0" w:color="auto"/>
        <w:left w:val="none" w:sz="0" w:space="0" w:color="auto"/>
        <w:bottom w:val="none" w:sz="0" w:space="0" w:color="auto"/>
        <w:right w:val="none" w:sz="0" w:space="0" w:color="auto"/>
      </w:divBdr>
    </w:div>
    <w:div w:id="1688561042">
      <w:marLeft w:val="0"/>
      <w:marRight w:val="0"/>
      <w:marTop w:val="200"/>
      <w:marBottom w:val="0"/>
      <w:divBdr>
        <w:top w:val="none" w:sz="0" w:space="0" w:color="auto"/>
        <w:left w:val="none" w:sz="0" w:space="0" w:color="auto"/>
        <w:bottom w:val="none" w:sz="0" w:space="0" w:color="auto"/>
        <w:right w:val="none" w:sz="0" w:space="0" w:color="auto"/>
      </w:divBdr>
    </w:div>
    <w:div w:id="1697194083">
      <w:marLeft w:val="0"/>
      <w:marRight w:val="0"/>
      <w:marTop w:val="200"/>
      <w:marBottom w:val="0"/>
      <w:divBdr>
        <w:top w:val="none" w:sz="0" w:space="0" w:color="auto"/>
        <w:left w:val="none" w:sz="0" w:space="0" w:color="auto"/>
        <w:bottom w:val="none" w:sz="0" w:space="0" w:color="auto"/>
        <w:right w:val="none" w:sz="0" w:space="0" w:color="auto"/>
      </w:divBdr>
    </w:div>
    <w:div w:id="1698038491">
      <w:marLeft w:val="0"/>
      <w:marRight w:val="0"/>
      <w:marTop w:val="200"/>
      <w:marBottom w:val="0"/>
      <w:divBdr>
        <w:top w:val="none" w:sz="0" w:space="0" w:color="auto"/>
        <w:left w:val="none" w:sz="0" w:space="0" w:color="auto"/>
        <w:bottom w:val="none" w:sz="0" w:space="0" w:color="auto"/>
        <w:right w:val="none" w:sz="0" w:space="0" w:color="auto"/>
      </w:divBdr>
    </w:div>
    <w:div w:id="1715108159">
      <w:marLeft w:val="0"/>
      <w:marRight w:val="0"/>
      <w:marTop w:val="0"/>
      <w:marBottom w:val="0"/>
      <w:divBdr>
        <w:top w:val="none" w:sz="0" w:space="0" w:color="auto"/>
        <w:left w:val="none" w:sz="0" w:space="0" w:color="auto"/>
        <w:bottom w:val="none" w:sz="0" w:space="0" w:color="auto"/>
        <w:right w:val="none" w:sz="0" w:space="0" w:color="auto"/>
      </w:divBdr>
      <w:divsChild>
        <w:div w:id="1804034768">
          <w:marLeft w:val="0"/>
          <w:marRight w:val="0"/>
          <w:marTop w:val="200"/>
          <w:marBottom w:val="0"/>
          <w:divBdr>
            <w:top w:val="none" w:sz="0" w:space="0" w:color="auto"/>
            <w:left w:val="none" w:sz="0" w:space="0" w:color="auto"/>
            <w:bottom w:val="none" w:sz="0" w:space="0" w:color="auto"/>
            <w:right w:val="none" w:sz="0" w:space="0" w:color="auto"/>
          </w:divBdr>
        </w:div>
      </w:divsChild>
    </w:div>
    <w:div w:id="1727293303">
      <w:marLeft w:val="0"/>
      <w:marRight w:val="0"/>
      <w:marTop w:val="200"/>
      <w:marBottom w:val="0"/>
      <w:divBdr>
        <w:top w:val="none" w:sz="0" w:space="0" w:color="auto"/>
        <w:left w:val="none" w:sz="0" w:space="0" w:color="auto"/>
        <w:bottom w:val="none" w:sz="0" w:space="0" w:color="auto"/>
        <w:right w:val="none" w:sz="0" w:space="0" w:color="auto"/>
      </w:divBdr>
    </w:div>
    <w:div w:id="1734037473">
      <w:marLeft w:val="0"/>
      <w:marRight w:val="0"/>
      <w:marTop w:val="80"/>
      <w:marBottom w:val="0"/>
      <w:divBdr>
        <w:top w:val="none" w:sz="0" w:space="0" w:color="auto"/>
        <w:left w:val="none" w:sz="0" w:space="0" w:color="auto"/>
        <w:bottom w:val="none" w:sz="0" w:space="0" w:color="auto"/>
        <w:right w:val="none" w:sz="0" w:space="0" w:color="auto"/>
      </w:divBdr>
    </w:div>
    <w:div w:id="1748654508">
      <w:marLeft w:val="0"/>
      <w:marRight w:val="0"/>
      <w:marTop w:val="200"/>
      <w:marBottom w:val="0"/>
      <w:divBdr>
        <w:top w:val="none" w:sz="0" w:space="0" w:color="auto"/>
        <w:left w:val="none" w:sz="0" w:space="0" w:color="auto"/>
        <w:bottom w:val="none" w:sz="0" w:space="0" w:color="auto"/>
        <w:right w:val="none" w:sz="0" w:space="0" w:color="auto"/>
      </w:divBdr>
    </w:div>
    <w:div w:id="1756777445">
      <w:marLeft w:val="0"/>
      <w:marRight w:val="0"/>
      <w:marTop w:val="200"/>
      <w:marBottom w:val="0"/>
      <w:divBdr>
        <w:top w:val="none" w:sz="0" w:space="0" w:color="auto"/>
        <w:left w:val="none" w:sz="0" w:space="0" w:color="auto"/>
        <w:bottom w:val="none" w:sz="0" w:space="0" w:color="auto"/>
        <w:right w:val="none" w:sz="0" w:space="0" w:color="auto"/>
      </w:divBdr>
    </w:div>
    <w:div w:id="1758480401">
      <w:marLeft w:val="0"/>
      <w:marRight w:val="0"/>
      <w:marTop w:val="200"/>
      <w:marBottom w:val="0"/>
      <w:divBdr>
        <w:top w:val="none" w:sz="0" w:space="0" w:color="auto"/>
        <w:left w:val="none" w:sz="0" w:space="0" w:color="auto"/>
        <w:bottom w:val="none" w:sz="0" w:space="0" w:color="auto"/>
        <w:right w:val="none" w:sz="0" w:space="0" w:color="auto"/>
      </w:divBdr>
    </w:div>
    <w:div w:id="1758594300">
      <w:marLeft w:val="0"/>
      <w:marRight w:val="0"/>
      <w:marTop w:val="0"/>
      <w:marBottom w:val="0"/>
      <w:divBdr>
        <w:top w:val="none" w:sz="0" w:space="0" w:color="auto"/>
        <w:left w:val="none" w:sz="0" w:space="0" w:color="auto"/>
        <w:bottom w:val="none" w:sz="0" w:space="0" w:color="auto"/>
        <w:right w:val="none" w:sz="0" w:space="0" w:color="auto"/>
      </w:divBdr>
      <w:divsChild>
        <w:div w:id="2044208253">
          <w:marLeft w:val="0"/>
          <w:marRight w:val="0"/>
          <w:marTop w:val="0"/>
          <w:marBottom w:val="0"/>
          <w:divBdr>
            <w:top w:val="none" w:sz="0" w:space="0" w:color="auto"/>
            <w:left w:val="none" w:sz="0" w:space="0" w:color="auto"/>
            <w:bottom w:val="none" w:sz="0" w:space="0" w:color="auto"/>
            <w:right w:val="none" w:sz="0" w:space="0" w:color="auto"/>
          </w:divBdr>
          <w:divsChild>
            <w:div w:id="21055728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0932010">
      <w:marLeft w:val="0"/>
      <w:marRight w:val="0"/>
      <w:marTop w:val="200"/>
      <w:marBottom w:val="0"/>
      <w:divBdr>
        <w:top w:val="none" w:sz="0" w:space="0" w:color="auto"/>
        <w:left w:val="none" w:sz="0" w:space="0" w:color="auto"/>
        <w:bottom w:val="none" w:sz="0" w:space="0" w:color="auto"/>
        <w:right w:val="none" w:sz="0" w:space="0" w:color="auto"/>
      </w:divBdr>
    </w:div>
    <w:div w:id="1774668005">
      <w:marLeft w:val="0"/>
      <w:marRight w:val="0"/>
      <w:marTop w:val="200"/>
      <w:marBottom w:val="0"/>
      <w:divBdr>
        <w:top w:val="none" w:sz="0" w:space="0" w:color="auto"/>
        <w:left w:val="none" w:sz="0" w:space="0" w:color="auto"/>
        <w:bottom w:val="none" w:sz="0" w:space="0" w:color="auto"/>
        <w:right w:val="none" w:sz="0" w:space="0" w:color="auto"/>
      </w:divBdr>
    </w:div>
    <w:div w:id="1780685368">
      <w:marLeft w:val="0"/>
      <w:marRight w:val="0"/>
      <w:marTop w:val="200"/>
      <w:marBottom w:val="0"/>
      <w:divBdr>
        <w:top w:val="none" w:sz="0" w:space="0" w:color="auto"/>
        <w:left w:val="none" w:sz="0" w:space="0" w:color="auto"/>
        <w:bottom w:val="none" w:sz="0" w:space="0" w:color="auto"/>
        <w:right w:val="none" w:sz="0" w:space="0" w:color="auto"/>
      </w:divBdr>
    </w:div>
    <w:div w:id="1782803018">
      <w:marLeft w:val="0"/>
      <w:marRight w:val="0"/>
      <w:marTop w:val="200"/>
      <w:marBottom w:val="0"/>
      <w:divBdr>
        <w:top w:val="none" w:sz="0" w:space="0" w:color="auto"/>
        <w:left w:val="none" w:sz="0" w:space="0" w:color="auto"/>
        <w:bottom w:val="none" w:sz="0" w:space="0" w:color="auto"/>
        <w:right w:val="none" w:sz="0" w:space="0" w:color="auto"/>
      </w:divBdr>
    </w:div>
    <w:div w:id="1785953104">
      <w:marLeft w:val="0"/>
      <w:marRight w:val="0"/>
      <w:marTop w:val="0"/>
      <w:marBottom w:val="0"/>
      <w:divBdr>
        <w:top w:val="none" w:sz="0" w:space="0" w:color="auto"/>
        <w:left w:val="none" w:sz="0" w:space="0" w:color="auto"/>
        <w:bottom w:val="none" w:sz="0" w:space="0" w:color="auto"/>
        <w:right w:val="none" w:sz="0" w:space="0" w:color="auto"/>
      </w:divBdr>
      <w:divsChild>
        <w:div w:id="11879231">
          <w:marLeft w:val="0"/>
          <w:marRight w:val="0"/>
          <w:marTop w:val="0"/>
          <w:marBottom w:val="0"/>
          <w:divBdr>
            <w:top w:val="none" w:sz="0" w:space="0" w:color="auto"/>
            <w:left w:val="none" w:sz="0" w:space="0" w:color="auto"/>
            <w:bottom w:val="none" w:sz="0" w:space="0" w:color="auto"/>
            <w:right w:val="none" w:sz="0" w:space="0" w:color="auto"/>
          </w:divBdr>
          <w:divsChild>
            <w:div w:id="338471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86002687">
      <w:marLeft w:val="0"/>
      <w:marRight w:val="0"/>
      <w:marTop w:val="0"/>
      <w:marBottom w:val="0"/>
      <w:divBdr>
        <w:top w:val="none" w:sz="0" w:space="0" w:color="auto"/>
        <w:left w:val="none" w:sz="0" w:space="0" w:color="auto"/>
        <w:bottom w:val="none" w:sz="0" w:space="0" w:color="auto"/>
        <w:right w:val="none" w:sz="0" w:space="0" w:color="auto"/>
      </w:divBdr>
      <w:divsChild>
        <w:div w:id="745417043">
          <w:marLeft w:val="0"/>
          <w:marRight w:val="0"/>
          <w:marTop w:val="0"/>
          <w:marBottom w:val="0"/>
          <w:divBdr>
            <w:top w:val="none" w:sz="0" w:space="0" w:color="auto"/>
            <w:left w:val="none" w:sz="0" w:space="0" w:color="auto"/>
            <w:bottom w:val="none" w:sz="0" w:space="0" w:color="auto"/>
            <w:right w:val="none" w:sz="0" w:space="0" w:color="auto"/>
          </w:divBdr>
          <w:divsChild>
            <w:div w:id="105947276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90933969">
      <w:marLeft w:val="0"/>
      <w:marRight w:val="0"/>
      <w:marTop w:val="200"/>
      <w:marBottom w:val="0"/>
      <w:divBdr>
        <w:top w:val="none" w:sz="0" w:space="0" w:color="auto"/>
        <w:left w:val="none" w:sz="0" w:space="0" w:color="auto"/>
        <w:bottom w:val="none" w:sz="0" w:space="0" w:color="auto"/>
        <w:right w:val="none" w:sz="0" w:space="0" w:color="auto"/>
      </w:divBdr>
    </w:div>
    <w:div w:id="1791969076">
      <w:marLeft w:val="0"/>
      <w:marRight w:val="0"/>
      <w:marTop w:val="200"/>
      <w:marBottom w:val="0"/>
      <w:divBdr>
        <w:top w:val="none" w:sz="0" w:space="0" w:color="auto"/>
        <w:left w:val="none" w:sz="0" w:space="0" w:color="auto"/>
        <w:bottom w:val="none" w:sz="0" w:space="0" w:color="auto"/>
        <w:right w:val="none" w:sz="0" w:space="0" w:color="auto"/>
      </w:divBdr>
    </w:div>
    <w:div w:id="1793085571">
      <w:marLeft w:val="0"/>
      <w:marRight w:val="0"/>
      <w:marTop w:val="200"/>
      <w:marBottom w:val="0"/>
      <w:divBdr>
        <w:top w:val="none" w:sz="0" w:space="0" w:color="auto"/>
        <w:left w:val="none" w:sz="0" w:space="0" w:color="auto"/>
        <w:bottom w:val="none" w:sz="0" w:space="0" w:color="auto"/>
        <w:right w:val="none" w:sz="0" w:space="0" w:color="auto"/>
      </w:divBdr>
    </w:div>
    <w:div w:id="1806463856">
      <w:marLeft w:val="0"/>
      <w:marRight w:val="0"/>
      <w:marTop w:val="200"/>
      <w:marBottom w:val="0"/>
      <w:divBdr>
        <w:top w:val="none" w:sz="0" w:space="0" w:color="auto"/>
        <w:left w:val="none" w:sz="0" w:space="0" w:color="auto"/>
        <w:bottom w:val="none" w:sz="0" w:space="0" w:color="auto"/>
        <w:right w:val="none" w:sz="0" w:space="0" w:color="auto"/>
      </w:divBdr>
    </w:div>
    <w:div w:id="1807357207">
      <w:marLeft w:val="0"/>
      <w:marRight w:val="0"/>
      <w:marTop w:val="200"/>
      <w:marBottom w:val="0"/>
      <w:divBdr>
        <w:top w:val="none" w:sz="0" w:space="0" w:color="auto"/>
        <w:left w:val="none" w:sz="0" w:space="0" w:color="auto"/>
        <w:bottom w:val="none" w:sz="0" w:space="0" w:color="auto"/>
        <w:right w:val="none" w:sz="0" w:space="0" w:color="auto"/>
      </w:divBdr>
    </w:div>
    <w:div w:id="1816338481">
      <w:marLeft w:val="0"/>
      <w:marRight w:val="0"/>
      <w:marTop w:val="0"/>
      <w:marBottom w:val="0"/>
      <w:divBdr>
        <w:top w:val="none" w:sz="0" w:space="0" w:color="auto"/>
        <w:left w:val="none" w:sz="0" w:space="0" w:color="auto"/>
        <w:bottom w:val="none" w:sz="0" w:space="0" w:color="auto"/>
        <w:right w:val="none" w:sz="0" w:space="0" w:color="auto"/>
      </w:divBdr>
      <w:divsChild>
        <w:div w:id="657227557">
          <w:marLeft w:val="0"/>
          <w:marRight w:val="0"/>
          <w:marTop w:val="200"/>
          <w:marBottom w:val="0"/>
          <w:divBdr>
            <w:top w:val="none" w:sz="0" w:space="0" w:color="auto"/>
            <w:left w:val="none" w:sz="0" w:space="0" w:color="auto"/>
            <w:bottom w:val="none" w:sz="0" w:space="0" w:color="auto"/>
            <w:right w:val="none" w:sz="0" w:space="0" w:color="auto"/>
          </w:divBdr>
        </w:div>
      </w:divsChild>
    </w:div>
    <w:div w:id="1818377820">
      <w:marLeft w:val="0"/>
      <w:marRight w:val="0"/>
      <w:marTop w:val="0"/>
      <w:marBottom w:val="0"/>
      <w:divBdr>
        <w:top w:val="none" w:sz="0" w:space="0" w:color="auto"/>
        <w:left w:val="none" w:sz="0" w:space="0" w:color="auto"/>
        <w:bottom w:val="none" w:sz="0" w:space="0" w:color="auto"/>
        <w:right w:val="none" w:sz="0" w:space="0" w:color="auto"/>
      </w:divBdr>
      <w:divsChild>
        <w:div w:id="985546072">
          <w:marLeft w:val="0"/>
          <w:marRight w:val="0"/>
          <w:marTop w:val="0"/>
          <w:marBottom w:val="0"/>
          <w:divBdr>
            <w:top w:val="none" w:sz="0" w:space="0" w:color="auto"/>
            <w:left w:val="none" w:sz="0" w:space="0" w:color="auto"/>
            <w:bottom w:val="none" w:sz="0" w:space="0" w:color="auto"/>
            <w:right w:val="none" w:sz="0" w:space="0" w:color="auto"/>
          </w:divBdr>
          <w:divsChild>
            <w:div w:id="144240854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24194580">
      <w:marLeft w:val="0"/>
      <w:marRight w:val="0"/>
      <w:marTop w:val="0"/>
      <w:marBottom w:val="0"/>
      <w:divBdr>
        <w:top w:val="none" w:sz="0" w:space="0" w:color="auto"/>
        <w:left w:val="none" w:sz="0" w:space="0" w:color="auto"/>
        <w:bottom w:val="none" w:sz="0" w:space="0" w:color="auto"/>
        <w:right w:val="none" w:sz="0" w:space="0" w:color="auto"/>
      </w:divBdr>
      <w:divsChild>
        <w:div w:id="539781203">
          <w:marLeft w:val="0"/>
          <w:marRight w:val="0"/>
          <w:marTop w:val="0"/>
          <w:marBottom w:val="0"/>
          <w:divBdr>
            <w:top w:val="none" w:sz="0" w:space="0" w:color="auto"/>
            <w:left w:val="none" w:sz="0" w:space="0" w:color="auto"/>
            <w:bottom w:val="none" w:sz="0" w:space="0" w:color="auto"/>
            <w:right w:val="none" w:sz="0" w:space="0" w:color="auto"/>
          </w:divBdr>
          <w:divsChild>
            <w:div w:id="18766945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28084098">
      <w:marLeft w:val="0"/>
      <w:marRight w:val="0"/>
      <w:marTop w:val="200"/>
      <w:marBottom w:val="0"/>
      <w:divBdr>
        <w:top w:val="none" w:sz="0" w:space="0" w:color="auto"/>
        <w:left w:val="none" w:sz="0" w:space="0" w:color="auto"/>
        <w:bottom w:val="none" w:sz="0" w:space="0" w:color="auto"/>
        <w:right w:val="none" w:sz="0" w:space="0" w:color="auto"/>
      </w:divBdr>
    </w:div>
    <w:div w:id="1834249775">
      <w:marLeft w:val="0"/>
      <w:marRight w:val="0"/>
      <w:marTop w:val="200"/>
      <w:marBottom w:val="0"/>
      <w:divBdr>
        <w:top w:val="none" w:sz="0" w:space="0" w:color="auto"/>
        <w:left w:val="none" w:sz="0" w:space="0" w:color="auto"/>
        <w:bottom w:val="none" w:sz="0" w:space="0" w:color="auto"/>
        <w:right w:val="none" w:sz="0" w:space="0" w:color="auto"/>
      </w:divBdr>
    </w:div>
    <w:div w:id="1837070814">
      <w:marLeft w:val="0"/>
      <w:marRight w:val="0"/>
      <w:marTop w:val="200"/>
      <w:marBottom w:val="0"/>
      <w:divBdr>
        <w:top w:val="none" w:sz="0" w:space="0" w:color="auto"/>
        <w:left w:val="none" w:sz="0" w:space="0" w:color="auto"/>
        <w:bottom w:val="none" w:sz="0" w:space="0" w:color="auto"/>
        <w:right w:val="none" w:sz="0" w:space="0" w:color="auto"/>
      </w:divBdr>
    </w:div>
    <w:div w:id="1837455716">
      <w:marLeft w:val="0"/>
      <w:marRight w:val="0"/>
      <w:marTop w:val="0"/>
      <w:marBottom w:val="0"/>
      <w:divBdr>
        <w:top w:val="none" w:sz="0" w:space="0" w:color="auto"/>
        <w:left w:val="none" w:sz="0" w:space="0" w:color="auto"/>
        <w:bottom w:val="none" w:sz="0" w:space="0" w:color="auto"/>
        <w:right w:val="none" w:sz="0" w:space="0" w:color="auto"/>
      </w:divBdr>
      <w:divsChild>
        <w:div w:id="991908809">
          <w:marLeft w:val="0"/>
          <w:marRight w:val="0"/>
          <w:marTop w:val="200"/>
          <w:marBottom w:val="0"/>
          <w:divBdr>
            <w:top w:val="none" w:sz="0" w:space="0" w:color="auto"/>
            <w:left w:val="none" w:sz="0" w:space="0" w:color="auto"/>
            <w:bottom w:val="none" w:sz="0" w:space="0" w:color="auto"/>
            <w:right w:val="none" w:sz="0" w:space="0" w:color="auto"/>
          </w:divBdr>
        </w:div>
      </w:divsChild>
    </w:div>
    <w:div w:id="1841043591">
      <w:marLeft w:val="0"/>
      <w:marRight w:val="0"/>
      <w:marTop w:val="200"/>
      <w:marBottom w:val="0"/>
      <w:divBdr>
        <w:top w:val="none" w:sz="0" w:space="0" w:color="auto"/>
        <w:left w:val="none" w:sz="0" w:space="0" w:color="auto"/>
        <w:bottom w:val="none" w:sz="0" w:space="0" w:color="auto"/>
        <w:right w:val="none" w:sz="0" w:space="0" w:color="auto"/>
      </w:divBdr>
    </w:div>
    <w:div w:id="1846356627">
      <w:marLeft w:val="0"/>
      <w:marRight w:val="0"/>
      <w:marTop w:val="0"/>
      <w:marBottom w:val="0"/>
      <w:divBdr>
        <w:top w:val="none" w:sz="0" w:space="0" w:color="auto"/>
        <w:left w:val="none" w:sz="0" w:space="0" w:color="auto"/>
        <w:bottom w:val="none" w:sz="0" w:space="0" w:color="auto"/>
        <w:right w:val="none" w:sz="0" w:space="0" w:color="auto"/>
      </w:divBdr>
      <w:divsChild>
        <w:div w:id="1548682907">
          <w:marLeft w:val="0"/>
          <w:marRight w:val="0"/>
          <w:marTop w:val="0"/>
          <w:marBottom w:val="0"/>
          <w:divBdr>
            <w:top w:val="none" w:sz="0" w:space="0" w:color="auto"/>
            <w:left w:val="none" w:sz="0" w:space="0" w:color="auto"/>
            <w:bottom w:val="none" w:sz="0" w:space="0" w:color="auto"/>
            <w:right w:val="none" w:sz="0" w:space="0" w:color="auto"/>
          </w:divBdr>
          <w:divsChild>
            <w:div w:id="195096615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50943784">
      <w:marLeft w:val="0"/>
      <w:marRight w:val="0"/>
      <w:marTop w:val="200"/>
      <w:marBottom w:val="0"/>
      <w:divBdr>
        <w:top w:val="none" w:sz="0" w:space="0" w:color="auto"/>
        <w:left w:val="none" w:sz="0" w:space="0" w:color="auto"/>
        <w:bottom w:val="none" w:sz="0" w:space="0" w:color="auto"/>
        <w:right w:val="none" w:sz="0" w:space="0" w:color="auto"/>
      </w:divBdr>
    </w:div>
    <w:div w:id="1856841339">
      <w:marLeft w:val="0"/>
      <w:marRight w:val="0"/>
      <w:marTop w:val="200"/>
      <w:marBottom w:val="0"/>
      <w:divBdr>
        <w:top w:val="none" w:sz="0" w:space="0" w:color="auto"/>
        <w:left w:val="none" w:sz="0" w:space="0" w:color="auto"/>
        <w:bottom w:val="none" w:sz="0" w:space="0" w:color="auto"/>
        <w:right w:val="none" w:sz="0" w:space="0" w:color="auto"/>
      </w:divBdr>
    </w:div>
    <w:div w:id="1862039741">
      <w:marLeft w:val="0"/>
      <w:marRight w:val="0"/>
      <w:marTop w:val="0"/>
      <w:marBottom w:val="0"/>
      <w:divBdr>
        <w:top w:val="none" w:sz="0" w:space="0" w:color="auto"/>
        <w:left w:val="none" w:sz="0" w:space="0" w:color="auto"/>
        <w:bottom w:val="none" w:sz="0" w:space="0" w:color="auto"/>
        <w:right w:val="none" w:sz="0" w:space="0" w:color="auto"/>
      </w:divBdr>
      <w:divsChild>
        <w:div w:id="1708601764">
          <w:marLeft w:val="0"/>
          <w:marRight w:val="0"/>
          <w:marTop w:val="100"/>
          <w:marBottom w:val="0"/>
          <w:divBdr>
            <w:top w:val="none" w:sz="0" w:space="0" w:color="auto"/>
            <w:left w:val="none" w:sz="0" w:space="0" w:color="auto"/>
            <w:bottom w:val="none" w:sz="0" w:space="0" w:color="auto"/>
            <w:right w:val="none" w:sz="0" w:space="0" w:color="auto"/>
          </w:divBdr>
        </w:div>
      </w:divsChild>
    </w:div>
    <w:div w:id="1862864211">
      <w:marLeft w:val="0"/>
      <w:marRight w:val="0"/>
      <w:marTop w:val="0"/>
      <w:marBottom w:val="0"/>
      <w:divBdr>
        <w:top w:val="none" w:sz="0" w:space="0" w:color="auto"/>
        <w:left w:val="none" w:sz="0" w:space="0" w:color="auto"/>
        <w:bottom w:val="none" w:sz="0" w:space="0" w:color="auto"/>
        <w:right w:val="none" w:sz="0" w:space="0" w:color="auto"/>
      </w:divBdr>
      <w:divsChild>
        <w:div w:id="639309485">
          <w:marLeft w:val="0"/>
          <w:marRight w:val="0"/>
          <w:marTop w:val="200"/>
          <w:marBottom w:val="0"/>
          <w:divBdr>
            <w:top w:val="none" w:sz="0" w:space="0" w:color="auto"/>
            <w:left w:val="none" w:sz="0" w:space="0" w:color="auto"/>
            <w:bottom w:val="none" w:sz="0" w:space="0" w:color="auto"/>
            <w:right w:val="none" w:sz="0" w:space="0" w:color="auto"/>
          </w:divBdr>
        </w:div>
      </w:divsChild>
    </w:div>
    <w:div w:id="1870945727">
      <w:marLeft w:val="0"/>
      <w:marRight w:val="0"/>
      <w:marTop w:val="200"/>
      <w:marBottom w:val="0"/>
      <w:divBdr>
        <w:top w:val="none" w:sz="0" w:space="0" w:color="auto"/>
        <w:left w:val="none" w:sz="0" w:space="0" w:color="auto"/>
        <w:bottom w:val="none" w:sz="0" w:space="0" w:color="auto"/>
        <w:right w:val="none" w:sz="0" w:space="0" w:color="auto"/>
      </w:divBdr>
    </w:div>
    <w:div w:id="1874924109">
      <w:marLeft w:val="0"/>
      <w:marRight w:val="0"/>
      <w:marTop w:val="200"/>
      <w:marBottom w:val="0"/>
      <w:divBdr>
        <w:top w:val="none" w:sz="0" w:space="0" w:color="auto"/>
        <w:left w:val="none" w:sz="0" w:space="0" w:color="auto"/>
        <w:bottom w:val="none" w:sz="0" w:space="0" w:color="auto"/>
        <w:right w:val="none" w:sz="0" w:space="0" w:color="auto"/>
      </w:divBdr>
    </w:div>
    <w:div w:id="1885292335">
      <w:marLeft w:val="0"/>
      <w:marRight w:val="0"/>
      <w:marTop w:val="200"/>
      <w:marBottom w:val="0"/>
      <w:divBdr>
        <w:top w:val="none" w:sz="0" w:space="0" w:color="auto"/>
        <w:left w:val="none" w:sz="0" w:space="0" w:color="auto"/>
        <w:bottom w:val="none" w:sz="0" w:space="0" w:color="auto"/>
        <w:right w:val="none" w:sz="0" w:space="0" w:color="auto"/>
      </w:divBdr>
    </w:div>
    <w:div w:id="1898468361">
      <w:marLeft w:val="0"/>
      <w:marRight w:val="0"/>
      <w:marTop w:val="200"/>
      <w:marBottom w:val="0"/>
      <w:divBdr>
        <w:top w:val="none" w:sz="0" w:space="0" w:color="auto"/>
        <w:left w:val="none" w:sz="0" w:space="0" w:color="auto"/>
        <w:bottom w:val="none" w:sz="0" w:space="0" w:color="auto"/>
        <w:right w:val="none" w:sz="0" w:space="0" w:color="auto"/>
      </w:divBdr>
    </w:div>
    <w:div w:id="1909345453">
      <w:marLeft w:val="0"/>
      <w:marRight w:val="0"/>
      <w:marTop w:val="0"/>
      <w:marBottom w:val="0"/>
      <w:divBdr>
        <w:top w:val="none" w:sz="0" w:space="0" w:color="auto"/>
        <w:left w:val="none" w:sz="0" w:space="0" w:color="auto"/>
        <w:bottom w:val="none" w:sz="0" w:space="0" w:color="auto"/>
        <w:right w:val="none" w:sz="0" w:space="0" w:color="auto"/>
      </w:divBdr>
      <w:divsChild>
        <w:div w:id="1116751196">
          <w:marLeft w:val="0"/>
          <w:marRight w:val="0"/>
          <w:marTop w:val="0"/>
          <w:marBottom w:val="0"/>
          <w:divBdr>
            <w:top w:val="none" w:sz="0" w:space="0" w:color="auto"/>
            <w:left w:val="none" w:sz="0" w:space="0" w:color="auto"/>
            <w:bottom w:val="none" w:sz="0" w:space="0" w:color="auto"/>
            <w:right w:val="none" w:sz="0" w:space="0" w:color="auto"/>
          </w:divBdr>
          <w:divsChild>
            <w:div w:id="9000999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4386429">
      <w:marLeft w:val="0"/>
      <w:marRight w:val="0"/>
      <w:marTop w:val="200"/>
      <w:marBottom w:val="0"/>
      <w:divBdr>
        <w:top w:val="none" w:sz="0" w:space="0" w:color="auto"/>
        <w:left w:val="none" w:sz="0" w:space="0" w:color="auto"/>
        <w:bottom w:val="none" w:sz="0" w:space="0" w:color="auto"/>
        <w:right w:val="none" w:sz="0" w:space="0" w:color="auto"/>
      </w:divBdr>
    </w:div>
    <w:div w:id="1917322063">
      <w:marLeft w:val="0"/>
      <w:marRight w:val="0"/>
      <w:marTop w:val="200"/>
      <w:marBottom w:val="0"/>
      <w:divBdr>
        <w:top w:val="none" w:sz="0" w:space="0" w:color="auto"/>
        <w:left w:val="none" w:sz="0" w:space="0" w:color="auto"/>
        <w:bottom w:val="none" w:sz="0" w:space="0" w:color="auto"/>
        <w:right w:val="none" w:sz="0" w:space="0" w:color="auto"/>
      </w:divBdr>
    </w:div>
    <w:div w:id="1925190415">
      <w:marLeft w:val="0"/>
      <w:marRight w:val="0"/>
      <w:marTop w:val="200"/>
      <w:marBottom w:val="200"/>
      <w:divBdr>
        <w:top w:val="none" w:sz="0" w:space="0" w:color="auto"/>
        <w:left w:val="none" w:sz="0" w:space="0" w:color="auto"/>
        <w:bottom w:val="none" w:sz="0" w:space="0" w:color="auto"/>
        <w:right w:val="none" w:sz="0" w:space="0" w:color="auto"/>
      </w:divBdr>
    </w:div>
    <w:div w:id="1929730719">
      <w:marLeft w:val="0"/>
      <w:marRight w:val="0"/>
      <w:marTop w:val="200"/>
      <w:marBottom w:val="0"/>
      <w:divBdr>
        <w:top w:val="none" w:sz="0" w:space="0" w:color="auto"/>
        <w:left w:val="none" w:sz="0" w:space="0" w:color="auto"/>
        <w:bottom w:val="none" w:sz="0" w:space="0" w:color="auto"/>
        <w:right w:val="none" w:sz="0" w:space="0" w:color="auto"/>
      </w:divBdr>
    </w:div>
    <w:div w:id="1929996173">
      <w:marLeft w:val="0"/>
      <w:marRight w:val="0"/>
      <w:marTop w:val="200"/>
      <w:marBottom w:val="0"/>
      <w:divBdr>
        <w:top w:val="none" w:sz="0" w:space="0" w:color="auto"/>
        <w:left w:val="none" w:sz="0" w:space="0" w:color="auto"/>
        <w:bottom w:val="none" w:sz="0" w:space="0" w:color="auto"/>
        <w:right w:val="none" w:sz="0" w:space="0" w:color="auto"/>
      </w:divBdr>
    </w:div>
    <w:div w:id="1933003229">
      <w:marLeft w:val="0"/>
      <w:marRight w:val="0"/>
      <w:marTop w:val="200"/>
      <w:marBottom w:val="0"/>
      <w:divBdr>
        <w:top w:val="none" w:sz="0" w:space="0" w:color="auto"/>
        <w:left w:val="none" w:sz="0" w:space="0" w:color="auto"/>
        <w:bottom w:val="none" w:sz="0" w:space="0" w:color="auto"/>
        <w:right w:val="none" w:sz="0" w:space="0" w:color="auto"/>
      </w:divBdr>
    </w:div>
    <w:div w:id="1940798950">
      <w:marLeft w:val="0"/>
      <w:marRight w:val="0"/>
      <w:marTop w:val="100"/>
      <w:marBottom w:val="0"/>
      <w:divBdr>
        <w:top w:val="none" w:sz="0" w:space="0" w:color="auto"/>
        <w:left w:val="none" w:sz="0" w:space="0" w:color="auto"/>
        <w:bottom w:val="none" w:sz="0" w:space="0" w:color="auto"/>
        <w:right w:val="none" w:sz="0" w:space="0" w:color="auto"/>
      </w:divBdr>
    </w:div>
    <w:div w:id="1959336854">
      <w:marLeft w:val="0"/>
      <w:marRight w:val="0"/>
      <w:marTop w:val="200"/>
      <w:marBottom w:val="0"/>
      <w:divBdr>
        <w:top w:val="none" w:sz="0" w:space="0" w:color="auto"/>
        <w:left w:val="none" w:sz="0" w:space="0" w:color="auto"/>
        <w:bottom w:val="none" w:sz="0" w:space="0" w:color="auto"/>
        <w:right w:val="none" w:sz="0" w:space="0" w:color="auto"/>
      </w:divBdr>
    </w:div>
    <w:div w:id="1966082231">
      <w:marLeft w:val="0"/>
      <w:marRight w:val="0"/>
      <w:marTop w:val="200"/>
      <w:marBottom w:val="0"/>
      <w:divBdr>
        <w:top w:val="none" w:sz="0" w:space="0" w:color="auto"/>
        <w:left w:val="none" w:sz="0" w:space="0" w:color="auto"/>
        <w:bottom w:val="none" w:sz="0" w:space="0" w:color="auto"/>
        <w:right w:val="none" w:sz="0" w:space="0" w:color="auto"/>
      </w:divBdr>
    </w:div>
    <w:div w:id="1969386408">
      <w:marLeft w:val="0"/>
      <w:marRight w:val="0"/>
      <w:marTop w:val="0"/>
      <w:marBottom w:val="0"/>
      <w:divBdr>
        <w:top w:val="none" w:sz="0" w:space="0" w:color="auto"/>
        <w:left w:val="none" w:sz="0" w:space="0" w:color="auto"/>
        <w:bottom w:val="none" w:sz="0" w:space="0" w:color="auto"/>
        <w:right w:val="none" w:sz="0" w:space="0" w:color="auto"/>
      </w:divBdr>
      <w:divsChild>
        <w:div w:id="1093667170">
          <w:marLeft w:val="0"/>
          <w:marRight w:val="0"/>
          <w:marTop w:val="0"/>
          <w:marBottom w:val="0"/>
          <w:divBdr>
            <w:top w:val="none" w:sz="0" w:space="0" w:color="auto"/>
            <w:left w:val="none" w:sz="0" w:space="0" w:color="auto"/>
            <w:bottom w:val="none" w:sz="0" w:space="0" w:color="auto"/>
            <w:right w:val="none" w:sz="0" w:space="0" w:color="auto"/>
          </w:divBdr>
          <w:divsChild>
            <w:div w:id="63406816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71128425">
      <w:marLeft w:val="0"/>
      <w:marRight w:val="0"/>
      <w:marTop w:val="0"/>
      <w:marBottom w:val="0"/>
      <w:divBdr>
        <w:top w:val="none" w:sz="0" w:space="0" w:color="auto"/>
        <w:left w:val="none" w:sz="0" w:space="0" w:color="auto"/>
        <w:bottom w:val="none" w:sz="0" w:space="0" w:color="auto"/>
        <w:right w:val="none" w:sz="0" w:space="0" w:color="auto"/>
      </w:divBdr>
      <w:divsChild>
        <w:div w:id="972754948">
          <w:marLeft w:val="0"/>
          <w:marRight w:val="0"/>
          <w:marTop w:val="0"/>
          <w:marBottom w:val="0"/>
          <w:divBdr>
            <w:top w:val="none" w:sz="0" w:space="0" w:color="auto"/>
            <w:left w:val="none" w:sz="0" w:space="0" w:color="auto"/>
            <w:bottom w:val="none" w:sz="0" w:space="0" w:color="auto"/>
            <w:right w:val="none" w:sz="0" w:space="0" w:color="auto"/>
          </w:divBdr>
          <w:divsChild>
            <w:div w:id="5237135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71786871">
      <w:marLeft w:val="0"/>
      <w:marRight w:val="0"/>
      <w:marTop w:val="200"/>
      <w:marBottom w:val="0"/>
      <w:divBdr>
        <w:top w:val="none" w:sz="0" w:space="0" w:color="auto"/>
        <w:left w:val="none" w:sz="0" w:space="0" w:color="auto"/>
        <w:bottom w:val="none" w:sz="0" w:space="0" w:color="auto"/>
        <w:right w:val="none" w:sz="0" w:space="0" w:color="auto"/>
      </w:divBdr>
    </w:div>
    <w:div w:id="1975484018">
      <w:marLeft w:val="0"/>
      <w:marRight w:val="0"/>
      <w:marTop w:val="200"/>
      <w:marBottom w:val="0"/>
      <w:divBdr>
        <w:top w:val="none" w:sz="0" w:space="0" w:color="auto"/>
        <w:left w:val="none" w:sz="0" w:space="0" w:color="auto"/>
        <w:bottom w:val="none" w:sz="0" w:space="0" w:color="auto"/>
        <w:right w:val="none" w:sz="0" w:space="0" w:color="auto"/>
      </w:divBdr>
    </w:div>
    <w:div w:id="1975717186">
      <w:marLeft w:val="0"/>
      <w:marRight w:val="0"/>
      <w:marTop w:val="200"/>
      <w:marBottom w:val="0"/>
      <w:divBdr>
        <w:top w:val="none" w:sz="0" w:space="0" w:color="auto"/>
        <w:left w:val="none" w:sz="0" w:space="0" w:color="auto"/>
        <w:bottom w:val="none" w:sz="0" w:space="0" w:color="auto"/>
        <w:right w:val="none" w:sz="0" w:space="0" w:color="auto"/>
      </w:divBdr>
    </w:div>
    <w:div w:id="1976837720">
      <w:marLeft w:val="0"/>
      <w:marRight w:val="0"/>
      <w:marTop w:val="200"/>
      <w:marBottom w:val="0"/>
      <w:divBdr>
        <w:top w:val="none" w:sz="0" w:space="0" w:color="auto"/>
        <w:left w:val="none" w:sz="0" w:space="0" w:color="auto"/>
        <w:bottom w:val="none" w:sz="0" w:space="0" w:color="auto"/>
        <w:right w:val="none" w:sz="0" w:space="0" w:color="auto"/>
      </w:divBdr>
    </w:div>
    <w:div w:id="1984774387">
      <w:marLeft w:val="0"/>
      <w:marRight w:val="0"/>
      <w:marTop w:val="200"/>
      <w:marBottom w:val="0"/>
      <w:divBdr>
        <w:top w:val="none" w:sz="0" w:space="0" w:color="auto"/>
        <w:left w:val="none" w:sz="0" w:space="0" w:color="auto"/>
        <w:bottom w:val="none" w:sz="0" w:space="0" w:color="auto"/>
        <w:right w:val="none" w:sz="0" w:space="0" w:color="auto"/>
      </w:divBdr>
    </w:div>
    <w:div w:id="1985311450">
      <w:marLeft w:val="0"/>
      <w:marRight w:val="0"/>
      <w:marTop w:val="200"/>
      <w:marBottom w:val="0"/>
      <w:divBdr>
        <w:top w:val="none" w:sz="0" w:space="0" w:color="auto"/>
        <w:left w:val="none" w:sz="0" w:space="0" w:color="auto"/>
        <w:bottom w:val="none" w:sz="0" w:space="0" w:color="auto"/>
        <w:right w:val="none" w:sz="0" w:space="0" w:color="auto"/>
      </w:divBdr>
    </w:div>
    <w:div w:id="1988897285">
      <w:marLeft w:val="0"/>
      <w:marRight w:val="0"/>
      <w:marTop w:val="200"/>
      <w:marBottom w:val="0"/>
      <w:divBdr>
        <w:top w:val="none" w:sz="0" w:space="0" w:color="auto"/>
        <w:left w:val="none" w:sz="0" w:space="0" w:color="auto"/>
        <w:bottom w:val="none" w:sz="0" w:space="0" w:color="auto"/>
        <w:right w:val="none" w:sz="0" w:space="0" w:color="auto"/>
      </w:divBdr>
    </w:div>
    <w:div w:id="2007005746">
      <w:marLeft w:val="0"/>
      <w:marRight w:val="0"/>
      <w:marTop w:val="200"/>
      <w:marBottom w:val="0"/>
      <w:divBdr>
        <w:top w:val="none" w:sz="0" w:space="0" w:color="auto"/>
        <w:left w:val="none" w:sz="0" w:space="0" w:color="auto"/>
        <w:bottom w:val="none" w:sz="0" w:space="0" w:color="auto"/>
        <w:right w:val="none" w:sz="0" w:space="0" w:color="auto"/>
      </w:divBdr>
    </w:div>
    <w:div w:id="2015647530">
      <w:marLeft w:val="0"/>
      <w:marRight w:val="0"/>
      <w:marTop w:val="200"/>
      <w:marBottom w:val="0"/>
      <w:divBdr>
        <w:top w:val="none" w:sz="0" w:space="0" w:color="auto"/>
        <w:left w:val="none" w:sz="0" w:space="0" w:color="auto"/>
        <w:bottom w:val="none" w:sz="0" w:space="0" w:color="auto"/>
        <w:right w:val="none" w:sz="0" w:space="0" w:color="auto"/>
      </w:divBdr>
    </w:div>
    <w:div w:id="2015919089">
      <w:marLeft w:val="0"/>
      <w:marRight w:val="0"/>
      <w:marTop w:val="200"/>
      <w:marBottom w:val="0"/>
      <w:divBdr>
        <w:top w:val="none" w:sz="0" w:space="0" w:color="auto"/>
        <w:left w:val="none" w:sz="0" w:space="0" w:color="auto"/>
        <w:bottom w:val="none" w:sz="0" w:space="0" w:color="auto"/>
        <w:right w:val="none" w:sz="0" w:space="0" w:color="auto"/>
      </w:divBdr>
    </w:div>
    <w:div w:id="2025008943">
      <w:marLeft w:val="0"/>
      <w:marRight w:val="0"/>
      <w:marTop w:val="100"/>
      <w:marBottom w:val="0"/>
      <w:divBdr>
        <w:top w:val="none" w:sz="0" w:space="0" w:color="auto"/>
        <w:left w:val="none" w:sz="0" w:space="0" w:color="auto"/>
        <w:bottom w:val="none" w:sz="0" w:space="0" w:color="auto"/>
        <w:right w:val="none" w:sz="0" w:space="0" w:color="auto"/>
      </w:divBdr>
      <w:divsChild>
        <w:div w:id="94059792">
          <w:marLeft w:val="0"/>
          <w:marRight w:val="0"/>
          <w:marTop w:val="0"/>
          <w:marBottom w:val="0"/>
          <w:divBdr>
            <w:top w:val="none" w:sz="0" w:space="0" w:color="auto"/>
            <w:left w:val="none" w:sz="0" w:space="0" w:color="auto"/>
            <w:bottom w:val="none" w:sz="0" w:space="0" w:color="auto"/>
            <w:right w:val="none" w:sz="0" w:space="0" w:color="auto"/>
          </w:divBdr>
        </w:div>
        <w:div w:id="592203647">
          <w:marLeft w:val="0"/>
          <w:marRight w:val="0"/>
          <w:marTop w:val="0"/>
          <w:marBottom w:val="0"/>
          <w:divBdr>
            <w:top w:val="none" w:sz="0" w:space="0" w:color="auto"/>
            <w:left w:val="none" w:sz="0" w:space="0" w:color="auto"/>
            <w:bottom w:val="none" w:sz="0" w:space="0" w:color="auto"/>
            <w:right w:val="none" w:sz="0" w:space="0" w:color="auto"/>
          </w:divBdr>
        </w:div>
      </w:divsChild>
    </w:div>
    <w:div w:id="2028015686">
      <w:marLeft w:val="0"/>
      <w:marRight w:val="0"/>
      <w:marTop w:val="200"/>
      <w:marBottom w:val="0"/>
      <w:divBdr>
        <w:top w:val="none" w:sz="0" w:space="0" w:color="auto"/>
        <w:left w:val="none" w:sz="0" w:space="0" w:color="auto"/>
        <w:bottom w:val="none" w:sz="0" w:space="0" w:color="auto"/>
        <w:right w:val="none" w:sz="0" w:space="0" w:color="auto"/>
      </w:divBdr>
    </w:div>
    <w:div w:id="2028292319">
      <w:marLeft w:val="0"/>
      <w:marRight w:val="0"/>
      <w:marTop w:val="0"/>
      <w:marBottom w:val="0"/>
      <w:divBdr>
        <w:top w:val="none" w:sz="0" w:space="0" w:color="auto"/>
        <w:left w:val="none" w:sz="0" w:space="0" w:color="auto"/>
        <w:bottom w:val="none" w:sz="0" w:space="0" w:color="auto"/>
        <w:right w:val="none" w:sz="0" w:space="0" w:color="auto"/>
      </w:divBdr>
      <w:divsChild>
        <w:div w:id="2075540671">
          <w:marLeft w:val="0"/>
          <w:marRight w:val="0"/>
          <w:marTop w:val="0"/>
          <w:marBottom w:val="0"/>
          <w:divBdr>
            <w:top w:val="none" w:sz="0" w:space="0" w:color="auto"/>
            <w:left w:val="none" w:sz="0" w:space="0" w:color="auto"/>
            <w:bottom w:val="none" w:sz="0" w:space="0" w:color="auto"/>
            <w:right w:val="none" w:sz="0" w:space="0" w:color="auto"/>
          </w:divBdr>
          <w:divsChild>
            <w:div w:id="10814847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31685414">
      <w:marLeft w:val="0"/>
      <w:marRight w:val="0"/>
      <w:marTop w:val="200"/>
      <w:marBottom w:val="0"/>
      <w:divBdr>
        <w:top w:val="none" w:sz="0" w:space="0" w:color="auto"/>
        <w:left w:val="none" w:sz="0" w:space="0" w:color="auto"/>
        <w:bottom w:val="none" w:sz="0" w:space="0" w:color="auto"/>
        <w:right w:val="none" w:sz="0" w:space="0" w:color="auto"/>
      </w:divBdr>
    </w:div>
    <w:div w:id="2038965204">
      <w:marLeft w:val="0"/>
      <w:marRight w:val="0"/>
      <w:marTop w:val="200"/>
      <w:marBottom w:val="0"/>
      <w:divBdr>
        <w:top w:val="none" w:sz="0" w:space="0" w:color="auto"/>
        <w:left w:val="none" w:sz="0" w:space="0" w:color="auto"/>
        <w:bottom w:val="none" w:sz="0" w:space="0" w:color="auto"/>
        <w:right w:val="none" w:sz="0" w:space="0" w:color="auto"/>
      </w:divBdr>
    </w:div>
    <w:div w:id="2040204680">
      <w:marLeft w:val="0"/>
      <w:marRight w:val="0"/>
      <w:marTop w:val="200"/>
      <w:marBottom w:val="0"/>
      <w:divBdr>
        <w:top w:val="none" w:sz="0" w:space="0" w:color="auto"/>
        <w:left w:val="none" w:sz="0" w:space="0" w:color="auto"/>
        <w:bottom w:val="none" w:sz="0" w:space="0" w:color="auto"/>
        <w:right w:val="none" w:sz="0" w:space="0" w:color="auto"/>
      </w:divBdr>
    </w:div>
    <w:div w:id="2048989871">
      <w:marLeft w:val="0"/>
      <w:marRight w:val="0"/>
      <w:marTop w:val="0"/>
      <w:marBottom w:val="0"/>
      <w:divBdr>
        <w:top w:val="none" w:sz="0" w:space="0" w:color="auto"/>
        <w:left w:val="none" w:sz="0" w:space="0" w:color="auto"/>
        <w:bottom w:val="none" w:sz="0" w:space="0" w:color="auto"/>
        <w:right w:val="none" w:sz="0" w:space="0" w:color="auto"/>
      </w:divBdr>
      <w:divsChild>
        <w:div w:id="1631470273">
          <w:marLeft w:val="0"/>
          <w:marRight w:val="0"/>
          <w:marTop w:val="0"/>
          <w:marBottom w:val="0"/>
          <w:divBdr>
            <w:top w:val="none" w:sz="0" w:space="0" w:color="auto"/>
            <w:left w:val="none" w:sz="0" w:space="0" w:color="auto"/>
            <w:bottom w:val="none" w:sz="0" w:space="0" w:color="auto"/>
            <w:right w:val="none" w:sz="0" w:space="0" w:color="auto"/>
          </w:divBdr>
          <w:divsChild>
            <w:div w:id="6244325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49983646">
      <w:marLeft w:val="0"/>
      <w:marRight w:val="0"/>
      <w:marTop w:val="0"/>
      <w:marBottom w:val="0"/>
      <w:divBdr>
        <w:top w:val="none" w:sz="0" w:space="0" w:color="auto"/>
        <w:left w:val="none" w:sz="0" w:space="0" w:color="auto"/>
        <w:bottom w:val="none" w:sz="0" w:space="0" w:color="auto"/>
        <w:right w:val="none" w:sz="0" w:space="0" w:color="auto"/>
      </w:divBdr>
    </w:div>
    <w:div w:id="2050758194">
      <w:marLeft w:val="0"/>
      <w:marRight w:val="0"/>
      <w:marTop w:val="100"/>
      <w:marBottom w:val="0"/>
      <w:divBdr>
        <w:top w:val="none" w:sz="0" w:space="0" w:color="auto"/>
        <w:left w:val="none" w:sz="0" w:space="0" w:color="auto"/>
        <w:bottom w:val="none" w:sz="0" w:space="0" w:color="auto"/>
        <w:right w:val="none" w:sz="0" w:space="0" w:color="auto"/>
      </w:divBdr>
      <w:divsChild>
        <w:div w:id="1725106043">
          <w:marLeft w:val="0"/>
          <w:marRight w:val="0"/>
          <w:marTop w:val="0"/>
          <w:marBottom w:val="0"/>
          <w:divBdr>
            <w:top w:val="none" w:sz="0" w:space="0" w:color="auto"/>
            <w:left w:val="none" w:sz="0" w:space="0" w:color="auto"/>
            <w:bottom w:val="none" w:sz="0" w:space="0" w:color="auto"/>
            <w:right w:val="none" w:sz="0" w:space="0" w:color="auto"/>
          </w:divBdr>
        </w:div>
        <w:div w:id="151141799">
          <w:marLeft w:val="0"/>
          <w:marRight w:val="0"/>
          <w:marTop w:val="0"/>
          <w:marBottom w:val="0"/>
          <w:divBdr>
            <w:top w:val="none" w:sz="0" w:space="0" w:color="auto"/>
            <w:left w:val="none" w:sz="0" w:space="0" w:color="auto"/>
            <w:bottom w:val="none" w:sz="0" w:space="0" w:color="auto"/>
            <w:right w:val="none" w:sz="0" w:space="0" w:color="auto"/>
          </w:divBdr>
        </w:div>
        <w:div w:id="1280330690">
          <w:marLeft w:val="0"/>
          <w:marRight w:val="0"/>
          <w:marTop w:val="0"/>
          <w:marBottom w:val="0"/>
          <w:divBdr>
            <w:top w:val="none" w:sz="0" w:space="0" w:color="auto"/>
            <w:left w:val="none" w:sz="0" w:space="0" w:color="auto"/>
            <w:bottom w:val="none" w:sz="0" w:space="0" w:color="auto"/>
            <w:right w:val="none" w:sz="0" w:space="0" w:color="auto"/>
          </w:divBdr>
        </w:div>
        <w:div w:id="1719669598">
          <w:marLeft w:val="0"/>
          <w:marRight w:val="0"/>
          <w:marTop w:val="0"/>
          <w:marBottom w:val="0"/>
          <w:divBdr>
            <w:top w:val="none" w:sz="0" w:space="0" w:color="auto"/>
            <w:left w:val="none" w:sz="0" w:space="0" w:color="auto"/>
            <w:bottom w:val="none" w:sz="0" w:space="0" w:color="auto"/>
            <w:right w:val="none" w:sz="0" w:space="0" w:color="auto"/>
          </w:divBdr>
        </w:div>
        <w:div w:id="8604543">
          <w:marLeft w:val="0"/>
          <w:marRight w:val="0"/>
          <w:marTop w:val="0"/>
          <w:marBottom w:val="0"/>
          <w:divBdr>
            <w:top w:val="none" w:sz="0" w:space="0" w:color="auto"/>
            <w:left w:val="none" w:sz="0" w:space="0" w:color="auto"/>
            <w:bottom w:val="none" w:sz="0" w:space="0" w:color="auto"/>
            <w:right w:val="none" w:sz="0" w:space="0" w:color="auto"/>
          </w:divBdr>
        </w:div>
        <w:div w:id="1891844635">
          <w:marLeft w:val="0"/>
          <w:marRight w:val="0"/>
          <w:marTop w:val="0"/>
          <w:marBottom w:val="0"/>
          <w:divBdr>
            <w:top w:val="none" w:sz="0" w:space="0" w:color="auto"/>
            <w:left w:val="none" w:sz="0" w:space="0" w:color="auto"/>
            <w:bottom w:val="none" w:sz="0" w:space="0" w:color="auto"/>
            <w:right w:val="none" w:sz="0" w:space="0" w:color="auto"/>
          </w:divBdr>
        </w:div>
        <w:div w:id="499782304">
          <w:marLeft w:val="0"/>
          <w:marRight w:val="0"/>
          <w:marTop w:val="0"/>
          <w:marBottom w:val="0"/>
          <w:divBdr>
            <w:top w:val="none" w:sz="0" w:space="0" w:color="auto"/>
            <w:left w:val="none" w:sz="0" w:space="0" w:color="auto"/>
            <w:bottom w:val="none" w:sz="0" w:space="0" w:color="auto"/>
            <w:right w:val="none" w:sz="0" w:space="0" w:color="auto"/>
          </w:divBdr>
        </w:div>
        <w:div w:id="614336385">
          <w:marLeft w:val="0"/>
          <w:marRight w:val="0"/>
          <w:marTop w:val="0"/>
          <w:marBottom w:val="0"/>
          <w:divBdr>
            <w:top w:val="none" w:sz="0" w:space="0" w:color="auto"/>
            <w:left w:val="none" w:sz="0" w:space="0" w:color="auto"/>
            <w:bottom w:val="none" w:sz="0" w:space="0" w:color="auto"/>
            <w:right w:val="none" w:sz="0" w:space="0" w:color="auto"/>
          </w:divBdr>
        </w:div>
        <w:div w:id="1974821926">
          <w:marLeft w:val="0"/>
          <w:marRight w:val="0"/>
          <w:marTop w:val="0"/>
          <w:marBottom w:val="0"/>
          <w:divBdr>
            <w:top w:val="none" w:sz="0" w:space="0" w:color="auto"/>
            <w:left w:val="none" w:sz="0" w:space="0" w:color="auto"/>
            <w:bottom w:val="none" w:sz="0" w:space="0" w:color="auto"/>
            <w:right w:val="none" w:sz="0" w:space="0" w:color="auto"/>
          </w:divBdr>
        </w:div>
        <w:div w:id="422189118">
          <w:marLeft w:val="0"/>
          <w:marRight w:val="0"/>
          <w:marTop w:val="0"/>
          <w:marBottom w:val="0"/>
          <w:divBdr>
            <w:top w:val="none" w:sz="0" w:space="0" w:color="auto"/>
            <w:left w:val="none" w:sz="0" w:space="0" w:color="auto"/>
            <w:bottom w:val="none" w:sz="0" w:space="0" w:color="auto"/>
            <w:right w:val="none" w:sz="0" w:space="0" w:color="auto"/>
          </w:divBdr>
        </w:div>
        <w:div w:id="364798186">
          <w:marLeft w:val="0"/>
          <w:marRight w:val="0"/>
          <w:marTop w:val="0"/>
          <w:marBottom w:val="0"/>
          <w:divBdr>
            <w:top w:val="none" w:sz="0" w:space="0" w:color="auto"/>
            <w:left w:val="none" w:sz="0" w:space="0" w:color="auto"/>
            <w:bottom w:val="none" w:sz="0" w:space="0" w:color="auto"/>
            <w:right w:val="none" w:sz="0" w:space="0" w:color="auto"/>
          </w:divBdr>
        </w:div>
        <w:div w:id="209457364">
          <w:marLeft w:val="0"/>
          <w:marRight w:val="0"/>
          <w:marTop w:val="0"/>
          <w:marBottom w:val="0"/>
          <w:divBdr>
            <w:top w:val="none" w:sz="0" w:space="0" w:color="auto"/>
            <w:left w:val="none" w:sz="0" w:space="0" w:color="auto"/>
            <w:bottom w:val="none" w:sz="0" w:space="0" w:color="auto"/>
            <w:right w:val="none" w:sz="0" w:space="0" w:color="auto"/>
          </w:divBdr>
        </w:div>
        <w:div w:id="656153873">
          <w:marLeft w:val="0"/>
          <w:marRight w:val="0"/>
          <w:marTop w:val="0"/>
          <w:marBottom w:val="0"/>
          <w:divBdr>
            <w:top w:val="none" w:sz="0" w:space="0" w:color="auto"/>
            <w:left w:val="none" w:sz="0" w:space="0" w:color="auto"/>
            <w:bottom w:val="none" w:sz="0" w:space="0" w:color="auto"/>
            <w:right w:val="none" w:sz="0" w:space="0" w:color="auto"/>
          </w:divBdr>
        </w:div>
        <w:div w:id="752747526">
          <w:marLeft w:val="0"/>
          <w:marRight w:val="0"/>
          <w:marTop w:val="0"/>
          <w:marBottom w:val="0"/>
          <w:divBdr>
            <w:top w:val="none" w:sz="0" w:space="0" w:color="auto"/>
            <w:left w:val="none" w:sz="0" w:space="0" w:color="auto"/>
            <w:bottom w:val="none" w:sz="0" w:space="0" w:color="auto"/>
            <w:right w:val="none" w:sz="0" w:space="0" w:color="auto"/>
          </w:divBdr>
        </w:div>
        <w:div w:id="1422722910">
          <w:marLeft w:val="0"/>
          <w:marRight w:val="0"/>
          <w:marTop w:val="0"/>
          <w:marBottom w:val="0"/>
          <w:divBdr>
            <w:top w:val="none" w:sz="0" w:space="0" w:color="auto"/>
            <w:left w:val="none" w:sz="0" w:space="0" w:color="auto"/>
            <w:bottom w:val="none" w:sz="0" w:space="0" w:color="auto"/>
            <w:right w:val="none" w:sz="0" w:space="0" w:color="auto"/>
          </w:divBdr>
        </w:div>
      </w:divsChild>
    </w:div>
    <w:div w:id="2050766119">
      <w:marLeft w:val="0"/>
      <w:marRight w:val="0"/>
      <w:marTop w:val="200"/>
      <w:marBottom w:val="0"/>
      <w:divBdr>
        <w:top w:val="none" w:sz="0" w:space="0" w:color="auto"/>
        <w:left w:val="none" w:sz="0" w:space="0" w:color="auto"/>
        <w:bottom w:val="none" w:sz="0" w:space="0" w:color="auto"/>
        <w:right w:val="none" w:sz="0" w:space="0" w:color="auto"/>
      </w:divBdr>
    </w:div>
    <w:div w:id="2063017488">
      <w:marLeft w:val="0"/>
      <w:marRight w:val="0"/>
      <w:marTop w:val="200"/>
      <w:marBottom w:val="0"/>
      <w:divBdr>
        <w:top w:val="none" w:sz="0" w:space="0" w:color="auto"/>
        <w:left w:val="none" w:sz="0" w:space="0" w:color="auto"/>
        <w:bottom w:val="none" w:sz="0" w:space="0" w:color="auto"/>
        <w:right w:val="none" w:sz="0" w:space="0" w:color="auto"/>
      </w:divBdr>
    </w:div>
    <w:div w:id="2064211402">
      <w:marLeft w:val="0"/>
      <w:marRight w:val="0"/>
      <w:marTop w:val="200"/>
      <w:marBottom w:val="0"/>
      <w:divBdr>
        <w:top w:val="none" w:sz="0" w:space="0" w:color="auto"/>
        <w:left w:val="none" w:sz="0" w:space="0" w:color="auto"/>
        <w:bottom w:val="none" w:sz="0" w:space="0" w:color="auto"/>
        <w:right w:val="none" w:sz="0" w:space="0" w:color="auto"/>
      </w:divBdr>
    </w:div>
    <w:div w:id="2064718666">
      <w:marLeft w:val="0"/>
      <w:marRight w:val="0"/>
      <w:marTop w:val="200"/>
      <w:marBottom w:val="0"/>
      <w:divBdr>
        <w:top w:val="none" w:sz="0" w:space="0" w:color="auto"/>
        <w:left w:val="none" w:sz="0" w:space="0" w:color="auto"/>
        <w:bottom w:val="none" w:sz="0" w:space="0" w:color="auto"/>
        <w:right w:val="none" w:sz="0" w:space="0" w:color="auto"/>
      </w:divBdr>
    </w:div>
    <w:div w:id="2069986259">
      <w:marLeft w:val="0"/>
      <w:marRight w:val="0"/>
      <w:marTop w:val="0"/>
      <w:marBottom w:val="0"/>
      <w:divBdr>
        <w:top w:val="none" w:sz="0" w:space="0" w:color="auto"/>
        <w:left w:val="none" w:sz="0" w:space="0" w:color="auto"/>
        <w:bottom w:val="none" w:sz="0" w:space="0" w:color="auto"/>
        <w:right w:val="none" w:sz="0" w:space="0" w:color="auto"/>
      </w:divBdr>
      <w:divsChild>
        <w:div w:id="1279678660">
          <w:marLeft w:val="0"/>
          <w:marRight w:val="0"/>
          <w:marTop w:val="0"/>
          <w:marBottom w:val="0"/>
          <w:divBdr>
            <w:top w:val="none" w:sz="0" w:space="0" w:color="auto"/>
            <w:left w:val="none" w:sz="0" w:space="0" w:color="auto"/>
            <w:bottom w:val="none" w:sz="0" w:space="0" w:color="auto"/>
            <w:right w:val="none" w:sz="0" w:space="0" w:color="auto"/>
          </w:divBdr>
          <w:divsChild>
            <w:div w:id="12488038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77782208">
      <w:marLeft w:val="0"/>
      <w:marRight w:val="0"/>
      <w:marTop w:val="200"/>
      <w:marBottom w:val="0"/>
      <w:divBdr>
        <w:top w:val="none" w:sz="0" w:space="0" w:color="auto"/>
        <w:left w:val="none" w:sz="0" w:space="0" w:color="auto"/>
        <w:bottom w:val="none" w:sz="0" w:space="0" w:color="auto"/>
        <w:right w:val="none" w:sz="0" w:space="0" w:color="auto"/>
      </w:divBdr>
    </w:div>
    <w:div w:id="2078819994">
      <w:marLeft w:val="0"/>
      <w:marRight w:val="0"/>
      <w:marTop w:val="0"/>
      <w:marBottom w:val="0"/>
      <w:divBdr>
        <w:top w:val="none" w:sz="0" w:space="0" w:color="auto"/>
        <w:left w:val="none" w:sz="0" w:space="0" w:color="auto"/>
        <w:bottom w:val="none" w:sz="0" w:space="0" w:color="auto"/>
        <w:right w:val="none" w:sz="0" w:space="0" w:color="auto"/>
      </w:divBdr>
    </w:div>
    <w:div w:id="2080639573">
      <w:marLeft w:val="0"/>
      <w:marRight w:val="0"/>
      <w:marTop w:val="200"/>
      <w:marBottom w:val="0"/>
      <w:divBdr>
        <w:top w:val="none" w:sz="0" w:space="0" w:color="auto"/>
        <w:left w:val="none" w:sz="0" w:space="0" w:color="auto"/>
        <w:bottom w:val="none" w:sz="0" w:space="0" w:color="auto"/>
        <w:right w:val="none" w:sz="0" w:space="0" w:color="auto"/>
      </w:divBdr>
    </w:div>
    <w:div w:id="2085488112">
      <w:marLeft w:val="0"/>
      <w:marRight w:val="0"/>
      <w:marTop w:val="100"/>
      <w:marBottom w:val="0"/>
      <w:divBdr>
        <w:top w:val="none" w:sz="0" w:space="0" w:color="auto"/>
        <w:left w:val="none" w:sz="0" w:space="0" w:color="auto"/>
        <w:bottom w:val="none" w:sz="0" w:space="0" w:color="auto"/>
        <w:right w:val="none" w:sz="0" w:space="0" w:color="auto"/>
      </w:divBdr>
    </w:div>
    <w:div w:id="2087804765">
      <w:marLeft w:val="0"/>
      <w:marRight w:val="0"/>
      <w:marTop w:val="200"/>
      <w:marBottom w:val="0"/>
      <w:divBdr>
        <w:top w:val="none" w:sz="0" w:space="0" w:color="auto"/>
        <w:left w:val="none" w:sz="0" w:space="0" w:color="auto"/>
        <w:bottom w:val="none" w:sz="0" w:space="0" w:color="auto"/>
        <w:right w:val="none" w:sz="0" w:space="0" w:color="auto"/>
      </w:divBdr>
    </w:div>
    <w:div w:id="2095541681">
      <w:marLeft w:val="0"/>
      <w:marRight w:val="0"/>
      <w:marTop w:val="140"/>
      <w:marBottom w:val="0"/>
      <w:divBdr>
        <w:top w:val="none" w:sz="0" w:space="0" w:color="auto"/>
        <w:left w:val="none" w:sz="0" w:space="0" w:color="auto"/>
        <w:bottom w:val="none" w:sz="0" w:space="0" w:color="auto"/>
        <w:right w:val="none" w:sz="0" w:space="0" w:color="auto"/>
      </w:divBdr>
    </w:div>
    <w:div w:id="2096051607">
      <w:marLeft w:val="0"/>
      <w:marRight w:val="0"/>
      <w:marTop w:val="200"/>
      <w:marBottom w:val="0"/>
      <w:divBdr>
        <w:top w:val="none" w:sz="0" w:space="0" w:color="auto"/>
        <w:left w:val="none" w:sz="0" w:space="0" w:color="auto"/>
        <w:bottom w:val="none" w:sz="0" w:space="0" w:color="auto"/>
        <w:right w:val="none" w:sz="0" w:space="0" w:color="auto"/>
      </w:divBdr>
    </w:div>
    <w:div w:id="2097434634">
      <w:marLeft w:val="0"/>
      <w:marRight w:val="0"/>
      <w:marTop w:val="200"/>
      <w:marBottom w:val="0"/>
      <w:divBdr>
        <w:top w:val="none" w:sz="0" w:space="0" w:color="auto"/>
        <w:left w:val="none" w:sz="0" w:space="0" w:color="auto"/>
        <w:bottom w:val="none" w:sz="0" w:space="0" w:color="auto"/>
        <w:right w:val="none" w:sz="0" w:space="0" w:color="auto"/>
      </w:divBdr>
    </w:div>
    <w:div w:id="2106682217">
      <w:marLeft w:val="0"/>
      <w:marRight w:val="0"/>
      <w:marTop w:val="200"/>
      <w:marBottom w:val="0"/>
      <w:divBdr>
        <w:top w:val="none" w:sz="0" w:space="0" w:color="auto"/>
        <w:left w:val="none" w:sz="0" w:space="0" w:color="auto"/>
        <w:bottom w:val="none" w:sz="0" w:space="0" w:color="auto"/>
        <w:right w:val="none" w:sz="0" w:space="0" w:color="auto"/>
      </w:divBdr>
    </w:div>
    <w:div w:id="2108193132">
      <w:marLeft w:val="0"/>
      <w:marRight w:val="0"/>
      <w:marTop w:val="120"/>
      <w:marBottom w:val="0"/>
      <w:divBdr>
        <w:top w:val="none" w:sz="0" w:space="0" w:color="auto"/>
        <w:left w:val="none" w:sz="0" w:space="0" w:color="auto"/>
        <w:bottom w:val="none" w:sz="0" w:space="0" w:color="auto"/>
        <w:right w:val="none" w:sz="0" w:space="0" w:color="auto"/>
      </w:divBdr>
    </w:div>
    <w:div w:id="2111119140">
      <w:marLeft w:val="0"/>
      <w:marRight w:val="0"/>
      <w:marTop w:val="200"/>
      <w:marBottom w:val="0"/>
      <w:divBdr>
        <w:top w:val="none" w:sz="0" w:space="0" w:color="auto"/>
        <w:left w:val="none" w:sz="0" w:space="0" w:color="auto"/>
        <w:bottom w:val="none" w:sz="0" w:space="0" w:color="auto"/>
        <w:right w:val="none" w:sz="0" w:space="0" w:color="auto"/>
      </w:divBdr>
    </w:div>
    <w:div w:id="2115904620">
      <w:marLeft w:val="0"/>
      <w:marRight w:val="0"/>
      <w:marTop w:val="0"/>
      <w:marBottom w:val="0"/>
      <w:divBdr>
        <w:top w:val="none" w:sz="0" w:space="0" w:color="auto"/>
        <w:left w:val="none" w:sz="0" w:space="0" w:color="auto"/>
        <w:bottom w:val="none" w:sz="0" w:space="0" w:color="auto"/>
        <w:right w:val="none" w:sz="0" w:space="0" w:color="auto"/>
      </w:divBdr>
      <w:divsChild>
        <w:div w:id="537936664">
          <w:marLeft w:val="0"/>
          <w:marRight w:val="0"/>
          <w:marTop w:val="200"/>
          <w:marBottom w:val="0"/>
          <w:divBdr>
            <w:top w:val="none" w:sz="0" w:space="0" w:color="auto"/>
            <w:left w:val="none" w:sz="0" w:space="0" w:color="auto"/>
            <w:bottom w:val="none" w:sz="0" w:space="0" w:color="auto"/>
            <w:right w:val="none" w:sz="0" w:space="0" w:color="auto"/>
          </w:divBdr>
        </w:div>
      </w:divsChild>
    </w:div>
    <w:div w:id="2120686767">
      <w:marLeft w:val="0"/>
      <w:marRight w:val="0"/>
      <w:marTop w:val="200"/>
      <w:marBottom w:val="0"/>
      <w:divBdr>
        <w:top w:val="none" w:sz="0" w:space="0" w:color="auto"/>
        <w:left w:val="none" w:sz="0" w:space="0" w:color="auto"/>
        <w:bottom w:val="none" w:sz="0" w:space="0" w:color="auto"/>
        <w:right w:val="none" w:sz="0" w:space="0" w:color="auto"/>
      </w:divBdr>
    </w:div>
    <w:div w:id="2126148984">
      <w:marLeft w:val="0"/>
      <w:marRight w:val="0"/>
      <w:marTop w:val="200"/>
      <w:marBottom w:val="0"/>
      <w:divBdr>
        <w:top w:val="none" w:sz="0" w:space="0" w:color="auto"/>
        <w:left w:val="none" w:sz="0" w:space="0" w:color="auto"/>
        <w:bottom w:val="none" w:sz="0" w:space="0" w:color="auto"/>
        <w:right w:val="none" w:sz="0" w:space="0" w:color="auto"/>
      </w:divBdr>
    </w:div>
    <w:div w:id="2126383182">
      <w:marLeft w:val="0"/>
      <w:marRight w:val="0"/>
      <w:marTop w:val="200"/>
      <w:marBottom w:val="0"/>
      <w:divBdr>
        <w:top w:val="none" w:sz="0" w:space="0" w:color="auto"/>
        <w:left w:val="none" w:sz="0" w:space="0" w:color="auto"/>
        <w:bottom w:val="none" w:sz="0" w:space="0" w:color="auto"/>
        <w:right w:val="none" w:sz="0" w:space="0" w:color="auto"/>
      </w:divBdr>
    </w:div>
    <w:div w:id="2127195128">
      <w:marLeft w:val="0"/>
      <w:marRight w:val="0"/>
      <w:marTop w:val="0"/>
      <w:marBottom w:val="0"/>
      <w:divBdr>
        <w:top w:val="none" w:sz="0" w:space="0" w:color="auto"/>
        <w:left w:val="none" w:sz="0" w:space="0" w:color="auto"/>
        <w:bottom w:val="none" w:sz="0" w:space="0" w:color="auto"/>
        <w:right w:val="none" w:sz="0" w:space="0" w:color="auto"/>
      </w:divBdr>
      <w:divsChild>
        <w:div w:id="1126049878">
          <w:marLeft w:val="0"/>
          <w:marRight w:val="0"/>
          <w:marTop w:val="0"/>
          <w:marBottom w:val="0"/>
          <w:divBdr>
            <w:top w:val="none" w:sz="0" w:space="0" w:color="auto"/>
            <w:left w:val="none" w:sz="0" w:space="0" w:color="auto"/>
            <w:bottom w:val="none" w:sz="0" w:space="0" w:color="auto"/>
            <w:right w:val="none" w:sz="0" w:space="0" w:color="auto"/>
          </w:divBdr>
          <w:divsChild>
            <w:div w:id="13400368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33478658">
      <w:marLeft w:val="0"/>
      <w:marRight w:val="0"/>
      <w:marTop w:val="200"/>
      <w:marBottom w:val="0"/>
      <w:divBdr>
        <w:top w:val="none" w:sz="0" w:space="0" w:color="auto"/>
        <w:left w:val="none" w:sz="0" w:space="0" w:color="auto"/>
        <w:bottom w:val="none" w:sz="0" w:space="0" w:color="auto"/>
        <w:right w:val="none" w:sz="0" w:space="0" w:color="auto"/>
      </w:divBdr>
    </w:div>
    <w:div w:id="2135635954">
      <w:marLeft w:val="0"/>
      <w:marRight w:val="0"/>
      <w:marTop w:val="200"/>
      <w:marBottom w:val="0"/>
      <w:divBdr>
        <w:top w:val="none" w:sz="0" w:space="0" w:color="auto"/>
        <w:left w:val="none" w:sz="0" w:space="0" w:color="auto"/>
        <w:bottom w:val="none" w:sz="0" w:space="0" w:color="auto"/>
        <w:right w:val="none" w:sz="0" w:space="0" w:color="auto"/>
      </w:divBdr>
    </w:div>
    <w:div w:id="2143309503">
      <w:marLeft w:val="0"/>
      <w:marRight w:val="0"/>
      <w:marTop w:val="80"/>
      <w:marBottom w:val="0"/>
      <w:divBdr>
        <w:top w:val="none" w:sz="0" w:space="0" w:color="auto"/>
        <w:left w:val="none" w:sz="0" w:space="0" w:color="auto"/>
        <w:bottom w:val="none" w:sz="0" w:space="0" w:color="auto"/>
        <w:right w:val="none" w:sz="0" w:space="0" w:color="auto"/>
      </w:divBdr>
    </w:div>
    <w:div w:id="2146190100">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322q32022.htm" TargetMode="External"/><Relationship Id="rId3" Type="http://schemas.openxmlformats.org/officeDocument/2006/relationships/webSettings" Target="webSettings.xml"/><Relationship Id="rId7" Type="http://schemas.openxmlformats.org/officeDocument/2006/relationships/hyperlink" Target="exhibit321q3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12q32022.htm" TargetMode="External"/><Relationship Id="rId5" Type="http://schemas.openxmlformats.org/officeDocument/2006/relationships/hyperlink" Target="exhibit311q32022.htm" TargetMode="External"/><Relationship Id="rId10" Type="http://schemas.openxmlformats.org/officeDocument/2006/relationships/theme" Target="theme/theme1.xml"/><Relationship Id="rId4" Type="http://schemas.openxmlformats.org/officeDocument/2006/relationships/image" Target="file:///E:\projects\LLMs\new_data_collection\data_new\htm\MultiPlan%20Corp\mpln-20220930_g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21543</Words>
  <Characters>122797</Characters>
  <Application>Microsoft Office Word</Application>
  <DocSecurity>0</DocSecurity>
  <Lines>1023</Lines>
  <Paragraphs>288</Paragraphs>
  <ScaleCrop>false</ScaleCrop>
  <Company/>
  <LinksUpToDate>false</LinksUpToDate>
  <CharactersWithSpaces>144052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mpln-20220930</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