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B9CB" w14:textId="7AFF8712" w:rsidR="00144A50" w:rsidRDefault="00C7341C">
      <w:pPr>
        <w:rPr>
          <w:rFonts w:ascii="Times New Roman" w:hAnsi="Times New Roman"/>
          <w:sz w:val="17"/>
          <w:szCs w:val="17"/>
        </w:rPr>
      </w:pPr>
      <w:r>
        <w:rPr>
          <w:rFonts w:ascii="Times New Roman" w:hAnsi="Times New Roman"/>
          <w:sz w:val="17"/>
          <w:szCs w:val="17"/>
        </w:rPr>
        <w:t xml:space="preserve"> </w:t>
      </w:r>
    </w:p>
    <w:p w14:paraId="28F0B9CC" w14:textId="77777777" w:rsidR="00144A50" w:rsidRDefault="00144A50">
      <w:pPr>
        <w:rPr>
          <w:rFonts w:ascii="Times New Roman" w:hAnsi="Times New Roman"/>
          <w:sz w:val="20"/>
          <w:szCs w:val="20"/>
        </w:rPr>
      </w:pPr>
    </w:p>
    <w:p w14:paraId="28F0B9CD"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UNITED STATES</w:t>
      </w:r>
    </w:p>
    <w:p w14:paraId="28F0B9CE"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SECURITIES AND EXCHANGE COMMISSION</w:t>
      </w:r>
    </w:p>
    <w:p w14:paraId="28F0B9CF"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Washington, D.C. 20549</w:t>
      </w:r>
    </w:p>
    <w:p w14:paraId="28F0B9D0" w14:textId="77777777" w:rsidR="00144A50" w:rsidRDefault="00C7341C">
      <w:pPr>
        <w:spacing w:line="312" w:lineRule="auto"/>
        <w:jc w:val="center"/>
        <w:rPr>
          <w:rFonts w:ascii="Times New Roman" w:hAnsi="Times New Roman"/>
          <w:sz w:val="20"/>
          <w:szCs w:val="20"/>
        </w:rPr>
      </w:pPr>
      <w:r>
        <w:rPr>
          <w:rFonts w:ascii="Arial" w:eastAsia="宋体" w:hAnsi="Arial" w:cs="Arial"/>
          <w:b/>
          <w:bCs/>
          <w:color w:val="000000"/>
          <w:sz w:val="20"/>
          <w:szCs w:val="20"/>
        </w:rPr>
        <w:t xml:space="preserve">FORM 10-K </w:t>
      </w:r>
    </w:p>
    <w:p w14:paraId="28F0B9D1" w14:textId="77777777" w:rsidR="00144A50" w:rsidRDefault="00C7341C">
      <w:pPr>
        <w:spacing w:line="312" w:lineRule="auto"/>
        <w:jc w:val="center"/>
        <w:rPr>
          <w:rFonts w:ascii="Times New Roman" w:hAnsi="Times New Roman"/>
          <w:sz w:val="14"/>
          <w:szCs w:val="14"/>
        </w:rPr>
      </w:pPr>
      <w:r>
        <w:rPr>
          <w:rFonts w:ascii="Arial" w:eastAsia="宋体" w:hAnsi="Arial" w:cs="Arial"/>
          <w:color w:val="000000"/>
          <w:sz w:val="14"/>
          <w:szCs w:val="14"/>
        </w:rPr>
        <w:t>(Mark One)</w:t>
      </w:r>
    </w:p>
    <w:p w14:paraId="28F0B9D2" w14:textId="77777777" w:rsidR="00144A50" w:rsidRDefault="00C7341C">
      <w:pPr>
        <w:spacing w:line="312" w:lineRule="auto"/>
        <w:jc w:val="center"/>
        <w:rPr>
          <w:rFonts w:ascii="Times New Roman" w:hAnsi="Times New Roman"/>
          <w:sz w:val="14"/>
          <w:szCs w:val="14"/>
        </w:rPr>
      </w:pPr>
      <w:r>
        <w:rPr>
          <w:rFonts w:ascii="Wingdings" w:eastAsia="宋体" w:hAnsi="Wingdings" w:cs="Wingdings"/>
          <w:color w:val="000000"/>
          <w:sz w:val="14"/>
          <w:szCs w:val="14"/>
        </w:rPr>
        <w:t>☑</w:t>
      </w:r>
      <w:r>
        <w:rPr>
          <w:rFonts w:ascii="Arial" w:eastAsia="宋体" w:hAnsi="Arial" w:cs="Arial"/>
          <w:b/>
          <w:bCs/>
          <w:color w:val="000000"/>
          <w:sz w:val="14"/>
          <w:szCs w:val="14"/>
        </w:rPr>
        <w:t xml:space="preserve"> ANNUAL REPORT PURSUANT TO SECTION 13 OR 15(D) OF THE SECURITIES EXCHANGE ACT OF 1934</w:t>
      </w:r>
    </w:p>
    <w:p w14:paraId="28F0B9D3"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FOR THE FISCAL YEAR ENDED MAY 31, 2020 </w:t>
      </w:r>
    </w:p>
    <w:p w14:paraId="28F0B9D4" w14:textId="77777777" w:rsidR="00144A50" w:rsidRDefault="00144A50">
      <w:pPr>
        <w:spacing w:line="312" w:lineRule="auto"/>
        <w:jc w:val="center"/>
        <w:rPr>
          <w:rFonts w:ascii="Times New Roman" w:hAnsi="Times New Roman"/>
          <w:sz w:val="14"/>
          <w:szCs w:val="14"/>
        </w:rPr>
      </w:pPr>
    </w:p>
    <w:p w14:paraId="28F0B9D5"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OR</w:t>
      </w:r>
    </w:p>
    <w:p w14:paraId="28F0B9D6" w14:textId="77777777" w:rsidR="00144A50" w:rsidRDefault="00144A50">
      <w:pPr>
        <w:spacing w:line="312" w:lineRule="auto"/>
        <w:jc w:val="center"/>
        <w:rPr>
          <w:rFonts w:ascii="Times New Roman" w:hAnsi="Times New Roman"/>
          <w:sz w:val="14"/>
          <w:szCs w:val="14"/>
        </w:rPr>
      </w:pPr>
    </w:p>
    <w:p w14:paraId="28F0B9D7" w14:textId="77777777" w:rsidR="00144A50" w:rsidRDefault="00C7341C">
      <w:pPr>
        <w:spacing w:line="312" w:lineRule="auto"/>
        <w:jc w:val="center"/>
        <w:rPr>
          <w:rFonts w:ascii="Times New Roman" w:hAnsi="Times New Roman"/>
          <w:sz w:val="16"/>
          <w:szCs w:val="16"/>
        </w:rPr>
      </w:pPr>
      <w:r>
        <w:rPr>
          <w:rFonts w:ascii="Wingdings" w:eastAsia="宋体" w:hAnsi="Wingdings" w:cs="Wingdings"/>
          <w:color w:val="000000"/>
          <w:sz w:val="14"/>
          <w:szCs w:val="14"/>
        </w:rPr>
        <w:t>☐</w:t>
      </w:r>
      <w:r>
        <w:rPr>
          <w:rFonts w:ascii="Arial" w:eastAsia="宋体" w:hAnsi="Arial" w:cs="Arial"/>
          <w:b/>
          <w:bCs/>
          <w:sz w:val="16"/>
          <w:szCs w:val="16"/>
        </w:rPr>
        <w:t xml:space="preserve"> </w:t>
      </w:r>
      <w:r>
        <w:rPr>
          <w:rFonts w:ascii="Arial" w:eastAsia="宋体" w:hAnsi="Arial" w:cs="Arial"/>
          <w:b/>
          <w:bCs/>
          <w:color w:val="000000"/>
          <w:sz w:val="14"/>
          <w:szCs w:val="14"/>
        </w:rPr>
        <w:t>TRANSITION REPORT PURSUANT TO SECTION 13 OR 15(D) OF THE SECURITIES EXCHANGE ACT OF 1934</w:t>
      </w:r>
    </w:p>
    <w:p w14:paraId="28F0B9D8"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FOR THE TRANSITION PERIOD FROM    </w:t>
      </w:r>
      <w:r>
        <w:rPr>
          <w:rFonts w:ascii="Arial" w:eastAsia="宋体" w:hAnsi="Arial" w:cs="Arial"/>
          <w:b/>
          <w:bCs/>
          <w:color w:val="000000"/>
          <w:sz w:val="14"/>
          <w:szCs w:val="14"/>
        </w:rPr>
        <w:t>                     TO                         .</w:t>
      </w:r>
    </w:p>
    <w:p w14:paraId="28F0B9D9" w14:textId="77777777" w:rsidR="00144A50" w:rsidRDefault="00144A50">
      <w:pPr>
        <w:spacing w:line="312" w:lineRule="auto"/>
        <w:jc w:val="center"/>
        <w:rPr>
          <w:rFonts w:ascii="Times New Roman" w:hAnsi="Times New Roman"/>
          <w:sz w:val="14"/>
          <w:szCs w:val="14"/>
        </w:rPr>
      </w:pPr>
    </w:p>
    <w:p w14:paraId="28F0B9DA"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Commission File No. 1-10635 </w:t>
      </w:r>
    </w:p>
    <w:p w14:paraId="28F0B9DB" w14:textId="77777777" w:rsidR="00144A50" w:rsidRDefault="00C7341C">
      <w:pPr>
        <w:spacing w:line="312"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Viewer10_files/nikelogoorange.jpg"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0E" wp14:editId="28F0EB0F">
            <wp:extent cx="304800" cy="304800"/>
            <wp:effectExtent l="0" t="0" r="0" b="0"/>
            <wp:docPr id="3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28F0B9DC" w14:textId="77777777" w:rsidR="00144A50" w:rsidRDefault="00C7341C">
      <w:pPr>
        <w:spacing w:line="312" w:lineRule="auto"/>
        <w:jc w:val="center"/>
        <w:rPr>
          <w:rFonts w:ascii="Times New Roman" w:hAnsi="Times New Roman"/>
          <w:sz w:val="28"/>
          <w:szCs w:val="28"/>
        </w:rPr>
      </w:pPr>
      <w:r>
        <w:rPr>
          <w:rFonts w:ascii="Arial" w:eastAsia="宋体" w:hAnsi="Arial" w:cs="Arial"/>
          <w:b/>
          <w:bCs/>
          <w:color w:val="000000"/>
          <w:sz w:val="28"/>
          <w:szCs w:val="28"/>
        </w:rPr>
        <w:t xml:space="preserve">NIKE, Inc. </w:t>
      </w:r>
    </w:p>
    <w:p w14:paraId="28F0B9DD"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(Exact name of </w:t>
      </w:r>
      <w:r>
        <w:rPr>
          <w:rFonts w:ascii="Arial" w:eastAsia="宋体" w:hAnsi="Arial" w:cs="Arial"/>
          <w:b/>
          <w:bCs/>
          <w:color w:val="000000"/>
          <w:sz w:val="14"/>
          <w:szCs w:val="14"/>
        </w:rPr>
        <w:t>Registrant as specified in its charter)</w:t>
      </w:r>
    </w:p>
    <w:tbl>
      <w:tblPr>
        <w:tblW w:w="5000" w:type="pct"/>
        <w:tblCellMar>
          <w:left w:w="0" w:type="dxa"/>
          <w:right w:w="0" w:type="dxa"/>
        </w:tblCellMar>
        <w:tblLook w:val="04A0" w:firstRow="1" w:lastRow="0" w:firstColumn="1" w:lastColumn="0" w:noHBand="0" w:noVBand="1"/>
      </w:tblPr>
      <w:tblGrid>
        <w:gridCol w:w="2575"/>
        <w:gridCol w:w="1578"/>
        <w:gridCol w:w="1578"/>
        <w:gridCol w:w="2575"/>
      </w:tblGrid>
      <w:tr w:rsidR="00144A50" w14:paraId="28F0B9DF" w14:textId="77777777">
        <w:tc>
          <w:tcPr>
            <w:tcW w:w="0" w:type="auto"/>
            <w:gridSpan w:val="4"/>
            <w:shd w:val="clear" w:color="auto" w:fill="auto"/>
            <w:vAlign w:val="center"/>
          </w:tcPr>
          <w:p w14:paraId="28F0B9DE" w14:textId="77777777" w:rsidR="00144A50" w:rsidRDefault="00144A50">
            <w:pPr>
              <w:rPr>
                <w:rFonts w:ascii="Times New Roman" w:hAnsi="Times New Roman"/>
                <w:sz w:val="20"/>
                <w:szCs w:val="20"/>
              </w:rPr>
            </w:pPr>
          </w:p>
        </w:tc>
      </w:tr>
      <w:tr w:rsidR="00144A50" w14:paraId="28F0B9E4" w14:textId="77777777">
        <w:tc>
          <w:tcPr>
            <w:tcW w:w="1550" w:type="pct"/>
            <w:shd w:val="clear" w:color="auto" w:fill="auto"/>
            <w:vAlign w:val="center"/>
          </w:tcPr>
          <w:p w14:paraId="28F0B9E0" w14:textId="77777777" w:rsidR="00144A50" w:rsidRDefault="00144A50">
            <w:pPr>
              <w:rPr>
                <w:rFonts w:ascii="Times New Roman" w:hAnsi="Times New Roman"/>
                <w:sz w:val="20"/>
                <w:szCs w:val="20"/>
              </w:rPr>
            </w:pPr>
          </w:p>
        </w:tc>
        <w:tc>
          <w:tcPr>
            <w:tcW w:w="950" w:type="pct"/>
            <w:shd w:val="clear" w:color="auto" w:fill="auto"/>
            <w:vAlign w:val="center"/>
          </w:tcPr>
          <w:p w14:paraId="28F0B9E1" w14:textId="77777777" w:rsidR="00144A50" w:rsidRDefault="00144A50">
            <w:pPr>
              <w:rPr>
                <w:rFonts w:ascii="Times New Roman" w:hAnsi="Times New Roman"/>
                <w:sz w:val="20"/>
                <w:szCs w:val="20"/>
              </w:rPr>
            </w:pPr>
          </w:p>
        </w:tc>
        <w:tc>
          <w:tcPr>
            <w:tcW w:w="950" w:type="pct"/>
            <w:shd w:val="clear" w:color="auto" w:fill="auto"/>
            <w:vAlign w:val="center"/>
          </w:tcPr>
          <w:p w14:paraId="28F0B9E2" w14:textId="77777777" w:rsidR="00144A50" w:rsidRDefault="00144A50">
            <w:pPr>
              <w:rPr>
                <w:rFonts w:ascii="Times New Roman" w:hAnsi="Times New Roman"/>
                <w:sz w:val="20"/>
                <w:szCs w:val="20"/>
              </w:rPr>
            </w:pPr>
          </w:p>
        </w:tc>
        <w:tc>
          <w:tcPr>
            <w:tcW w:w="1550" w:type="pct"/>
            <w:shd w:val="clear" w:color="auto" w:fill="auto"/>
            <w:vAlign w:val="center"/>
          </w:tcPr>
          <w:p w14:paraId="28F0B9E3" w14:textId="77777777" w:rsidR="00144A50" w:rsidRDefault="00144A50">
            <w:pPr>
              <w:rPr>
                <w:rFonts w:ascii="Times New Roman" w:hAnsi="Times New Roman"/>
                <w:sz w:val="20"/>
                <w:szCs w:val="20"/>
              </w:rPr>
            </w:pPr>
          </w:p>
        </w:tc>
      </w:tr>
      <w:tr w:rsidR="00144A50" w14:paraId="28F0B9E7" w14:textId="77777777">
        <w:tc>
          <w:tcPr>
            <w:tcW w:w="0" w:type="auto"/>
            <w:gridSpan w:val="2"/>
            <w:shd w:val="clear" w:color="auto" w:fill="auto"/>
            <w:tcMar>
              <w:top w:w="40" w:type="dxa"/>
              <w:left w:w="40" w:type="dxa"/>
              <w:bottom w:w="40" w:type="dxa"/>
              <w:right w:w="40" w:type="dxa"/>
            </w:tcMar>
            <w:vAlign w:val="bottom"/>
          </w:tcPr>
          <w:p w14:paraId="28F0B9E5"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Oregon</w:t>
            </w:r>
          </w:p>
        </w:tc>
        <w:tc>
          <w:tcPr>
            <w:tcW w:w="0" w:type="auto"/>
            <w:gridSpan w:val="2"/>
            <w:shd w:val="clear" w:color="auto" w:fill="auto"/>
            <w:tcMar>
              <w:top w:w="40" w:type="dxa"/>
              <w:left w:w="40" w:type="dxa"/>
              <w:bottom w:w="40" w:type="dxa"/>
              <w:right w:w="40" w:type="dxa"/>
            </w:tcMar>
            <w:vAlign w:val="bottom"/>
          </w:tcPr>
          <w:p w14:paraId="28F0B9E6"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93-0584541</w:t>
            </w:r>
          </w:p>
        </w:tc>
      </w:tr>
      <w:tr w:rsidR="00144A50" w14:paraId="28F0B9EA" w14:textId="77777777">
        <w:tc>
          <w:tcPr>
            <w:tcW w:w="0" w:type="auto"/>
            <w:gridSpan w:val="2"/>
            <w:shd w:val="clear" w:color="auto" w:fill="auto"/>
            <w:tcMar>
              <w:top w:w="40" w:type="dxa"/>
              <w:left w:w="40" w:type="dxa"/>
              <w:bottom w:w="40" w:type="dxa"/>
              <w:right w:w="40" w:type="dxa"/>
            </w:tcMar>
          </w:tcPr>
          <w:p w14:paraId="28F0B9E8" w14:textId="77777777" w:rsidR="00144A50" w:rsidRDefault="00C7341C">
            <w:pPr>
              <w:jc w:val="center"/>
              <w:textAlignment w:val="top"/>
              <w:rPr>
                <w:rFonts w:ascii="Times New Roman" w:hAnsi="Times New Roman"/>
                <w:sz w:val="14"/>
                <w:szCs w:val="14"/>
              </w:rPr>
            </w:pPr>
            <w:r>
              <w:rPr>
                <w:rFonts w:ascii="Arial" w:eastAsia="宋体" w:hAnsi="Arial" w:cs="Arial"/>
                <w:i/>
                <w:iCs/>
                <w:color w:val="000000"/>
                <w:sz w:val="14"/>
                <w:szCs w:val="14"/>
              </w:rPr>
              <w:t>(State or other jurisdiction of incorporation)</w:t>
            </w:r>
          </w:p>
        </w:tc>
        <w:tc>
          <w:tcPr>
            <w:tcW w:w="0" w:type="auto"/>
            <w:gridSpan w:val="2"/>
            <w:shd w:val="clear" w:color="auto" w:fill="auto"/>
            <w:tcMar>
              <w:top w:w="40" w:type="dxa"/>
              <w:left w:w="40" w:type="dxa"/>
              <w:bottom w:w="40" w:type="dxa"/>
              <w:right w:w="40" w:type="dxa"/>
            </w:tcMar>
          </w:tcPr>
          <w:p w14:paraId="28F0B9E9" w14:textId="77777777" w:rsidR="00144A50" w:rsidRDefault="00C7341C">
            <w:pPr>
              <w:jc w:val="center"/>
              <w:textAlignment w:val="top"/>
              <w:rPr>
                <w:rFonts w:ascii="Times New Roman" w:hAnsi="Times New Roman"/>
                <w:sz w:val="14"/>
                <w:szCs w:val="14"/>
              </w:rPr>
            </w:pPr>
            <w:r>
              <w:rPr>
                <w:rFonts w:ascii="Arial" w:eastAsia="宋体" w:hAnsi="Arial" w:cs="Arial"/>
                <w:i/>
                <w:iCs/>
                <w:color w:val="000000"/>
                <w:sz w:val="14"/>
                <w:szCs w:val="14"/>
              </w:rPr>
              <w:t>(IRS Employer Identification No.)</w:t>
            </w:r>
          </w:p>
        </w:tc>
      </w:tr>
    </w:tbl>
    <w:p w14:paraId="28F0B9EB"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One Bowerman Drive, Beaverton, Oregon 97005-6453 </w:t>
      </w:r>
    </w:p>
    <w:p w14:paraId="28F0B9EC" w14:textId="77777777" w:rsidR="00144A50" w:rsidRDefault="00C7341C">
      <w:pPr>
        <w:spacing w:line="312" w:lineRule="auto"/>
        <w:jc w:val="center"/>
        <w:rPr>
          <w:rFonts w:ascii="Times New Roman" w:hAnsi="Times New Roman"/>
          <w:sz w:val="14"/>
          <w:szCs w:val="14"/>
        </w:rPr>
      </w:pPr>
      <w:r>
        <w:rPr>
          <w:rFonts w:ascii="Arial" w:eastAsia="宋体" w:hAnsi="Arial" w:cs="Arial"/>
          <w:i/>
          <w:iCs/>
          <w:color w:val="000000"/>
          <w:sz w:val="14"/>
          <w:szCs w:val="14"/>
        </w:rPr>
        <w:t>(Address of principal executive offices and zip code)</w:t>
      </w:r>
    </w:p>
    <w:p w14:paraId="28F0B9ED"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 xml:space="preserve">(503) 671-6453 </w:t>
      </w:r>
    </w:p>
    <w:p w14:paraId="28F0B9EE" w14:textId="77777777" w:rsidR="00144A50" w:rsidRDefault="00C7341C">
      <w:pPr>
        <w:spacing w:line="312" w:lineRule="auto"/>
        <w:jc w:val="center"/>
        <w:rPr>
          <w:rFonts w:ascii="Times New Roman" w:hAnsi="Times New Roman"/>
          <w:sz w:val="14"/>
          <w:szCs w:val="14"/>
        </w:rPr>
      </w:pPr>
      <w:r>
        <w:rPr>
          <w:rFonts w:ascii="Arial" w:eastAsia="宋体" w:hAnsi="Arial" w:cs="Arial"/>
          <w:i/>
          <w:iCs/>
          <w:color w:val="000000"/>
          <w:sz w:val="14"/>
          <w:szCs w:val="14"/>
        </w:rPr>
        <w:t>(Registrant's telephone number, including area code)</w:t>
      </w:r>
    </w:p>
    <w:tbl>
      <w:tblPr>
        <w:tblW w:w="5000" w:type="pct"/>
        <w:jc w:val="center"/>
        <w:tblCellMar>
          <w:left w:w="0" w:type="dxa"/>
          <w:right w:w="0" w:type="dxa"/>
        </w:tblCellMar>
        <w:tblLook w:val="04A0" w:firstRow="1" w:lastRow="0" w:firstColumn="1" w:lastColumn="0" w:noHBand="0" w:noVBand="1"/>
      </w:tblPr>
      <w:tblGrid>
        <w:gridCol w:w="2575"/>
        <w:gridCol w:w="1578"/>
        <w:gridCol w:w="1578"/>
        <w:gridCol w:w="2575"/>
      </w:tblGrid>
      <w:tr w:rsidR="00144A50" w14:paraId="28F0B9F0" w14:textId="77777777">
        <w:trPr>
          <w:jc w:val="center"/>
        </w:trPr>
        <w:tc>
          <w:tcPr>
            <w:tcW w:w="0" w:type="auto"/>
            <w:gridSpan w:val="4"/>
            <w:shd w:val="clear" w:color="auto" w:fill="auto"/>
            <w:vAlign w:val="center"/>
          </w:tcPr>
          <w:p w14:paraId="28F0B9EF" w14:textId="77777777" w:rsidR="00144A50" w:rsidRDefault="00144A50">
            <w:pPr>
              <w:rPr>
                <w:rFonts w:ascii="Times New Roman" w:hAnsi="Times New Roman"/>
                <w:sz w:val="20"/>
                <w:szCs w:val="20"/>
              </w:rPr>
            </w:pPr>
          </w:p>
        </w:tc>
      </w:tr>
      <w:tr w:rsidR="00144A50" w14:paraId="28F0B9F5" w14:textId="77777777">
        <w:trPr>
          <w:jc w:val="center"/>
        </w:trPr>
        <w:tc>
          <w:tcPr>
            <w:tcW w:w="1550" w:type="pct"/>
            <w:shd w:val="clear" w:color="auto" w:fill="auto"/>
            <w:vAlign w:val="center"/>
          </w:tcPr>
          <w:p w14:paraId="28F0B9F1" w14:textId="77777777" w:rsidR="00144A50" w:rsidRDefault="00144A50">
            <w:pPr>
              <w:rPr>
                <w:rFonts w:ascii="Times New Roman" w:hAnsi="Times New Roman"/>
                <w:sz w:val="20"/>
                <w:szCs w:val="20"/>
              </w:rPr>
            </w:pPr>
          </w:p>
        </w:tc>
        <w:tc>
          <w:tcPr>
            <w:tcW w:w="950" w:type="pct"/>
            <w:shd w:val="clear" w:color="auto" w:fill="auto"/>
            <w:vAlign w:val="center"/>
          </w:tcPr>
          <w:p w14:paraId="28F0B9F2" w14:textId="77777777" w:rsidR="00144A50" w:rsidRDefault="00144A50">
            <w:pPr>
              <w:rPr>
                <w:rFonts w:ascii="Times New Roman" w:hAnsi="Times New Roman"/>
                <w:sz w:val="20"/>
                <w:szCs w:val="20"/>
              </w:rPr>
            </w:pPr>
          </w:p>
        </w:tc>
        <w:tc>
          <w:tcPr>
            <w:tcW w:w="950" w:type="pct"/>
            <w:shd w:val="clear" w:color="auto" w:fill="auto"/>
            <w:vAlign w:val="center"/>
          </w:tcPr>
          <w:p w14:paraId="28F0B9F3" w14:textId="77777777" w:rsidR="00144A50" w:rsidRDefault="00144A50">
            <w:pPr>
              <w:rPr>
                <w:rFonts w:ascii="Times New Roman" w:hAnsi="Times New Roman"/>
                <w:sz w:val="20"/>
                <w:szCs w:val="20"/>
              </w:rPr>
            </w:pPr>
          </w:p>
        </w:tc>
        <w:tc>
          <w:tcPr>
            <w:tcW w:w="1550" w:type="pct"/>
            <w:shd w:val="clear" w:color="auto" w:fill="auto"/>
            <w:vAlign w:val="center"/>
          </w:tcPr>
          <w:p w14:paraId="28F0B9F4" w14:textId="77777777" w:rsidR="00144A50" w:rsidRDefault="00144A50">
            <w:pPr>
              <w:rPr>
                <w:rFonts w:ascii="Times New Roman" w:hAnsi="Times New Roman"/>
                <w:sz w:val="20"/>
                <w:szCs w:val="20"/>
              </w:rPr>
            </w:pPr>
          </w:p>
        </w:tc>
      </w:tr>
      <w:tr w:rsidR="00144A50" w14:paraId="28F0B9F7" w14:textId="77777777">
        <w:trPr>
          <w:jc w:val="center"/>
        </w:trPr>
        <w:tc>
          <w:tcPr>
            <w:tcW w:w="0" w:type="auto"/>
            <w:gridSpan w:val="4"/>
            <w:shd w:val="clear" w:color="auto" w:fill="auto"/>
            <w:tcMar>
              <w:top w:w="40" w:type="dxa"/>
              <w:left w:w="40" w:type="dxa"/>
              <w:bottom w:w="40" w:type="dxa"/>
              <w:right w:w="40" w:type="dxa"/>
            </w:tcMar>
            <w:vAlign w:val="bottom"/>
          </w:tcPr>
          <w:p w14:paraId="28F0B9F6" w14:textId="77777777" w:rsidR="00144A50" w:rsidRDefault="00C7341C">
            <w:pPr>
              <w:jc w:val="center"/>
              <w:textAlignment w:val="bottom"/>
              <w:rPr>
                <w:rFonts w:ascii="Times New Roman" w:hAnsi="Times New Roman"/>
                <w:sz w:val="14"/>
                <w:szCs w:val="14"/>
              </w:rPr>
            </w:pPr>
            <w:r>
              <w:rPr>
                <w:rFonts w:ascii="Arial" w:eastAsia="宋体" w:hAnsi="Arial" w:cs="Arial"/>
                <w:color w:val="000000"/>
                <w:sz w:val="14"/>
                <w:szCs w:val="14"/>
              </w:rPr>
              <w:t>SECURITIES REGISTERED PURSUANT TO SECTION 12(B) OF THE ACT:</w:t>
            </w:r>
          </w:p>
        </w:tc>
      </w:tr>
      <w:tr w:rsidR="00144A50" w14:paraId="28F0B9FB" w14:textId="77777777">
        <w:trPr>
          <w:jc w:val="center"/>
        </w:trPr>
        <w:tc>
          <w:tcPr>
            <w:tcW w:w="0" w:type="auto"/>
            <w:shd w:val="clear" w:color="auto" w:fill="auto"/>
            <w:tcMar>
              <w:top w:w="40" w:type="dxa"/>
              <w:left w:w="40" w:type="dxa"/>
              <w:bottom w:w="40" w:type="dxa"/>
              <w:right w:w="40" w:type="dxa"/>
            </w:tcMar>
            <w:vAlign w:val="bottom"/>
          </w:tcPr>
          <w:p w14:paraId="28F0B9F8"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Class B Common Stock</w:t>
            </w:r>
          </w:p>
        </w:tc>
        <w:tc>
          <w:tcPr>
            <w:tcW w:w="0" w:type="auto"/>
            <w:gridSpan w:val="2"/>
            <w:shd w:val="clear" w:color="auto" w:fill="auto"/>
            <w:tcMar>
              <w:top w:w="40" w:type="dxa"/>
              <w:left w:w="40" w:type="dxa"/>
              <w:bottom w:w="40" w:type="dxa"/>
              <w:right w:w="40" w:type="dxa"/>
            </w:tcMar>
            <w:vAlign w:val="bottom"/>
          </w:tcPr>
          <w:p w14:paraId="28F0B9F9"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NKE</w:t>
            </w:r>
          </w:p>
        </w:tc>
        <w:tc>
          <w:tcPr>
            <w:tcW w:w="0" w:type="auto"/>
            <w:shd w:val="clear" w:color="auto" w:fill="auto"/>
            <w:tcMar>
              <w:top w:w="40" w:type="dxa"/>
              <w:left w:w="40" w:type="dxa"/>
              <w:bottom w:w="40" w:type="dxa"/>
              <w:right w:w="40" w:type="dxa"/>
            </w:tcMar>
            <w:vAlign w:val="bottom"/>
          </w:tcPr>
          <w:p w14:paraId="28F0B9FA"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New York Stock Exchange</w:t>
            </w:r>
          </w:p>
        </w:tc>
      </w:tr>
      <w:tr w:rsidR="00144A50" w14:paraId="28F0B9FF" w14:textId="77777777">
        <w:trPr>
          <w:jc w:val="center"/>
        </w:trPr>
        <w:tc>
          <w:tcPr>
            <w:tcW w:w="0" w:type="auto"/>
            <w:shd w:val="clear" w:color="auto" w:fill="auto"/>
            <w:tcMar>
              <w:top w:w="40" w:type="dxa"/>
              <w:left w:w="40" w:type="dxa"/>
              <w:bottom w:w="40" w:type="dxa"/>
              <w:right w:w="40" w:type="dxa"/>
            </w:tcMar>
            <w:vAlign w:val="bottom"/>
          </w:tcPr>
          <w:p w14:paraId="28F0B9FC" w14:textId="77777777" w:rsidR="00144A50" w:rsidRDefault="00C7341C">
            <w:pPr>
              <w:jc w:val="center"/>
              <w:textAlignment w:val="bottom"/>
              <w:rPr>
                <w:rFonts w:ascii="Times New Roman" w:hAnsi="Times New Roman"/>
                <w:sz w:val="14"/>
                <w:szCs w:val="14"/>
              </w:rPr>
            </w:pPr>
            <w:r>
              <w:rPr>
                <w:rFonts w:ascii="Arial" w:eastAsia="宋体" w:hAnsi="Arial" w:cs="Arial"/>
                <w:i/>
                <w:iCs/>
                <w:color w:val="000000"/>
                <w:sz w:val="14"/>
                <w:szCs w:val="14"/>
              </w:rPr>
              <w:t>(Title of each class)</w:t>
            </w:r>
          </w:p>
        </w:tc>
        <w:tc>
          <w:tcPr>
            <w:tcW w:w="0" w:type="auto"/>
            <w:gridSpan w:val="2"/>
            <w:shd w:val="clear" w:color="auto" w:fill="auto"/>
            <w:tcMar>
              <w:top w:w="40" w:type="dxa"/>
              <w:left w:w="40" w:type="dxa"/>
              <w:bottom w:w="40" w:type="dxa"/>
              <w:right w:w="40" w:type="dxa"/>
            </w:tcMar>
            <w:vAlign w:val="bottom"/>
          </w:tcPr>
          <w:p w14:paraId="28F0B9FD" w14:textId="77777777" w:rsidR="00144A50" w:rsidRDefault="00C7341C">
            <w:pPr>
              <w:jc w:val="center"/>
              <w:textAlignment w:val="bottom"/>
              <w:rPr>
                <w:rFonts w:ascii="Times New Roman" w:hAnsi="Times New Roman"/>
                <w:sz w:val="14"/>
                <w:szCs w:val="14"/>
              </w:rPr>
            </w:pPr>
            <w:r>
              <w:rPr>
                <w:rFonts w:ascii="Arial" w:eastAsia="宋体" w:hAnsi="Arial" w:cs="Arial"/>
                <w:i/>
                <w:iCs/>
                <w:color w:val="000000"/>
                <w:sz w:val="14"/>
                <w:szCs w:val="14"/>
              </w:rPr>
              <w:t>(Trading symbol)</w:t>
            </w:r>
          </w:p>
        </w:tc>
        <w:tc>
          <w:tcPr>
            <w:tcW w:w="0" w:type="auto"/>
            <w:shd w:val="clear" w:color="auto" w:fill="auto"/>
            <w:tcMar>
              <w:top w:w="40" w:type="dxa"/>
              <w:left w:w="40" w:type="dxa"/>
              <w:bottom w:w="40" w:type="dxa"/>
              <w:right w:w="40" w:type="dxa"/>
            </w:tcMar>
            <w:vAlign w:val="bottom"/>
          </w:tcPr>
          <w:p w14:paraId="28F0B9FE" w14:textId="77777777" w:rsidR="00144A50" w:rsidRDefault="00C7341C">
            <w:pPr>
              <w:jc w:val="center"/>
              <w:textAlignment w:val="bottom"/>
              <w:rPr>
                <w:rFonts w:ascii="Times New Roman" w:hAnsi="Times New Roman"/>
                <w:sz w:val="14"/>
                <w:szCs w:val="14"/>
              </w:rPr>
            </w:pPr>
            <w:r>
              <w:rPr>
                <w:rFonts w:ascii="Arial" w:eastAsia="宋体" w:hAnsi="Arial" w:cs="Arial"/>
                <w:i/>
                <w:iCs/>
                <w:color w:val="000000"/>
                <w:sz w:val="14"/>
                <w:szCs w:val="14"/>
              </w:rPr>
              <w:t xml:space="preserve">(Name of each exchange on </w:t>
            </w:r>
            <w:r>
              <w:rPr>
                <w:rFonts w:ascii="Arial" w:eastAsia="宋体" w:hAnsi="Arial" w:cs="Arial"/>
                <w:i/>
                <w:iCs/>
                <w:color w:val="000000"/>
                <w:sz w:val="14"/>
                <w:szCs w:val="14"/>
              </w:rPr>
              <w:t>which registered)</w:t>
            </w:r>
          </w:p>
        </w:tc>
      </w:tr>
      <w:tr w:rsidR="00144A50" w14:paraId="28F0BA01" w14:textId="77777777">
        <w:trPr>
          <w:jc w:val="center"/>
        </w:trPr>
        <w:tc>
          <w:tcPr>
            <w:tcW w:w="0" w:type="auto"/>
            <w:gridSpan w:val="4"/>
            <w:shd w:val="clear" w:color="auto" w:fill="auto"/>
            <w:tcMar>
              <w:top w:w="40" w:type="dxa"/>
              <w:left w:w="40" w:type="dxa"/>
              <w:bottom w:w="40" w:type="dxa"/>
              <w:right w:w="40" w:type="dxa"/>
            </w:tcMar>
            <w:vAlign w:val="bottom"/>
          </w:tcPr>
          <w:p w14:paraId="28F0BA00" w14:textId="77777777" w:rsidR="00144A50" w:rsidRDefault="00C7341C">
            <w:pPr>
              <w:jc w:val="center"/>
              <w:textAlignment w:val="bottom"/>
              <w:rPr>
                <w:rFonts w:ascii="Times New Roman" w:hAnsi="Times New Roman"/>
                <w:sz w:val="14"/>
                <w:szCs w:val="14"/>
              </w:rPr>
            </w:pPr>
            <w:r>
              <w:rPr>
                <w:rFonts w:ascii="Arial" w:eastAsia="宋体" w:hAnsi="Arial" w:cs="Arial"/>
                <w:color w:val="000000"/>
                <w:sz w:val="14"/>
                <w:szCs w:val="14"/>
              </w:rPr>
              <w:t>SECURITIES REGISTERED PURSUANT TO SECTION 12(G) OF THE ACT:</w:t>
            </w:r>
          </w:p>
        </w:tc>
      </w:tr>
      <w:tr w:rsidR="00144A50" w14:paraId="28F0BA03" w14:textId="77777777">
        <w:trPr>
          <w:jc w:val="center"/>
        </w:trPr>
        <w:tc>
          <w:tcPr>
            <w:tcW w:w="0" w:type="auto"/>
            <w:gridSpan w:val="4"/>
            <w:shd w:val="clear" w:color="auto" w:fill="auto"/>
            <w:tcMar>
              <w:top w:w="40" w:type="dxa"/>
              <w:left w:w="40" w:type="dxa"/>
              <w:bottom w:w="40" w:type="dxa"/>
              <w:right w:w="40" w:type="dxa"/>
            </w:tcMar>
            <w:vAlign w:val="bottom"/>
          </w:tcPr>
          <w:p w14:paraId="28F0BA02"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NONE</w:t>
            </w:r>
          </w:p>
        </w:tc>
      </w:tr>
    </w:tbl>
    <w:p w14:paraId="28F0BA04"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151"/>
        <w:gridCol w:w="1397"/>
        <w:gridCol w:w="205"/>
        <w:gridCol w:w="1084"/>
        <w:gridCol w:w="151"/>
        <w:gridCol w:w="1480"/>
        <w:gridCol w:w="151"/>
        <w:gridCol w:w="1753"/>
        <w:gridCol w:w="151"/>
        <w:gridCol w:w="899"/>
        <w:gridCol w:w="733"/>
        <w:gridCol w:w="151"/>
      </w:tblGrid>
      <w:tr w:rsidR="00144A50" w14:paraId="28F0BA06" w14:textId="77777777">
        <w:tc>
          <w:tcPr>
            <w:tcW w:w="0" w:type="auto"/>
            <w:gridSpan w:val="12"/>
            <w:shd w:val="clear" w:color="auto" w:fill="auto"/>
            <w:vAlign w:val="center"/>
          </w:tcPr>
          <w:p w14:paraId="28F0BA05" w14:textId="77777777" w:rsidR="00144A50" w:rsidRDefault="00144A50">
            <w:pPr>
              <w:rPr>
                <w:rFonts w:ascii="Times New Roman" w:hAnsi="Times New Roman"/>
                <w:sz w:val="20"/>
                <w:szCs w:val="20"/>
              </w:rPr>
            </w:pPr>
          </w:p>
        </w:tc>
      </w:tr>
      <w:tr w:rsidR="00144A50" w14:paraId="28F0BA13" w14:textId="77777777">
        <w:tc>
          <w:tcPr>
            <w:tcW w:w="100" w:type="pct"/>
            <w:shd w:val="clear" w:color="auto" w:fill="auto"/>
            <w:vAlign w:val="center"/>
          </w:tcPr>
          <w:p w14:paraId="28F0BA07" w14:textId="77777777" w:rsidR="00144A50" w:rsidRDefault="00144A50">
            <w:pPr>
              <w:rPr>
                <w:rFonts w:ascii="Times New Roman" w:hAnsi="Times New Roman"/>
                <w:sz w:val="20"/>
                <w:szCs w:val="20"/>
              </w:rPr>
            </w:pPr>
          </w:p>
        </w:tc>
        <w:tc>
          <w:tcPr>
            <w:tcW w:w="850" w:type="pct"/>
            <w:shd w:val="clear" w:color="auto" w:fill="auto"/>
            <w:vAlign w:val="center"/>
          </w:tcPr>
          <w:p w14:paraId="28F0BA08" w14:textId="77777777" w:rsidR="00144A50" w:rsidRDefault="00144A50">
            <w:pPr>
              <w:rPr>
                <w:rFonts w:ascii="Times New Roman" w:hAnsi="Times New Roman"/>
                <w:sz w:val="20"/>
                <w:szCs w:val="20"/>
              </w:rPr>
            </w:pPr>
          </w:p>
        </w:tc>
        <w:tc>
          <w:tcPr>
            <w:tcW w:w="100" w:type="pct"/>
            <w:shd w:val="clear" w:color="auto" w:fill="auto"/>
            <w:vAlign w:val="center"/>
          </w:tcPr>
          <w:p w14:paraId="28F0BA09" w14:textId="77777777" w:rsidR="00144A50" w:rsidRDefault="00144A50">
            <w:pPr>
              <w:rPr>
                <w:rFonts w:ascii="Times New Roman" w:hAnsi="Times New Roman"/>
                <w:sz w:val="20"/>
                <w:szCs w:val="20"/>
              </w:rPr>
            </w:pPr>
          </w:p>
        </w:tc>
        <w:tc>
          <w:tcPr>
            <w:tcW w:w="650" w:type="pct"/>
            <w:shd w:val="clear" w:color="auto" w:fill="auto"/>
            <w:vAlign w:val="center"/>
          </w:tcPr>
          <w:p w14:paraId="28F0BA0A" w14:textId="77777777" w:rsidR="00144A50" w:rsidRDefault="00144A50">
            <w:pPr>
              <w:rPr>
                <w:rFonts w:ascii="Times New Roman" w:hAnsi="Times New Roman"/>
                <w:sz w:val="20"/>
                <w:szCs w:val="20"/>
              </w:rPr>
            </w:pPr>
          </w:p>
        </w:tc>
        <w:tc>
          <w:tcPr>
            <w:tcW w:w="100" w:type="pct"/>
            <w:shd w:val="clear" w:color="auto" w:fill="auto"/>
            <w:vAlign w:val="center"/>
          </w:tcPr>
          <w:p w14:paraId="28F0BA0B" w14:textId="77777777" w:rsidR="00144A50" w:rsidRDefault="00144A50">
            <w:pPr>
              <w:rPr>
                <w:rFonts w:ascii="Times New Roman" w:hAnsi="Times New Roman"/>
                <w:sz w:val="20"/>
                <w:szCs w:val="20"/>
              </w:rPr>
            </w:pPr>
          </w:p>
        </w:tc>
        <w:tc>
          <w:tcPr>
            <w:tcW w:w="900" w:type="pct"/>
            <w:shd w:val="clear" w:color="auto" w:fill="auto"/>
            <w:vAlign w:val="center"/>
          </w:tcPr>
          <w:p w14:paraId="28F0BA0C" w14:textId="77777777" w:rsidR="00144A50" w:rsidRDefault="00144A50">
            <w:pPr>
              <w:rPr>
                <w:rFonts w:ascii="Times New Roman" w:hAnsi="Times New Roman"/>
                <w:sz w:val="20"/>
                <w:szCs w:val="20"/>
              </w:rPr>
            </w:pPr>
          </w:p>
        </w:tc>
        <w:tc>
          <w:tcPr>
            <w:tcW w:w="100" w:type="pct"/>
            <w:shd w:val="clear" w:color="auto" w:fill="auto"/>
            <w:vAlign w:val="center"/>
          </w:tcPr>
          <w:p w14:paraId="28F0BA0D" w14:textId="77777777" w:rsidR="00144A50" w:rsidRDefault="00144A50">
            <w:pPr>
              <w:rPr>
                <w:rFonts w:ascii="Times New Roman" w:hAnsi="Times New Roman"/>
                <w:sz w:val="20"/>
                <w:szCs w:val="20"/>
              </w:rPr>
            </w:pPr>
          </w:p>
        </w:tc>
        <w:tc>
          <w:tcPr>
            <w:tcW w:w="1000" w:type="pct"/>
            <w:shd w:val="clear" w:color="auto" w:fill="auto"/>
            <w:vAlign w:val="center"/>
          </w:tcPr>
          <w:p w14:paraId="28F0BA0E" w14:textId="77777777" w:rsidR="00144A50" w:rsidRDefault="00144A50">
            <w:pPr>
              <w:rPr>
                <w:rFonts w:ascii="Times New Roman" w:hAnsi="Times New Roman"/>
                <w:sz w:val="20"/>
                <w:szCs w:val="20"/>
              </w:rPr>
            </w:pPr>
          </w:p>
        </w:tc>
        <w:tc>
          <w:tcPr>
            <w:tcW w:w="100" w:type="pct"/>
            <w:shd w:val="clear" w:color="auto" w:fill="auto"/>
            <w:vAlign w:val="center"/>
          </w:tcPr>
          <w:p w14:paraId="28F0BA0F" w14:textId="77777777" w:rsidR="00144A50" w:rsidRDefault="00144A50">
            <w:pPr>
              <w:rPr>
                <w:rFonts w:ascii="Times New Roman" w:hAnsi="Times New Roman"/>
                <w:sz w:val="20"/>
                <w:szCs w:val="20"/>
              </w:rPr>
            </w:pPr>
          </w:p>
        </w:tc>
        <w:tc>
          <w:tcPr>
            <w:tcW w:w="550" w:type="pct"/>
            <w:shd w:val="clear" w:color="auto" w:fill="auto"/>
            <w:vAlign w:val="center"/>
          </w:tcPr>
          <w:p w14:paraId="28F0BA10" w14:textId="77777777" w:rsidR="00144A50" w:rsidRDefault="00144A50">
            <w:pPr>
              <w:rPr>
                <w:rFonts w:ascii="Times New Roman" w:hAnsi="Times New Roman"/>
                <w:sz w:val="20"/>
                <w:szCs w:val="20"/>
              </w:rPr>
            </w:pPr>
          </w:p>
        </w:tc>
        <w:tc>
          <w:tcPr>
            <w:tcW w:w="450" w:type="pct"/>
            <w:shd w:val="clear" w:color="auto" w:fill="auto"/>
            <w:vAlign w:val="center"/>
          </w:tcPr>
          <w:p w14:paraId="28F0BA11" w14:textId="77777777" w:rsidR="00144A50" w:rsidRDefault="00144A50">
            <w:pPr>
              <w:rPr>
                <w:rFonts w:ascii="Times New Roman" w:hAnsi="Times New Roman"/>
                <w:sz w:val="20"/>
                <w:szCs w:val="20"/>
              </w:rPr>
            </w:pPr>
          </w:p>
        </w:tc>
        <w:tc>
          <w:tcPr>
            <w:tcW w:w="100" w:type="pct"/>
            <w:shd w:val="clear" w:color="auto" w:fill="auto"/>
            <w:vAlign w:val="center"/>
          </w:tcPr>
          <w:p w14:paraId="28F0BA12" w14:textId="77777777" w:rsidR="00144A50" w:rsidRDefault="00144A50">
            <w:pPr>
              <w:rPr>
                <w:rFonts w:ascii="Times New Roman" w:hAnsi="Times New Roman"/>
                <w:sz w:val="20"/>
                <w:szCs w:val="20"/>
              </w:rPr>
            </w:pPr>
          </w:p>
        </w:tc>
      </w:tr>
      <w:tr w:rsidR="00144A50" w14:paraId="28F0BA18" w14:textId="77777777">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28F0BA14" w14:textId="77777777" w:rsidR="00144A50" w:rsidRDefault="00C7341C">
            <w:pPr>
              <w:textAlignment w:val="bottom"/>
              <w:rPr>
                <w:rFonts w:ascii="Times New Roman" w:hAnsi="Times New Roman"/>
                <w:sz w:val="14"/>
                <w:szCs w:val="14"/>
              </w:rPr>
            </w:pPr>
            <w:r>
              <w:rPr>
                <w:rFonts w:ascii="Arial" w:eastAsia="宋体" w:hAnsi="Arial" w:cs="Arial"/>
                <w:b/>
                <w:bCs/>
                <w:color w:val="000000"/>
                <w:sz w:val="14"/>
                <w:szCs w:val="14"/>
              </w:rPr>
              <w:t>Indicate by check mark:</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A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A16"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YES</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BA17" w14:textId="77777777" w:rsidR="00144A50" w:rsidRDefault="00C7341C">
            <w:pPr>
              <w:jc w:val="center"/>
              <w:textAlignment w:val="bottom"/>
              <w:rPr>
                <w:rFonts w:ascii="Times New Roman" w:hAnsi="Times New Roman"/>
                <w:sz w:val="14"/>
                <w:szCs w:val="14"/>
              </w:rPr>
            </w:pPr>
            <w:r>
              <w:rPr>
                <w:rFonts w:ascii="Arial" w:eastAsia="宋体" w:hAnsi="Arial" w:cs="Arial"/>
                <w:b/>
                <w:bCs/>
                <w:color w:val="000000"/>
                <w:sz w:val="14"/>
                <w:szCs w:val="14"/>
              </w:rPr>
              <w:t>NO</w:t>
            </w:r>
          </w:p>
        </w:tc>
      </w:tr>
      <w:tr w:rsidR="00144A50" w14:paraId="28F0BA1E" w14:textId="77777777">
        <w:tc>
          <w:tcPr>
            <w:tcW w:w="0" w:type="auto"/>
            <w:shd w:val="clear" w:color="auto" w:fill="auto"/>
            <w:tcMar>
              <w:top w:w="40" w:type="dxa"/>
              <w:left w:w="40" w:type="dxa"/>
              <w:bottom w:w="40" w:type="dxa"/>
              <w:right w:w="40" w:type="dxa"/>
            </w:tcMar>
          </w:tcPr>
          <w:p w14:paraId="28F0BA19"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shd w:val="clear" w:color="auto" w:fill="auto"/>
            <w:tcMar>
              <w:top w:w="40" w:type="dxa"/>
              <w:left w:w="40" w:type="dxa"/>
              <w:bottom w:w="40" w:type="dxa"/>
              <w:right w:w="40" w:type="dxa"/>
            </w:tcMar>
          </w:tcPr>
          <w:p w14:paraId="28F0BA1A"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if the registrant is a well-known seasoned issuer, as defined in Rule 405 of the Securities Act.</w:t>
            </w:r>
          </w:p>
        </w:tc>
        <w:tc>
          <w:tcPr>
            <w:tcW w:w="0" w:type="auto"/>
            <w:shd w:val="clear" w:color="auto" w:fill="auto"/>
            <w:tcMar>
              <w:top w:w="40" w:type="dxa"/>
              <w:left w:w="40" w:type="dxa"/>
              <w:bottom w:w="40" w:type="dxa"/>
              <w:right w:w="40" w:type="dxa"/>
            </w:tcMar>
            <w:vAlign w:val="bottom"/>
          </w:tcPr>
          <w:p w14:paraId="28F0BA1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A1C" w14:textId="77777777" w:rsidR="00144A50" w:rsidRDefault="00C7341C">
            <w:pPr>
              <w:jc w:val="center"/>
              <w:textAlignment w:val="bottom"/>
              <w:rPr>
                <w:rFonts w:ascii="Times New Roman" w:hAnsi="Times New Roman"/>
                <w:sz w:val="14"/>
                <w:szCs w:val="14"/>
              </w:rPr>
            </w:pPr>
            <w:r>
              <w:rPr>
                <w:rFonts w:ascii="Wingdings" w:eastAsia="宋体" w:hAnsi="Wingdings" w:cs="Wingdings"/>
                <w:color w:val="000000"/>
                <w:sz w:val="14"/>
                <w:szCs w:val="14"/>
              </w:rPr>
              <w:t>þ</w:t>
            </w:r>
          </w:p>
        </w:tc>
        <w:tc>
          <w:tcPr>
            <w:tcW w:w="0" w:type="auto"/>
            <w:gridSpan w:val="2"/>
            <w:shd w:val="clear" w:color="auto" w:fill="auto"/>
            <w:tcMar>
              <w:top w:w="40" w:type="dxa"/>
              <w:left w:w="40" w:type="dxa"/>
              <w:bottom w:w="40" w:type="dxa"/>
              <w:right w:w="40" w:type="dxa"/>
            </w:tcMar>
            <w:vAlign w:val="bottom"/>
          </w:tcPr>
          <w:p w14:paraId="28F0BA1D" w14:textId="77777777" w:rsidR="00144A50" w:rsidRDefault="00C7341C">
            <w:pPr>
              <w:jc w:val="center"/>
              <w:textAlignment w:val="bottom"/>
              <w:rPr>
                <w:rFonts w:ascii="Times New Roman" w:hAnsi="Times New Roman"/>
                <w:sz w:val="14"/>
                <w:szCs w:val="14"/>
              </w:rPr>
            </w:pPr>
            <w:r>
              <w:rPr>
                <w:rFonts w:ascii="Wingdings" w:eastAsia="宋体" w:hAnsi="Wingdings" w:cs="Wingdings"/>
                <w:color w:val="000000"/>
                <w:sz w:val="14"/>
                <w:szCs w:val="14"/>
              </w:rPr>
              <w:t>¨</w:t>
            </w:r>
          </w:p>
        </w:tc>
      </w:tr>
      <w:tr w:rsidR="00144A50" w14:paraId="28F0BA24" w14:textId="77777777">
        <w:tc>
          <w:tcPr>
            <w:tcW w:w="0" w:type="auto"/>
            <w:tcBorders>
              <w:top w:val="single" w:sz="8" w:space="0" w:color="808080"/>
            </w:tcBorders>
            <w:shd w:val="clear" w:color="auto" w:fill="auto"/>
            <w:tcMar>
              <w:top w:w="40" w:type="dxa"/>
              <w:left w:w="40" w:type="dxa"/>
              <w:bottom w:w="40" w:type="dxa"/>
              <w:right w:w="40" w:type="dxa"/>
            </w:tcMar>
          </w:tcPr>
          <w:p w14:paraId="28F0BA1F"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tcBorders>
            <w:shd w:val="clear" w:color="auto" w:fill="auto"/>
            <w:tcMar>
              <w:top w:w="40" w:type="dxa"/>
              <w:left w:w="40" w:type="dxa"/>
              <w:bottom w:w="40" w:type="dxa"/>
              <w:right w:w="40" w:type="dxa"/>
            </w:tcMar>
          </w:tcPr>
          <w:p w14:paraId="28F0BA20"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 xml:space="preserve">if the </w:t>
            </w:r>
            <w:r>
              <w:rPr>
                <w:rFonts w:ascii="Arial" w:eastAsia="宋体" w:hAnsi="Arial" w:cs="Arial"/>
                <w:color w:val="000000"/>
                <w:sz w:val="14"/>
                <w:szCs w:val="14"/>
              </w:rPr>
              <w:t>registrant is not required to file reports pursuant to Section 13 or Section 15(d) of the Act.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2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22" w14:textId="77777777" w:rsidR="00144A50" w:rsidRDefault="00C7341C">
            <w:pPr>
              <w:jc w:val="center"/>
              <w:textAlignment w:val="bottom"/>
              <w:rPr>
                <w:rFonts w:ascii="Times New Roman" w:hAnsi="Times New Roman"/>
                <w:sz w:val="14"/>
                <w:szCs w:val="14"/>
              </w:rPr>
            </w:pPr>
            <w:r>
              <w:rPr>
                <w:rFonts w:ascii="Wingdings" w:eastAsia="宋体" w:hAnsi="Wingdings" w:cs="Wingdings"/>
                <w:color w:val="000000"/>
                <w:sz w:val="14"/>
                <w:szCs w:val="14"/>
              </w:rPr>
              <w:t>¨</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BA23" w14:textId="77777777" w:rsidR="00144A50" w:rsidRDefault="00C7341C">
            <w:pPr>
              <w:jc w:val="center"/>
              <w:textAlignment w:val="bottom"/>
              <w:rPr>
                <w:rFonts w:ascii="Times New Roman" w:hAnsi="Times New Roman"/>
                <w:sz w:val="14"/>
                <w:szCs w:val="14"/>
              </w:rPr>
            </w:pPr>
            <w:r>
              <w:rPr>
                <w:rFonts w:ascii="Wingdings" w:eastAsia="宋体" w:hAnsi="Wingdings" w:cs="Wingdings"/>
                <w:color w:val="000000"/>
                <w:sz w:val="14"/>
                <w:szCs w:val="14"/>
              </w:rPr>
              <w:t>þ</w:t>
            </w:r>
          </w:p>
        </w:tc>
      </w:tr>
      <w:tr w:rsidR="00144A50" w14:paraId="28F0BA2A" w14:textId="77777777">
        <w:tc>
          <w:tcPr>
            <w:tcW w:w="0" w:type="auto"/>
            <w:tcBorders>
              <w:top w:val="single" w:sz="8" w:space="0" w:color="808080"/>
            </w:tcBorders>
            <w:shd w:val="clear" w:color="auto" w:fill="auto"/>
            <w:tcMar>
              <w:top w:w="40" w:type="dxa"/>
              <w:left w:w="40" w:type="dxa"/>
              <w:bottom w:w="40" w:type="dxa"/>
              <w:right w:w="40" w:type="dxa"/>
            </w:tcMar>
          </w:tcPr>
          <w:p w14:paraId="28F0BA25"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tcBorders>
            <w:shd w:val="clear" w:color="auto" w:fill="auto"/>
            <w:tcMar>
              <w:top w:w="40" w:type="dxa"/>
              <w:left w:w="40" w:type="dxa"/>
              <w:bottom w:w="40" w:type="dxa"/>
              <w:right w:w="40" w:type="dxa"/>
            </w:tcMar>
          </w:tcPr>
          <w:p w14:paraId="28F0BA26"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 xml:space="preserve">whether the registrant (1) has filed all reports required to be filed by Section 13 or 15(d) of the Securities Exchange Act of 1934 during the </w:t>
            </w:r>
            <w:r>
              <w:rPr>
                <w:rFonts w:ascii="Arial" w:eastAsia="宋体" w:hAnsi="Arial" w:cs="Arial"/>
                <w:color w:val="000000"/>
                <w:sz w:val="14"/>
                <w:szCs w:val="14"/>
              </w:rPr>
              <w:t>preceding 12 months (or for such shorter period that the registrant was required to file such reports), and (2) has been subject to such filing requirements for the past 90 days.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tcPr>
          <w:p w14:paraId="28F0BA28"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þ</w:t>
            </w:r>
          </w:p>
        </w:tc>
        <w:tc>
          <w:tcPr>
            <w:tcW w:w="0" w:type="auto"/>
            <w:gridSpan w:val="2"/>
            <w:tcBorders>
              <w:top w:val="single" w:sz="8" w:space="0" w:color="808080"/>
            </w:tcBorders>
            <w:shd w:val="clear" w:color="auto" w:fill="auto"/>
            <w:tcMar>
              <w:top w:w="40" w:type="dxa"/>
              <w:left w:w="40" w:type="dxa"/>
              <w:bottom w:w="40" w:type="dxa"/>
              <w:right w:w="40" w:type="dxa"/>
            </w:tcMar>
          </w:tcPr>
          <w:p w14:paraId="28F0BA29"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144A50" w14:paraId="28F0BA30"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BA2B"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bottom w:val="single" w:sz="8" w:space="0" w:color="808080"/>
            </w:tcBorders>
            <w:shd w:val="clear" w:color="auto" w:fill="auto"/>
            <w:tcMar>
              <w:top w:w="40" w:type="dxa"/>
              <w:left w:w="40" w:type="dxa"/>
              <w:bottom w:w="40" w:type="dxa"/>
              <w:right w:w="40" w:type="dxa"/>
            </w:tcMar>
          </w:tcPr>
          <w:p w14:paraId="28F0BA2C"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 xml:space="preserve">whether the registrant has submitted electronically every </w:t>
            </w:r>
            <w:r>
              <w:rPr>
                <w:rFonts w:ascii="Arial" w:eastAsia="宋体" w:hAnsi="Arial" w:cs="Arial"/>
                <w:color w:val="000000"/>
                <w:sz w:val="14"/>
                <w:szCs w:val="14"/>
              </w:rPr>
              <w:t>Interactive Data File required to be submitted pursuant to Rule 405 of Regulation S-T (§232.405 of this chapter) during the preceding 12 months (or for such shorter period that the registrant was required to submit such files).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A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BA2E"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þ</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tcPr>
          <w:p w14:paraId="28F0BA2F"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144A50" w14:paraId="28F0BA33" w14:textId="77777777">
        <w:tc>
          <w:tcPr>
            <w:tcW w:w="0" w:type="auto"/>
            <w:shd w:val="clear" w:color="auto" w:fill="auto"/>
            <w:tcMar>
              <w:top w:w="40" w:type="dxa"/>
              <w:left w:w="40" w:type="dxa"/>
              <w:bottom w:w="40" w:type="dxa"/>
              <w:right w:w="40" w:type="dxa"/>
            </w:tcMar>
          </w:tcPr>
          <w:p w14:paraId="28F0BA31"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11"/>
            <w:shd w:val="clear" w:color="auto" w:fill="auto"/>
            <w:tcMar>
              <w:top w:w="40" w:type="dxa"/>
              <w:left w:w="40" w:type="dxa"/>
              <w:bottom w:w="40" w:type="dxa"/>
              <w:right w:w="40" w:type="dxa"/>
            </w:tcMar>
          </w:tcPr>
          <w:p w14:paraId="28F0BA32"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 xml:space="preserve">whether the </w:t>
            </w:r>
            <w:r>
              <w:rPr>
                <w:rFonts w:ascii="Arial" w:eastAsia="宋体" w:hAnsi="Arial" w:cs="Arial"/>
                <w:color w:val="000000"/>
                <w:sz w:val="14"/>
                <w:szCs w:val="14"/>
              </w:rPr>
              <w:t>registrant is a large accelerated filer, an accelerated filer, a non-accelerated filer, a smaller reporting company or an emerging growth company. See the definitions of “large accelerated filer,” “accelerated filer,” “smaller reporting company,” and “emer</w:t>
            </w:r>
            <w:r>
              <w:rPr>
                <w:rFonts w:ascii="Arial" w:eastAsia="宋体" w:hAnsi="Arial" w:cs="Arial"/>
                <w:color w:val="000000"/>
                <w:sz w:val="14"/>
                <w:szCs w:val="14"/>
              </w:rPr>
              <w:t>ging growth company” in Rule 12b-2 of the Exchange Act.</w:t>
            </w:r>
          </w:p>
        </w:tc>
      </w:tr>
      <w:tr w:rsidR="00144A50" w14:paraId="28F0BA3F" w14:textId="77777777">
        <w:tc>
          <w:tcPr>
            <w:tcW w:w="0" w:type="auto"/>
            <w:shd w:val="clear" w:color="auto" w:fill="auto"/>
            <w:tcMar>
              <w:top w:w="40" w:type="dxa"/>
              <w:left w:w="40" w:type="dxa"/>
              <w:bottom w:w="40" w:type="dxa"/>
              <w:right w:w="40" w:type="dxa"/>
            </w:tcMar>
            <w:vAlign w:val="bottom"/>
          </w:tcPr>
          <w:p w14:paraId="28F0BA3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A35" w14:textId="77777777" w:rsidR="00144A50" w:rsidRDefault="00C7341C">
            <w:pPr>
              <w:jc w:val="center"/>
              <w:textAlignment w:val="bottom"/>
              <w:rPr>
                <w:rFonts w:ascii="Times New Roman" w:hAnsi="Times New Roman"/>
                <w:sz w:val="14"/>
                <w:szCs w:val="14"/>
              </w:rPr>
            </w:pPr>
            <w:r>
              <w:rPr>
                <w:rFonts w:ascii="Arial" w:eastAsia="宋体" w:hAnsi="Arial" w:cs="Arial"/>
                <w:color w:val="000000"/>
                <w:sz w:val="14"/>
                <w:szCs w:val="14"/>
              </w:rPr>
              <w:t>Large accelerated filer</w:t>
            </w:r>
          </w:p>
        </w:tc>
        <w:tc>
          <w:tcPr>
            <w:tcW w:w="0" w:type="auto"/>
            <w:shd w:val="clear" w:color="auto" w:fill="auto"/>
            <w:tcMar>
              <w:top w:w="40" w:type="dxa"/>
              <w:left w:w="40" w:type="dxa"/>
              <w:bottom w:w="40" w:type="dxa"/>
              <w:right w:w="40" w:type="dxa"/>
            </w:tcMar>
          </w:tcPr>
          <w:p w14:paraId="28F0BA36"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þ</w:t>
            </w:r>
          </w:p>
        </w:tc>
        <w:tc>
          <w:tcPr>
            <w:tcW w:w="0" w:type="auto"/>
            <w:shd w:val="clear" w:color="auto" w:fill="auto"/>
            <w:tcMar>
              <w:top w:w="40" w:type="dxa"/>
              <w:left w:w="40" w:type="dxa"/>
              <w:bottom w:w="40" w:type="dxa"/>
              <w:right w:w="40" w:type="dxa"/>
            </w:tcMar>
            <w:vAlign w:val="bottom"/>
          </w:tcPr>
          <w:p w14:paraId="28F0BA37"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Accelerated filer</w:t>
            </w:r>
          </w:p>
        </w:tc>
        <w:tc>
          <w:tcPr>
            <w:tcW w:w="0" w:type="auto"/>
            <w:tcBorders>
              <w:bottom w:val="single" w:sz="8" w:space="0" w:color="808080"/>
            </w:tcBorders>
            <w:shd w:val="clear" w:color="auto" w:fill="auto"/>
            <w:tcMar>
              <w:top w:w="40" w:type="dxa"/>
              <w:left w:w="40" w:type="dxa"/>
              <w:bottom w:w="40" w:type="dxa"/>
              <w:right w:w="40" w:type="dxa"/>
            </w:tcMar>
          </w:tcPr>
          <w:p w14:paraId="28F0BA38"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c>
          <w:tcPr>
            <w:tcW w:w="0" w:type="auto"/>
            <w:shd w:val="clear" w:color="auto" w:fill="auto"/>
            <w:tcMar>
              <w:top w:w="40" w:type="dxa"/>
              <w:left w:w="40" w:type="dxa"/>
              <w:bottom w:w="40" w:type="dxa"/>
              <w:right w:w="40" w:type="dxa"/>
            </w:tcMar>
            <w:vAlign w:val="bottom"/>
          </w:tcPr>
          <w:p w14:paraId="28F0BA39"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Non-accelerated filer</w:t>
            </w:r>
          </w:p>
        </w:tc>
        <w:tc>
          <w:tcPr>
            <w:tcW w:w="0" w:type="auto"/>
            <w:tcBorders>
              <w:bottom w:val="single" w:sz="8" w:space="0" w:color="808080"/>
            </w:tcBorders>
            <w:shd w:val="clear" w:color="auto" w:fill="auto"/>
            <w:tcMar>
              <w:top w:w="40" w:type="dxa"/>
              <w:left w:w="40" w:type="dxa"/>
              <w:bottom w:w="40" w:type="dxa"/>
              <w:right w:w="40" w:type="dxa"/>
            </w:tcMar>
          </w:tcPr>
          <w:p w14:paraId="28F0BA3A"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c>
          <w:tcPr>
            <w:tcW w:w="0" w:type="auto"/>
            <w:shd w:val="clear" w:color="auto" w:fill="auto"/>
            <w:tcMar>
              <w:top w:w="40" w:type="dxa"/>
              <w:left w:w="40" w:type="dxa"/>
              <w:bottom w:w="40" w:type="dxa"/>
              <w:right w:w="40" w:type="dxa"/>
            </w:tcMar>
            <w:vAlign w:val="bottom"/>
          </w:tcPr>
          <w:p w14:paraId="28F0BA3B"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Smaller reporting company</w:t>
            </w:r>
          </w:p>
        </w:tc>
        <w:tc>
          <w:tcPr>
            <w:tcW w:w="0" w:type="auto"/>
            <w:shd w:val="clear" w:color="auto" w:fill="auto"/>
            <w:tcMar>
              <w:top w:w="40" w:type="dxa"/>
              <w:left w:w="40" w:type="dxa"/>
              <w:bottom w:w="40" w:type="dxa"/>
              <w:right w:w="40" w:type="dxa"/>
            </w:tcMar>
          </w:tcPr>
          <w:p w14:paraId="28F0BA3C"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c>
          <w:tcPr>
            <w:tcW w:w="0" w:type="auto"/>
            <w:gridSpan w:val="2"/>
            <w:shd w:val="clear" w:color="auto" w:fill="auto"/>
            <w:tcMar>
              <w:top w:w="40" w:type="dxa"/>
              <w:left w:w="40" w:type="dxa"/>
              <w:bottom w:w="40" w:type="dxa"/>
              <w:right w:w="40" w:type="dxa"/>
            </w:tcMar>
            <w:vAlign w:val="bottom"/>
          </w:tcPr>
          <w:p w14:paraId="28F0BA3D"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Emerging growth company</w:t>
            </w:r>
          </w:p>
        </w:tc>
        <w:tc>
          <w:tcPr>
            <w:tcW w:w="0" w:type="auto"/>
            <w:tcBorders>
              <w:bottom w:val="single" w:sz="8" w:space="0" w:color="808080"/>
            </w:tcBorders>
            <w:shd w:val="clear" w:color="auto" w:fill="auto"/>
            <w:tcMar>
              <w:top w:w="40" w:type="dxa"/>
              <w:left w:w="40" w:type="dxa"/>
              <w:bottom w:w="40" w:type="dxa"/>
              <w:right w:w="40" w:type="dxa"/>
            </w:tcMar>
          </w:tcPr>
          <w:p w14:paraId="28F0BA3E"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144A50" w14:paraId="28F0BA44"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BA40"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bottom w:val="single" w:sz="8" w:space="0" w:color="808080"/>
            </w:tcBorders>
            <w:shd w:val="clear" w:color="auto" w:fill="auto"/>
            <w:tcMar>
              <w:top w:w="40" w:type="dxa"/>
              <w:left w:w="40" w:type="dxa"/>
              <w:bottom w:w="40" w:type="dxa"/>
              <w:right w:w="40" w:type="dxa"/>
            </w:tcMar>
          </w:tcPr>
          <w:p w14:paraId="28F0BA41"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 xml:space="preserve">if an emerging growth company, if the registrant has elected not to </w:t>
            </w:r>
            <w:r>
              <w:rPr>
                <w:rFonts w:ascii="Arial" w:eastAsia="宋体" w:hAnsi="Arial" w:cs="Arial"/>
                <w:color w:val="000000"/>
                <w:sz w:val="14"/>
                <w:szCs w:val="14"/>
              </w:rPr>
              <w:t>use the extended transition period for complying with any new or revised financial accounting standards provided pursuant to Section 13(a) of the Exchange Act.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A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tcPr>
          <w:p w14:paraId="28F0BA43"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w:t>
            </w:r>
          </w:p>
        </w:tc>
      </w:tr>
      <w:tr w:rsidR="00144A50" w14:paraId="28F0BA4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BA45" w14:textId="77777777" w:rsidR="00144A50" w:rsidRDefault="00C7341C">
            <w:pPr>
              <w:jc w:val="center"/>
              <w:textAlignment w:val="top"/>
              <w:rPr>
                <w:rFonts w:ascii="Times New Roman" w:hAnsi="Times New Roman"/>
                <w:sz w:val="16"/>
                <w:szCs w:val="16"/>
              </w:rPr>
            </w:pPr>
            <w:r>
              <w:rPr>
                <w:rFonts w:ascii="Arial" w:eastAsia="宋体" w:hAnsi="Arial" w:cs="Arial"/>
                <w:color w:val="E87722"/>
                <w:sz w:val="16"/>
                <w:szCs w:val="16"/>
              </w:rPr>
              <w:t>•</w:t>
            </w:r>
          </w:p>
        </w:tc>
        <w:tc>
          <w:tcPr>
            <w:tcW w:w="0" w:type="auto"/>
            <w:gridSpan w:val="7"/>
            <w:tcBorders>
              <w:top w:val="single" w:sz="8" w:space="0" w:color="808080"/>
              <w:bottom w:val="single" w:sz="8" w:space="0" w:color="808080"/>
            </w:tcBorders>
            <w:shd w:val="clear" w:color="auto" w:fill="auto"/>
            <w:tcMar>
              <w:top w:w="40" w:type="dxa"/>
              <w:left w:w="40" w:type="dxa"/>
              <w:bottom w:w="40" w:type="dxa"/>
              <w:right w:w="40" w:type="dxa"/>
            </w:tcMar>
          </w:tcPr>
          <w:p w14:paraId="28F0BA46"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 xml:space="preserve">whether the registrant has filed a report on and attestation to its </w:t>
            </w:r>
            <w:r>
              <w:rPr>
                <w:rFonts w:ascii="Arial" w:eastAsia="宋体" w:hAnsi="Arial" w:cs="Arial"/>
                <w:color w:val="000000"/>
                <w:sz w:val="14"/>
                <w:szCs w:val="14"/>
              </w:rPr>
              <w:t>management's assessment of the effectiveness of its internal control over financial reporting under Section 404(b) of the Sarbanes-Oxley Act (15 U.S.C. 7262(b)) by the registered public accounting firm that prepared or issued its audit report.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A4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tcPr>
          <w:p w14:paraId="28F0BA48" w14:textId="77777777" w:rsidR="00144A50" w:rsidRDefault="00C7341C">
            <w:pPr>
              <w:jc w:val="center"/>
              <w:textAlignment w:val="top"/>
              <w:rPr>
                <w:rFonts w:ascii="Times New Roman" w:hAnsi="Times New Roman"/>
                <w:sz w:val="14"/>
                <w:szCs w:val="14"/>
              </w:rPr>
            </w:pPr>
            <w:r>
              <w:rPr>
                <w:rFonts w:ascii="Wingdings" w:eastAsia="宋体" w:hAnsi="Wingdings" w:cs="Wingdings"/>
                <w:color w:val="000000"/>
                <w:sz w:val="14"/>
                <w:szCs w:val="14"/>
              </w:rPr>
              <w:t>þ</w:t>
            </w:r>
          </w:p>
        </w:tc>
      </w:tr>
      <w:tr w:rsidR="00144A50" w14:paraId="28F0BA5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A4A" w14:textId="77777777" w:rsidR="00144A50" w:rsidRDefault="00C7341C">
            <w:pPr>
              <w:jc w:val="center"/>
              <w:textAlignment w:val="bottom"/>
              <w:rPr>
                <w:rFonts w:ascii="Times New Roman" w:hAnsi="Times New Roman"/>
                <w:sz w:val="16"/>
                <w:szCs w:val="16"/>
              </w:rPr>
            </w:pPr>
            <w:r>
              <w:rPr>
                <w:rFonts w:ascii="Arial" w:eastAsia="宋体" w:hAnsi="Arial" w:cs="Arial"/>
                <w:color w:val="E87722"/>
                <w:sz w:val="16"/>
                <w:szCs w:val="16"/>
              </w:rPr>
              <w:t>•</w:t>
            </w:r>
          </w:p>
        </w:tc>
        <w:tc>
          <w:tcPr>
            <w:tcW w:w="0" w:type="auto"/>
            <w:gridSpan w:val="7"/>
            <w:tcBorders>
              <w:bottom w:val="single" w:sz="8" w:space="0" w:color="E87722"/>
            </w:tcBorders>
            <w:shd w:val="clear" w:color="auto" w:fill="auto"/>
            <w:tcMar>
              <w:top w:w="40" w:type="dxa"/>
              <w:left w:w="40" w:type="dxa"/>
              <w:bottom w:w="40" w:type="dxa"/>
              <w:right w:w="40" w:type="dxa"/>
            </w:tcMar>
            <w:vAlign w:val="bottom"/>
          </w:tcPr>
          <w:p w14:paraId="28F0BA4B" w14:textId="77777777" w:rsidR="00144A50" w:rsidRDefault="00C7341C">
            <w:pPr>
              <w:textAlignment w:val="bottom"/>
              <w:rPr>
                <w:rFonts w:ascii="Times New Roman" w:hAnsi="Times New Roman"/>
                <w:sz w:val="14"/>
                <w:szCs w:val="14"/>
              </w:rPr>
            </w:pPr>
            <w:r>
              <w:rPr>
                <w:rFonts w:ascii="Arial" w:eastAsia="宋体" w:hAnsi="Arial" w:cs="Arial"/>
                <w:color w:val="000000"/>
                <w:sz w:val="14"/>
                <w:szCs w:val="14"/>
              </w:rPr>
              <w:t>wheth</w:t>
            </w:r>
            <w:r>
              <w:rPr>
                <w:rFonts w:ascii="Arial" w:eastAsia="宋体" w:hAnsi="Arial" w:cs="Arial"/>
                <w:color w:val="000000"/>
                <w:sz w:val="14"/>
                <w:szCs w:val="14"/>
              </w:rPr>
              <w:t>er the registrant is a shell company (as defined in Rule 12b-2 of the Act).</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A4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BA4D" w14:textId="77777777" w:rsidR="00144A50" w:rsidRDefault="00C7341C">
            <w:pPr>
              <w:jc w:val="center"/>
              <w:textAlignment w:val="bottom"/>
              <w:rPr>
                <w:rFonts w:ascii="Times New Roman" w:hAnsi="Times New Roman"/>
                <w:sz w:val="14"/>
                <w:szCs w:val="14"/>
              </w:rPr>
            </w:pPr>
            <w:r>
              <w:rPr>
                <w:rFonts w:ascii="Wingdings" w:eastAsia="宋体" w:hAnsi="Wingdings" w:cs="Wingdings"/>
                <w:color w:val="000000"/>
                <w:sz w:val="14"/>
                <w:szCs w:val="14"/>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A4E" w14:textId="77777777" w:rsidR="00144A50" w:rsidRDefault="00C7341C">
            <w:pPr>
              <w:jc w:val="center"/>
              <w:textAlignment w:val="bottom"/>
              <w:rPr>
                <w:rFonts w:ascii="Times New Roman" w:hAnsi="Times New Roman"/>
                <w:sz w:val="14"/>
                <w:szCs w:val="14"/>
              </w:rPr>
            </w:pPr>
            <w:r>
              <w:rPr>
                <w:rFonts w:ascii="Wingdings" w:eastAsia="宋体" w:hAnsi="Wingdings" w:cs="Wingdings"/>
                <w:color w:val="000000"/>
                <w:sz w:val="14"/>
                <w:szCs w:val="14"/>
              </w:rPr>
              <w:t>þ</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A4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BA51"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6882"/>
        <w:gridCol w:w="118"/>
        <w:gridCol w:w="1234"/>
        <w:gridCol w:w="72"/>
      </w:tblGrid>
      <w:tr w:rsidR="00144A50" w14:paraId="28F0BA53" w14:textId="77777777">
        <w:tc>
          <w:tcPr>
            <w:tcW w:w="0" w:type="auto"/>
            <w:gridSpan w:val="4"/>
            <w:shd w:val="clear" w:color="auto" w:fill="auto"/>
            <w:vAlign w:val="center"/>
          </w:tcPr>
          <w:p w14:paraId="28F0BA52" w14:textId="77777777" w:rsidR="00144A50" w:rsidRDefault="00144A50">
            <w:pPr>
              <w:rPr>
                <w:rFonts w:ascii="Times New Roman" w:hAnsi="Times New Roman"/>
                <w:sz w:val="20"/>
                <w:szCs w:val="20"/>
              </w:rPr>
            </w:pPr>
          </w:p>
        </w:tc>
      </w:tr>
      <w:tr w:rsidR="00144A50" w14:paraId="28F0BA58" w14:textId="77777777">
        <w:tc>
          <w:tcPr>
            <w:tcW w:w="4150" w:type="pct"/>
            <w:shd w:val="clear" w:color="auto" w:fill="auto"/>
            <w:vAlign w:val="center"/>
          </w:tcPr>
          <w:p w14:paraId="28F0BA54" w14:textId="77777777" w:rsidR="00144A50" w:rsidRDefault="00144A50">
            <w:pPr>
              <w:rPr>
                <w:rFonts w:ascii="Times New Roman" w:hAnsi="Times New Roman"/>
                <w:sz w:val="20"/>
                <w:szCs w:val="20"/>
              </w:rPr>
            </w:pPr>
          </w:p>
        </w:tc>
        <w:tc>
          <w:tcPr>
            <w:tcW w:w="50" w:type="pct"/>
            <w:shd w:val="clear" w:color="auto" w:fill="auto"/>
            <w:vAlign w:val="center"/>
          </w:tcPr>
          <w:p w14:paraId="28F0BA55" w14:textId="77777777" w:rsidR="00144A50" w:rsidRDefault="00144A50">
            <w:pPr>
              <w:rPr>
                <w:rFonts w:ascii="Times New Roman" w:hAnsi="Times New Roman"/>
                <w:sz w:val="20"/>
                <w:szCs w:val="20"/>
              </w:rPr>
            </w:pPr>
          </w:p>
        </w:tc>
        <w:tc>
          <w:tcPr>
            <w:tcW w:w="750" w:type="pct"/>
            <w:shd w:val="clear" w:color="auto" w:fill="auto"/>
            <w:vAlign w:val="center"/>
          </w:tcPr>
          <w:p w14:paraId="28F0BA56" w14:textId="77777777" w:rsidR="00144A50" w:rsidRDefault="00144A50">
            <w:pPr>
              <w:rPr>
                <w:rFonts w:ascii="Times New Roman" w:hAnsi="Times New Roman"/>
                <w:sz w:val="20"/>
                <w:szCs w:val="20"/>
              </w:rPr>
            </w:pPr>
          </w:p>
        </w:tc>
        <w:tc>
          <w:tcPr>
            <w:tcW w:w="50" w:type="pct"/>
            <w:shd w:val="clear" w:color="auto" w:fill="auto"/>
            <w:vAlign w:val="center"/>
          </w:tcPr>
          <w:p w14:paraId="28F0BA57" w14:textId="77777777" w:rsidR="00144A50" w:rsidRDefault="00144A50">
            <w:pPr>
              <w:rPr>
                <w:rFonts w:ascii="Times New Roman" w:hAnsi="Times New Roman"/>
                <w:sz w:val="20"/>
                <w:szCs w:val="20"/>
              </w:rPr>
            </w:pPr>
          </w:p>
        </w:tc>
      </w:tr>
      <w:tr w:rsidR="00144A50" w14:paraId="28F0BA5B" w14:textId="77777777">
        <w:tc>
          <w:tcPr>
            <w:tcW w:w="0" w:type="auto"/>
            <w:shd w:val="clear" w:color="auto" w:fill="auto"/>
            <w:tcMar>
              <w:top w:w="40" w:type="dxa"/>
              <w:left w:w="40" w:type="dxa"/>
              <w:bottom w:w="40" w:type="dxa"/>
              <w:right w:w="40" w:type="dxa"/>
            </w:tcMar>
          </w:tcPr>
          <w:p w14:paraId="28F0BA59"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As of November 30, 2019, the aggregate market values of the Registrant's Common Stock held by non-affiliates were:</w:t>
            </w:r>
          </w:p>
        </w:tc>
        <w:tc>
          <w:tcPr>
            <w:tcW w:w="0" w:type="auto"/>
            <w:gridSpan w:val="3"/>
            <w:shd w:val="clear" w:color="auto" w:fill="auto"/>
            <w:tcMar>
              <w:top w:w="40" w:type="dxa"/>
              <w:left w:w="40" w:type="dxa"/>
              <w:bottom w:w="40" w:type="dxa"/>
              <w:right w:w="40" w:type="dxa"/>
            </w:tcMar>
            <w:vAlign w:val="bottom"/>
          </w:tcPr>
          <w:p w14:paraId="28F0BA5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A60" w14:textId="77777777">
        <w:tc>
          <w:tcPr>
            <w:tcW w:w="0" w:type="auto"/>
            <w:tcBorders>
              <w:top w:val="single" w:sz="8" w:space="0" w:color="E87722"/>
            </w:tcBorders>
            <w:shd w:val="clear" w:color="auto" w:fill="auto"/>
            <w:tcMar>
              <w:top w:w="40" w:type="dxa"/>
              <w:left w:w="40" w:type="dxa"/>
              <w:bottom w:w="40" w:type="dxa"/>
              <w:right w:w="40" w:type="dxa"/>
            </w:tcMar>
          </w:tcPr>
          <w:p w14:paraId="28F0BA5C"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Class A</w:t>
            </w:r>
          </w:p>
        </w:tc>
        <w:tc>
          <w:tcPr>
            <w:tcW w:w="0" w:type="auto"/>
            <w:tcBorders>
              <w:top w:val="single" w:sz="8" w:space="0" w:color="E87722"/>
            </w:tcBorders>
            <w:shd w:val="clear" w:color="auto" w:fill="auto"/>
            <w:tcMar>
              <w:top w:w="40" w:type="dxa"/>
              <w:left w:w="40" w:type="dxa"/>
              <w:bottom w:w="40" w:type="dxa"/>
            </w:tcMar>
            <w:vAlign w:val="bottom"/>
          </w:tcPr>
          <w:p w14:paraId="28F0BA5D" w14:textId="77777777" w:rsidR="00144A50" w:rsidRDefault="00C7341C">
            <w:pPr>
              <w:textAlignment w:val="bottom"/>
              <w:rPr>
                <w:rFonts w:ascii="Times New Roman" w:hAnsi="Times New Roman"/>
                <w:sz w:val="14"/>
                <w:szCs w:val="14"/>
              </w:rPr>
            </w:pPr>
            <w:r>
              <w:rPr>
                <w:rFonts w:ascii="Arial" w:eastAsia="宋体" w:hAnsi="Arial" w:cs="Arial"/>
                <w:color w:val="000000"/>
                <w:sz w:val="14"/>
                <w:szCs w:val="14"/>
              </w:rPr>
              <w:t>$</w:t>
            </w:r>
          </w:p>
        </w:tc>
        <w:tc>
          <w:tcPr>
            <w:tcW w:w="0" w:type="auto"/>
            <w:tcBorders>
              <w:top w:val="single" w:sz="8" w:space="0" w:color="E87722"/>
            </w:tcBorders>
            <w:shd w:val="clear" w:color="auto" w:fill="auto"/>
            <w:tcMar>
              <w:top w:w="40" w:type="dxa"/>
              <w:bottom w:w="40" w:type="dxa"/>
            </w:tcMar>
            <w:vAlign w:val="bottom"/>
          </w:tcPr>
          <w:p w14:paraId="28F0BA5E"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7,387,322,889</w:t>
            </w:r>
          </w:p>
        </w:tc>
        <w:tc>
          <w:tcPr>
            <w:tcW w:w="0" w:type="auto"/>
            <w:tcBorders>
              <w:top w:val="single" w:sz="8" w:space="0" w:color="E87722"/>
            </w:tcBorders>
            <w:shd w:val="clear" w:color="auto" w:fill="auto"/>
            <w:vAlign w:val="bottom"/>
          </w:tcPr>
          <w:p w14:paraId="28F0BA5F" w14:textId="77777777" w:rsidR="00144A50" w:rsidRDefault="00144A50">
            <w:pPr>
              <w:textAlignment w:val="bottom"/>
              <w:rPr>
                <w:rFonts w:ascii="Times New Roman" w:hAnsi="Times New Roman"/>
                <w:sz w:val="20"/>
                <w:szCs w:val="20"/>
              </w:rPr>
            </w:pPr>
          </w:p>
        </w:tc>
      </w:tr>
      <w:tr w:rsidR="00144A50" w14:paraId="28F0BA64"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tcPr>
          <w:p w14:paraId="28F0BA61"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Class B</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BA62"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116,456,809,401</w:t>
            </w:r>
          </w:p>
        </w:tc>
        <w:tc>
          <w:tcPr>
            <w:tcW w:w="0" w:type="auto"/>
            <w:tcBorders>
              <w:top w:val="single" w:sz="8" w:space="0" w:color="808080"/>
              <w:bottom w:val="single" w:sz="8" w:space="0" w:color="E87722"/>
            </w:tcBorders>
            <w:shd w:val="clear" w:color="auto" w:fill="auto"/>
            <w:vAlign w:val="bottom"/>
          </w:tcPr>
          <w:p w14:paraId="28F0BA63" w14:textId="77777777" w:rsidR="00144A50" w:rsidRDefault="00144A50">
            <w:pPr>
              <w:textAlignment w:val="bottom"/>
              <w:rPr>
                <w:rFonts w:ascii="Times New Roman" w:hAnsi="Times New Roman"/>
                <w:sz w:val="20"/>
                <w:szCs w:val="20"/>
              </w:rPr>
            </w:pPr>
          </w:p>
        </w:tc>
      </w:tr>
      <w:tr w:rsidR="00144A50" w14:paraId="28F0BA6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A6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BA66" w14:textId="77777777" w:rsidR="00144A50" w:rsidRDefault="00C7341C">
            <w:pPr>
              <w:textAlignment w:val="bottom"/>
              <w:rPr>
                <w:rFonts w:ascii="Times New Roman" w:hAnsi="Times New Roman"/>
                <w:sz w:val="14"/>
                <w:szCs w:val="14"/>
              </w:rPr>
            </w:pPr>
            <w:r>
              <w:rPr>
                <w:rFonts w:ascii="Arial" w:eastAsia="宋体" w:hAnsi="Arial" w:cs="Arial"/>
                <w:color w:val="000000"/>
                <w:sz w:val="14"/>
                <w:szCs w:val="14"/>
              </w:rPr>
              <w:t>$</w:t>
            </w:r>
          </w:p>
        </w:tc>
        <w:tc>
          <w:tcPr>
            <w:tcW w:w="0" w:type="auto"/>
            <w:tcBorders>
              <w:bottom w:val="single" w:sz="8" w:space="0" w:color="E87722"/>
            </w:tcBorders>
            <w:shd w:val="clear" w:color="auto" w:fill="auto"/>
            <w:tcMar>
              <w:top w:w="40" w:type="dxa"/>
              <w:bottom w:w="40" w:type="dxa"/>
            </w:tcMar>
            <w:vAlign w:val="bottom"/>
          </w:tcPr>
          <w:p w14:paraId="28F0BA67"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123,844,132,290</w:t>
            </w:r>
          </w:p>
        </w:tc>
        <w:tc>
          <w:tcPr>
            <w:tcW w:w="0" w:type="auto"/>
            <w:tcBorders>
              <w:bottom w:val="single" w:sz="8" w:space="0" w:color="E87722"/>
            </w:tcBorders>
            <w:shd w:val="clear" w:color="auto" w:fill="auto"/>
            <w:vAlign w:val="bottom"/>
          </w:tcPr>
          <w:p w14:paraId="28F0BA68" w14:textId="77777777" w:rsidR="00144A50" w:rsidRDefault="00144A50">
            <w:pPr>
              <w:textAlignment w:val="bottom"/>
              <w:rPr>
                <w:rFonts w:ascii="Times New Roman" w:hAnsi="Times New Roman"/>
                <w:sz w:val="20"/>
                <w:szCs w:val="20"/>
              </w:rPr>
            </w:pPr>
          </w:p>
        </w:tc>
      </w:tr>
    </w:tbl>
    <w:p w14:paraId="28F0BA6A"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6894"/>
        <w:gridCol w:w="1329"/>
        <w:gridCol w:w="83"/>
      </w:tblGrid>
      <w:tr w:rsidR="00144A50" w14:paraId="28F0BA6C" w14:textId="77777777">
        <w:tc>
          <w:tcPr>
            <w:tcW w:w="0" w:type="auto"/>
            <w:gridSpan w:val="3"/>
            <w:shd w:val="clear" w:color="auto" w:fill="auto"/>
            <w:vAlign w:val="center"/>
          </w:tcPr>
          <w:p w14:paraId="28F0BA6B" w14:textId="77777777" w:rsidR="00144A50" w:rsidRDefault="00144A50">
            <w:pPr>
              <w:rPr>
                <w:rFonts w:ascii="Times New Roman" w:hAnsi="Times New Roman"/>
                <w:sz w:val="20"/>
                <w:szCs w:val="20"/>
              </w:rPr>
            </w:pPr>
          </w:p>
        </w:tc>
      </w:tr>
      <w:tr w:rsidR="00144A50" w14:paraId="28F0BA70" w14:textId="77777777">
        <w:tc>
          <w:tcPr>
            <w:tcW w:w="4150" w:type="pct"/>
            <w:shd w:val="clear" w:color="auto" w:fill="auto"/>
            <w:vAlign w:val="center"/>
          </w:tcPr>
          <w:p w14:paraId="28F0BA6D" w14:textId="77777777" w:rsidR="00144A50" w:rsidRDefault="00144A50">
            <w:pPr>
              <w:rPr>
                <w:rFonts w:ascii="Times New Roman" w:hAnsi="Times New Roman"/>
                <w:sz w:val="20"/>
                <w:szCs w:val="20"/>
              </w:rPr>
            </w:pPr>
          </w:p>
        </w:tc>
        <w:tc>
          <w:tcPr>
            <w:tcW w:w="800" w:type="pct"/>
            <w:shd w:val="clear" w:color="auto" w:fill="auto"/>
            <w:vAlign w:val="center"/>
          </w:tcPr>
          <w:p w14:paraId="28F0BA6E" w14:textId="77777777" w:rsidR="00144A50" w:rsidRDefault="00144A50">
            <w:pPr>
              <w:rPr>
                <w:rFonts w:ascii="Times New Roman" w:hAnsi="Times New Roman"/>
                <w:sz w:val="20"/>
                <w:szCs w:val="20"/>
              </w:rPr>
            </w:pPr>
          </w:p>
        </w:tc>
        <w:tc>
          <w:tcPr>
            <w:tcW w:w="50" w:type="pct"/>
            <w:shd w:val="clear" w:color="auto" w:fill="auto"/>
            <w:vAlign w:val="center"/>
          </w:tcPr>
          <w:p w14:paraId="28F0BA6F" w14:textId="77777777" w:rsidR="00144A50" w:rsidRDefault="00144A50">
            <w:pPr>
              <w:rPr>
                <w:rFonts w:ascii="Times New Roman" w:hAnsi="Times New Roman"/>
                <w:sz w:val="20"/>
                <w:szCs w:val="20"/>
              </w:rPr>
            </w:pPr>
          </w:p>
        </w:tc>
      </w:tr>
      <w:tr w:rsidR="00144A50" w14:paraId="28F0BA72" w14:textId="77777777">
        <w:tc>
          <w:tcPr>
            <w:tcW w:w="0" w:type="auto"/>
            <w:gridSpan w:val="3"/>
            <w:shd w:val="clear" w:color="auto" w:fill="auto"/>
            <w:tcMar>
              <w:top w:w="40" w:type="dxa"/>
              <w:left w:w="40" w:type="dxa"/>
              <w:bottom w:w="40" w:type="dxa"/>
              <w:right w:w="40" w:type="dxa"/>
            </w:tcMar>
          </w:tcPr>
          <w:p w14:paraId="28F0BA71"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As of July 17, 2020, the number of shares of the Registrant's Common Stock outstanding were:</w:t>
            </w:r>
          </w:p>
        </w:tc>
      </w:tr>
      <w:tr w:rsidR="00144A50" w14:paraId="28F0BA76" w14:textId="77777777">
        <w:tc>
          <w:tcPr>
            <w:tcW w:w="0" w:type="auto"/>
            <w:tcBorders>
              <w:top w:val="single" w:sz="8" w:space="0" w:color="E87722"/>
            </w:tcBorders>
            <w:shd w:val="clear" w:color="auto" w:fill="auto"/>
            <w:tcMar>
              <w:top w:w="40" w:type="dxa"/>
              <w:left w:w="40" w:type="dxa"/>
              <w:bottom w:w="40" w:type="dxa"/>
              <w:right w:w="40" w:type="dxa"/>
            </w:tcMar>
          </w:tcPr>
          <w:p w14:paraId="28F0BA73"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Class A</w:t>
            </w:r>
          </w:p>
        </w:tc>
        <w:tc>
          <w:tcPr>
            <w:tcW w:w="0" w:type="auto"/>
            <w:tcBorders>
              <w:top w:val="single" w:sz="8" w:space="0" w:color="E87722"/>
            </w:tcBorders>
            <w:shd w:val="clear" w:color="auto" w:fill="auto"/>
            <w:tcMar>
              <w:top w:w="40" w:type="dxa"/>
              <w:left w:w="40" w:type="dxa"/>
              <w:bottom w:w="40" w:type="dxa"/>
            </w:tcMar>
            <w:vAlign w:val="bottom"/>
          </w:tcPr>
          <w:p w14:paraId="28F0BA74"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315,017,252</w:t>
            </w:r>
          </w:p>
        </w:tc>
        <w:tc>
          <w:tcPr>
            <w:tcW w:w="0" w:type="auto"/>
            <w:tcBorders>
              <w:top w:val="single" w:sz="8" w:space="0" w:color="E87722"/>
            </w:tcBorders>
            <w:shd w:val="clear" w:color="auto" w:fill="auto"/>
            <w:vAlign w:val="bottom"/>
          </w:tcPr>
          <w:p w14:paraId="28F0BA75" w14:textId="77777777" w:rsidR="00144A50" w:rsidRDefault="00144A50">
            <w:pPr>
              <w:textAlignment w:val="bottom"/>
              <w:rPr>
                <w:rFonts w:ascii="Times New Roman" w:hAnsi="Times New Roman"/>
                <w:sz w:val="20"/>
                <w:szCs w:val="20"/>
              </w:rPr>
            </w:pPr>
          </w:p>
        </w:tc>
      </w:tr>
      <w:tr w:rsidR="00144A50" w14:paraId="28F0BA7A"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tcPr>
          <w:p w14:paraId="28F0BA77" w14:textId="77777777" w:rsidR="00144A50" w:rsidRDefault="00C7341C">
            <w:pPr>
              <w:textAlignment w:val="top"/>
              <w:rPr>
                <w:rFonts w:ascii="Times New Roman" w:hAnsi="Times New Roman"/>
                <w:sz w:val="14"/>
                <w:szCs w:val="14"/>
              </w:rPr>
            </w:pPr>
            <w:r>
              <w:rPr>
                <w:rFonts w:ascii="Arial" w:eastAsia="宋体" w:hAnsi="Arial" w:cs="Arial"/>
                <w:color w:val="000000"/>
                <w:sz w:val="14"/>
                <w:szCs w:val="14"/>
              </w:rPr>
              <w:t>Class B</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BA78"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1,244,871,297</w:t>
            </w:r>
          </w:p>
        </w:tc>
        <w:tc>
          <w:tcPr>
            <w:tcW w:w="0" w:type="auto"/>
            <w:tcBorders>
              <w:top w:val="single" w:sz="8" w:space="0" w:color="808080"/>
              <w:bottom w:val="single" w:sz="8" w:space="0" w:color="E87722"/>
            </w:tcBorders>
            <w:shd w:val="clear" w:color="auto" w:fill="auto"/>
            <w:vAlign w:val="bottom"/>
          </w:tcPr>
          <w:p w14:paraId="28F0BA79" w14:textId="77777777" w:rsidR="00144A50" w:rsidRDefault="00144A50">
            <w:pPr>
              <w:textAlignment w:val="bottom"/>
              <w:rPr>
                <w:rFonts w:ascii="Times New Roman" w:hAnsi="Times New Roman"/>
                <w:sz w:val="20"/>
                <w:szCs w:val="20"/>
              </w:rPr>
            </w:pPr>
          </w:p>
        </w:tc>
      </w:tr>
      <w:tr w:rsidR="00144A50" w14:paraId="28F0BA7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A7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BA7C" w14:textId="77777777" w:rsidR="00144A50" w:rsidRDefault="00C7341C">
            <w:pPr>
              <w:jc w:val="right"/>
              <w:textAlignment w:val="bottom"/>
              <w:rPr>
                <w:rFonts w:ascii="Times New Roman" w:hAnsi="Times New Roman"/>
                <w:sz w:val="14"/>
                <w:szCs w:val="14"/>
              </w:rPr>
            </w:pPr>
            <w:r>
              <w:rPr>
                <w:rFonts w:ascii="Arial" w:eastAsia="宋体" w:hAnsi="Arial" w:cs="Arial"/>
                <w:color w:val="000000"/>
                <w:sz w:val="14"/>
                <w:szCs w:val="14"/>
              </w:rPr>
              <w:t>1,559,888,549</w:t>
            </w:r>
          </w:p>
        </w:tc>
        <w:tc>
          <w:tcPr>
            <w:tcW w:w="0" w:type="auto"/>
            <w:tcBorders>
              <w:bottom w:val="single" w:sz="8" w:space="0" w:color="E87722"/>
            </w:tcBorders>
            <w:shd w:val="clear" w:color="auto" w:fill="auto"/>
            <w:vAlign w:val="bottom"/>
          </w:tcPr>
          <w:p w14:paraId="28F0BA7D" w14:textId="77777777" w:rsidR="00144A50" w:rsidRDefault="00144A50">
            <w:pPr>
              <w:textAlignment w:val="bottom"/>
              <w:rPr>
                <w:rFonts w:ascii="Times New Roman" w:hAnsi="Times New Roman"/>
                <w:sz w:val="20"/>
                <w:szCs w:val="20"/>
              </w:rPr>
            </w:pPr>
          </w:p>
        </w:tc>
      </w:tr>
    </w:tbl>
    <w:p w14:paraId="28F0BA7F" w14:textId="77777777" w:rsidR="00144A50" w:rsidRDefault="00C7341C">
      <w:pPr>
        <w:spacing w:line="312" w:lineRule="auto"/>
        <w:jc w:val="center"/>
        <w:rPr>
          <w:rFonts w:ascii="Times New Roman" w:hAnsi="Times New Roman"/>
          <w:sz w:val="14"/>
          <w:szCs w:val="14"/>
        </w:rPr>
      </w:pPr>
      <w:r>
        <w:rPr>
          <w:rFonts w:ascii="Arial" w:eastAsia="宋体" w:hAnsi="Arial" w:cs="Arial"/>
          <w:b/>
          <w:bCs/>
          <w:color w:val="000000"/>
          <w:sz w:val="14"/>
          <w:szCs w:val="14"/>
        </w:rPr>
        <w:t>DOCUMENTS INCORPORATED BY REFERENCE:</w:t>
      </w:r>
    </w:p>
    <w:p w14:paraId="28F0BA80" w14:textId="77777777" w:rsidR="00144A50" w:rsidRDefault="00C7341C">
      <w:pPr>
        <w:spacing w:line="312" w:lineRule="auto"/>
        <w:rPr>
          <w:rFonts w:ascii="Times New Roman" w:hAnsi="Times New Roman"/>
          <w:sz w:val="14"/>
          <w:szCs w:val="14"/>
        </w:rPr>
      </w:pPr>
      <w:r>
        <w:rPr>
          <w:rFonts w:ascii="Arial" w:eastAsia="宋体" w:hAnsi="Arial" w:cs="Arial"/>
          <w:sz w:val="14"/>
          <w:szCs w:val="14"/>
        </w:rPr>
        <w:t xml:space="preserve">Parts of </w:t>
      </w:r>
      <w:r>
        <w:rPr>
          <w:rFonts w:ascii="Arial" w:eastAsia="宋体" w:hAnsi="Arial" w:cs="Arial"/>
          <w:sz w:val="14"/>
          <w:szCs w:val="14"/>
        </w:rPr>
        <w:t>Registrant's Proxy Statement for the Annual Meeting of Shareholders to be held on September 17, 2020 are incorporated by reference into Part III of this Report.</w:t>
      </w:r>
    </w:p>
    <w:p w14:paraId="28F0BA81" w14:textId="77777777" w:rsidR="00144A50" w:rsidRDefault="00144A50">
      <w:pPr>
        <w:rPr>
          <w:rFonts w:ascii="Times New Roman" w:hAnsi="Times New Roman"/>
          <w:sz w:val="20"/>
          <w:szCs w:val="20"/>
        </w:rPr>
      </w:pPr>
    </w:p>
    <w:p w14:paraId="28F0BA82" w14:textId="77777777" w:rsidR="00144A50" w:rsidRDefault="00C7341C">
      <w:r>
        <w:rPr>
          <w:rFonts w:ascii="Times New Roman" w:hAnsi="Times New Roman"/>
          <w:sz w:val="20"/>
          <w:szCs w:val="20"/>
        </w:rPr>
        <w:pict w14:anchorId="28F0EB10">
          <v:rect id="_x0000_i1025" style="width:415.3pt;height:1.5pt" o:hralign="center" o:hrstd="t" o:hr="t" fillcolor="#a0a0a0" stroked="f"/>
        </w:pict>
      </w:r>
    </w:p>
    <w:p w14:paraId="28F0BA83" w14:textId="77777777" w:rsidR="00144A50" w:rsidRDefault="00144A50">
      <w:pPr>
        <w:rPr>
          <w:rFonts w:ascii="Times New Roman" w:hAnsi="Times New Roman"/>
          <w:sz w:val="17"/>
          <w:szCs w:val="17"/>
        </w:rPr>
      </w:pPr>
    </w:p>
    <w:p w14:paraId="28F0BA84" w14:textId="77777777" w:rsidR="00144A50" w:rsidRDefault="00C7341C">
      <w:pPr>
        <w:rPr>
          <w:rFonts w:ascii="Times New Roman" w:hAnsi="Times New Roman"/>
          <w:sz w:val="17"/>
          <w:szCs w:val="17"/>
        </w:rPr>
      </w:pPr>
      <w:hyperlink r:id="rId7" w:anchor="s8765B2A2A57B50A785463C4A8D58F353" w:history="1">
        <w:r>
          <w:rPr>
            <w:rStyle w:val="a5"/>
            <w:rFonts w:ascii="sans-serif" w:eastAsia="sans-serif" w:hAnsi="sans-serif" w:cs="sans-serif"/>
            <w:sz w:val="17"/>
            <w:szCs w:val="17"/>
          </w:rPr>
          <w:t>Table of Contents</w:t>
        </w:r>
      </w:hyperlink>
    </w:p>
    <w:p w14:paraId="28F0BA85" w14:textId="77777777" w:rsidR="00144A50" w:rsidRDefault="00144A50">
      <w:pPr>
        <w:rPr>
          <w:rFonts w:ascii="Times New Roman" w:hAnsi="Times New Roman"/>
          <w:sz w:val="17"/>
          <w:szCs w:val="17"/>
        </w:rPr>
      </w:pPr>
    </w:p>
    <w:p w14:paraId="28F0BA86" w14:textId="77777777" w:rsidR="00144A50" w:rsidRDefault="00144A50">
      <w:pPr>
        <w:rPr>
          <w:rFonts w:ascii="Times New Roman" w:hAnsi="Times New Roman"/>
          <w:sz w:val="20"/>
          <w:szCs w:val="20"/>
        </w:rPr>
      </w:pPr>
    </w:p>
    <w:p w14:paraId="28F0BA87"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NIKE, INC.</w:t>
      </w:r>
    </w:p>
    <w:p w14:paraId="28F0BA88"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ANNUAL REPORT ON FORM 10-K</w:t>
      </w:r>
    </w:p>
    <w:p w14:paraId="28F0BA89"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TABLE OF CONTENTS</w:t>
      </w:r>
    </w:p>
    <w:tbl>
      <w:tblPr>
        <w:tblW w:w="5000" w:type="pct"/>
        <w:tblCellMar>
          <w:left w:w="0" w:type="dxa"/>
          <w:right w:w="0" w:type="dxa"/>
        </w:tblCellMar>
        <w:tblLook w:val="04A0" w:firstRow="1" w:lastRow="0" w:firstColumn="1" w:lastColumn="0" w:noHBand="0" w:noVBand="1"/>
      </w:tblPr>
      <w:tblGrid>
        <w:gridCol w:w="711"/>
        <w:gridCol w:w="7107"/>
        <w:gridCol w:w="488"/>
      </w:tblGrid>
      <w:tr w:rsidR="00144A50" w14:paraId="28F0BA8B" w14:textId="77777777">
        <w:tc>
          <w:tcPr>
            <w:tcW w:w="0" w:type="auto"/>
            <w:gridSpan w:val="3"/>
            <w:shd w:val="clear" w:color="auto" w:fill="auto"/>
            <w:vAlign w:val="center"/>
          </w:tcPr>
          <w:p w14:paraId="28F0BA8A" w14:textId="77777777" w:rsidR="00144A50" w:rsidRDefault="00144A50">
            <w:pPr>
              <w:rPr>
                <w:rFonts w:ascii="Times New Roman" w:hAnsi="Times New Roman"/>
                <w:sz w:val="20"/>
                <w:szCs w:val="20"/>
              </w:rPr>
            </w:pPr>
          </w:p>
        </w:tc>
      </w:tr>
      <w:tr w:rsidR="00144A50" w14:paraId="28F0BA8F" w14:textId="77777777">
        <w:tc>
          <w:tcPr>
            <w:tcW w:w="450" w:type="pct"/>
            <w:shd w:val="clear" w:color="auto" w:fill="auto"/>
            <w:vAlign w:val="center"/>
          </w:tcPr>
          <w:p w14:paraId="28F0BA8C" w14:textId="77777777" w:rsidR="00144A50" w:rsidRDefault="00144A50">
            <w:pPr>
              <w:rPr>
                <w:rFonts w:ascii="Times New Roman" w:hAnsi="Times New Roman"/>
                <w:sz w:val="20"/>
                <w:szCs w:val="20"/>
              </w:rPr>
            </w:pPr>
          </w:p>
        </w:tc>
        <w:tc>
          <w:tcPr>
            <w:tcW w:w="4300" w:type="pct"/>
            <w:shd w:val="clear" w:color="auto" w:fill="auto"/>
            <w:vAlign w:val="center"/>
          </w:tcPr>
          <w:p w14:paraId="28F0BA8D" w14:textId="77777777" w:rsidR="00144A50" w:rsidRDefault="00144A50">
            <w:pPr>
              <w:rPr>
                <w:rFonts w:ascii="Times New Roman" w:hAnsi="Times New Roman"/>
                <w:sz w:val="20"/>
                <w:szCs w:val="20"/>
              </w:rPr>
            </w:pPr>
          </w:p>
        </w:tc>
        <w:tc>
          <w:tcPr>
            <w:tcW w:w="250" w:type="pct"/>
            <w:shd w:val="clear" w:color="auto" w:fill="auto"/>
            <w:vAlign w:val="center"/>
          </w:tcPr>
          <w:p w14:paraId="28F0BA8E" w14:textId="77777777" w:rsidR="00144A50" w:rsidRDefault="00144A50">
            <w:pPr>
              <w:rPr>
                <w:rFonts w:ascii="Times New Roman" w:hAnsi="Times New Roman"/>
                <w:sz w:val="20"/>
                <w:szCs w:val="20"/>
              </w:rPr>
            </w:pPr>
          </w:p>
        </w:tc>
      </w:tr>
      <w:tr w:rsidR="00144A50" w14:paraId="28F0BA93" w14:textId="77777777">
        <w:tc>
          <w:tcPr>
            <w:tcW w:w="0" w:type="auto"/>
            <w:shd w:val="clear" w:color="auto" w:fill="auto"/>
            <w:tcMar>
              <w:top w:w="40" w:type="dxa"/>
              <w:left w:w="40" w:type="dxa"/>
              <w:bottom w:w="40" w:type="dxa"/>
              <w:right w:w="40" w:type="dxa"/>
            </w:tcMar>
            <w:vAlign w:val="bottom"/>
          </w:tcPr>
          <w:p w14:paraId="28F0BA9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A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8F0BA92" w14:textId="77777777" w:rsidR="00144A50" w:rsidRDefault="00C7341C">
            <w:pPr>
              <w:jc w:val="right"/>
              <w:textAlignment w:val="top"/>
              <w:rPr>
                <w:rFonts w:ascii="Times New Roman" w:hAnsi="Times New Roman"/>
                <w:sz w:val="18"/>
                <w:szCs w:val="18"/>
              </w:rPr>
            </w:pPr>
            <w:r>
              <w:rPr>
                <w:rFonts w:ascii="sans-serif" w:eastAsia="sans-serif" w:hAnsi="sans-serif" w:cs="sans-serif"/>
                <w:b/>
                <w:bCs/>
                <w:sz w:val="18"/>
                <w:szCs w:val="18"/>
              </w:rPr>
              <w:t>PAGE</w:t>
            </w:r>
          </w:p>
        </w:tc>
      </w:tr>
      <w:tr w:rsidR="00144A50" w14:paraId="28F0BA96" w14:textId="77777777">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BA94" w14:textId="77777777" w:rsidR="00144A50" w:rsidRDefault="00C7341C">
            <w:pPr>
              <w:textAlignment w:val="bottom"/>
              <w:rPr>
                <w:rFonts w:ascii="Times New Roman" w:hAnsi="Times New Roman"/>
              </w:rPr>
            </w:pPr>
            <w:hyperlink r:id="rId8" w:anchor="s0EA7C99B7051513184A5A6E541F1B0D5" w:history="1">
              <w:r>
                <w:rPr>
                  <w:rStyle w:val="a5"/>
                  <w:rFonts w:ascii="sans-serif" w:eastAsia="sans-serif" w:hAnsi="sans-serif" w:cs="sans-serif"/>
                  <w:color w:val="E87722"/>
                  <w:u w:val="none"/>
                </w:rPr>
                <w:t>PART I</w:t>
              </w:r>
            </w:hyperlink>
          </w:p>
        </w:tc>
        <w:tc>
          <w:tcPr>
            <w:tcW w:w="0" w:type="auto"/>
            <w:tcBorders>
              <w:bottom w:val="single" w:sz="8" w:space="0" w:color="E87722"/>
            </w:tcBorders>
            <w:shd w:val="clear" w:color="auto" w:fill="auto"/>
            <w:tcMar>
              <w:top w:w="40" w:type="dxa"/>
              <w:left w:w="40" w:type="dxa"/>
              <w:bottom w:w="40" w:type="dxa"/>
              <w:right w:w="40" w:type="dxa"/>
            </w:tcMar>
            <w:vAlign w:val="bottom"/>
          </w:tcPr>
          <w:p w14:paraId="28F0BA95" w14:textId="77777777" w:rsidR="00144A50" w:rsidRDefault="00C7341C">
            <w:pPr>
              <w:jc w:val="right"/>
              <w:textAlignment w:val="bottom"/>
              <w:rPr>
                <w:rFonts w:ascii="Times New Roman" w:hAnsi="Times New Roman"/>
              </w:rPr>
            </w:pPr>
            <w:hyperlink r:id="rId9" w:anchor="s0EA7C99B7051513184A5A6E541F1B0D5" w:history="1">
              <w:r>
                <w:rPr>
                  <w:rStyle w:val="a5"/>
                  <w:rFonts w:ascii="sans-serif" w:eastAsia="sans-serif" w:hAnsi="sans-serif" w:cs="sans-serif"/>
                  <w:color w:val="E87722"/>
                  <w:u w:val="none"/>
                </w:rPr>
                <w:t>1</w:t>
              </w:r>
            </w:hyperlink>
          </w:p>
        </w:tc>
      </w:tr>
      <w:tr w:rsidR="00144A50" w14:paraId="28F0BA9A" w14:textId="77777777">
        <w:tc>
          <w:tcPr>
            <w:tcW w:w="0" w:type="auto"/>
            <w:shd w:val="clear" w:color="auto" w:fill="auto"/>
            <w:tcMar>
              <w:top w:w="40" w:type="dxa"/>
              <w:left w:w="40" w:type="dxa"/>
              <w:bottom w:w="40" w:type="dxa"/>
              <w:right w:w="40" w:type="dxa"/>
            </w:tcMar>
            <w:vAlign w:val="bottom"/>
          </w:tcPr>
          <w:p w14:paraId="28F0BA97" w14:textId="77777777" w:rsidR="00144A50" w:rsidRDefault="00C7341C">
            <w:pPr>
              <w:textAlignment w:val="bottom"/>
              <w:rPr>
                <w:rFonts w:ascii="Times New Roman" w:hAnsi="Times New Roman"/>
                <w:sz w:val="18"/>
                <w:szCs w:val="18"/>
              </w:rPr>
            </w:pPr>
            <w:hyperlink r:id="rId10" w:anchor="sD89DC7C02F1F54B8A91DC95BF7A3AAE4" w:history="1">
              <w:r>
                <w:rPr>
                  <w:rStyle w:val="a5"/>
                  <w:rFonts w:ascii="sans-serif" w:eastAsia="sans-serif" w:hAnsi="sans-serif" w:cs="sans-serif"/>
                  <w:b/>
                  <w:bCs/>
                  <w:color w:val="000000"/>
                  <w:sz w:val="18"/>
                  <w:szCs w:val="18"/>
                  <w:u w:val="none"/>
                </w:rPr>
                <w:t>ITEM 1.</w:t>
              </w:r>
            </w:hyperlink>
          </w:p>
        </w:tc>
        <w:tc>
          <w:tcPr>
            <w:tcW w:w="0" w:type="auto"/>
            <w:shd w:val="clear" w:color="auto" w:fill="auto"/>
            <w:tcMar>
              <w:top w:w="40" w:type="dxa"/>
              <w:left w:w="40" w:type="dxa"/>
              <w:bottom w:w="40" w:type="dxa"/>
              <w:right w:w="40" w:type="dxa"/>
            </w:tcMar>
            <w:vAlign w:val="bottom"/>
          </w:tcPr>
          <w:p w14:paraId="28F0BA98" w14:textId="77777777" w:rsidR="00144A50" w:rsidRDefault="00C7341C">
            <w:pPr>
              <w:textAlignment w:val="bottom"/>
              <w:rPr>
                <w:rFonts w:ascii="Times New Roman" w:hAnsi="Times New Roman"/>
                <w:sz w:val="16"/>
                <w:szCs w:val="16"/>
              </w:rPr>
            </w:pPr>
            <w:hyperlink r:id="rId11" w:anchor="sD89DC7C02F1F54B8A91DC95BF7A3AAE4" w:history="1">
              <w:r>
                <w:rPr>
                  <w:rStyle w:val="a5"/>
                  <w:rFonts w:ascii="sans-serif" w:eastAsia="sans-serif" w:hAnsi="sans-serif" w:cs="sans-serif"/>
                  <w:color w:val="000000"/>
                  <w:sz w:val="16"/>
                  <w:szCs w:val="16"/>
                  <w:u w:val="none"/>
                </w:rPr>
                <w:t>Business</w:t>
              </w:r>
            </w:hyperlink>
          </w:p>
        </w:tc>
        <w:tc>
          <w:tcPr>
            <w:tcW w:w="0" w:type="auto"/>
            <w:shd w:val="clear" w:color="auto" w:fill="auto"/>
            <w:tcMar>
              <w:top w:w="40" w:type="dxa"/>
              <w:left w:w="40" w:type="dxa"/>
              <w:bottom w:w="40" w:type="dxa"/>
              <w:right w:w="40" w:type="dxa"/>
            </w:tcMar>
            <w:vAlign w:val="bottom"/>
          </w:tcPr>
          <w:p w14:paraId="28F0BA99" w14:textId="77777777" w:rsidR="00144A50" w:rsidRDefault="00C7341C">
            <w:pPr>
              <w:jc w:val="right"/>
              <w:textAlignment w:val="bottom"/>
              <w:rPr>
                <w:rFonts w:ascii="Times New Roman" w:hAnsi="Times New Roman"/>
                <w:sz w:val="16"/>
                <w:szCs w:val="16"/>
              </w:rPr>
            </w:pPr>
            <w:hyperlink r:id="rId12" w:anchor="sD89DC7C02F1F54B8A91DC95BF7A3AAE4" w:history="1">
              <w:r>
                <w:rPr>
                  <w:rStyle w:val="a5"/>
                  <w:rFonts w:ascii="sans-serif" w:eastAsia="sans-serif" w:hAnsi="sans-serif" w:cs="sans-serif"/>
                  <w:color w:val="000000"/>
                  <w:sz w:val="16"/>
                  <w:szCs w:val="16"/>
                  <w:u w:val="none"/>
                </w:rPr>
                <w:t>1</w:t>
              </w:r>
            </w:hyperlink>
          </w:p>
        </w:tc>
      </w:tr>
      <w:tr w:rsidR="00144A50" w14:paraId="28F0BA9E" w14:textId="77777777">
        <w:tc>
          <w:tcPr>
            <w:tcW w:w="0" w:type="auto"/>
            <w:shd w:val="clear" w:color="auto" w:fill="auto"/>
            <w:tcMar>
              <w:top w:w="40" w:type="dxa"/>
              <w:left w:w="40" w:type="dxa"/>
              <w:bottom w:w="40" w:type="dxa"/>
              <w:right w:w="40" w:type="dxa"/>
            </w:tcMar>
            <w:vAlign w:val="bottom"/>
          </w:tcPr>
          <w:p w14:paraId="28F0BA9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9C" w14:textId="77777777" w:rsidR="00144A50" w:rsidRDefault="00C7341C">
            <w:pPr>
              <w:textAlignment w:val="bottom"/>
              <w:rPr>
                <w:rFonts w:ascii="Times New Roman" w:hAnsi="Times New Roman"/>
                <w:sz w:val="16"/>
                <w:szCs w:val="16"/>
              </w:rPr>
            </w:pPr>
            <w:hyperlink r:id="rId13" w:anchor="s1E3EEC22E94F597E8F174354201FD2E4" w:history="1">
              <w:r>
                <w:rPr>
                  <w:rStyle w:val="a5"/>
                  <w:rFonts w:ascii="sans-serif" w:eastAsia="sans-serif" w:hAnsi="sans-serif" w:cs="sans-serif"/>
                  <w:color w:val="000000"/>
                  <w:sz w:val="16"/>
                  <w:szCs w:val="16"/>
                  <w:u w:val="none"/>
                </w:rPr>
                <w:t>General</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9D" w14:textId="77777777" w:rsidR="00144A50" w:rsidRDefault="00C7341C">
            <w:pPr>
              <w:jc w:val="right"/>
              <w:textAlignment w:val="bottom"/>
              <w:rPr>
                <w:rFonts w:ascii="Times New Roman" w:hAnsi="Times New Roman"/>
                <w:sz w:val="16"/>
                <w:szCs w:val="16"/>
              </w:rPr>
            </w:pPr>
            <w:hyperlink r:id="rId14" w:anchor="s1E3EEC22E94F597E8F174354201FD2E4" w:history="1">
              <w:r>
                <w:rPr>
                  <w:rStyle w:val="a5"/>
                  <w:rFonts w:ascii="sans-serif" w:eastAsia="sans-serif" w:hAnsi="sans-serif" w:cs="sans-serif"/>
                  <w:color w:val="000000"/>
                  <w:sz w:val="16"/>
                  <w:szCs w:val="16"/>
                  <w:u w:val="none"/>
                </w:rPr>
                <w:t>1</w:t>
              </w:r>
            </w:hyperlink>
          </w:p>
        </w:tc>
      </w:tr>
      <w:tr w:rsidR="00144A50" w14:paraId="28F0BAA2" w14:textId="77777777">
        <w:tc>
          <w:tcPr>
            <w:tcW w:w="0" w:type="auto"/>
            <w:shd w:val="clear" w:color="auto" w:fill="auto"/>
            <w:tcMar>
              <w:top w:w="40" w:type="dxa"/>
              <w:left w:w="40" w:type="dxa"/>
              <w:bottom w:w="40" w:type="dxa"/>
              <w:right w:w="40" w:type="dxa"/>
            </w:tcMar>
            <w:vAlign w:val="bottom"/>
          </w:tcPr>
          <w:p w14:paraId="28F0BA9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A0" w14:textId="77777777" w:rsidR="00144A50" w:rsidRDefault="00C7341C">
            <w:pPr>
              <w:textAlignment w:val="bottom"/>
              <w:rPr>
                <w:rFonts w:ascii="Times New Roman" w:hAnsi="Times New Roman"/>
                <w:sz w:val="16"/>
                <w:szCs w:val="16"/>
              </w:rPr>
            </w:pPr>
            <w:hyperlink r:id="rId15" w:anchor="sA221AB8EF9785080A45D4571FAD1B286" w:history="1">
              <w:r>
                <w:rPr>
                  <w:rStyle w:val="a5"/>
                  <w:rFonts w:ascii="sans-serif" w:eastAsia="sans-serif" w:hAnsi="sans-serif" w:cs="sans-serif"/>
                  <w:color w:val="000000"/>
                  <w:sz w:val="16"/>
                  <w:szCs w:val="16"/>
                  <w:u w:val="none"/>
                </w:rPr>
                <w:t>Products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A1" w14:textId="77777777" w:rsidR="00144A50" w:rsidRDefault="00C7341C">
            <w:pPr>
              <w:jc w:val="right"/>
              <w:textAlignment w:val="bottom"/>
              <w:rPr>
                <w:rFonts w:ascii="Times New Roman" w:hAnsi="Times New Roman"/>
                <w:sz w:val="16"/>
                <w:szCs w:val="16"/>
              </w:rPr>
            </w:pPr>
            <w:hyperlink r:id="rId16" w:anchor="sA221AB8EF9785080A45D4571FAD1B286" w:history="1">
              <w:r>
                <w:rPr>
                  <w:rStyle w:val="a5"/>
                  <w:rFonts w:ascii="sans-serif" w:eastAsia="sans-serif" w:hAnsi="sans-serif" w:cs="sans-serif"/>
                  <w:color w:val="000000"/>
                  <w:sz w:val="16"/>
                  <w:szCs w:val="16"/>
                  <w:u w:val="none"/>
                </w:rPr>
                <w:t>1</w:t>
              </w:r>
            </w:hyperlink>
          </w:p>
        </w:tc>
      </w:tr>
      <w:tr w:rsidR="00144A50" w14:paraId="28F0BAA6" w14:textId="77777777">
        <w:tc>
          <w:tcPr>
            <w:tcW w:w="0" w:type="auto"/>
            <w:shd w:val="clear" w:color="auto" w:fill="auto"/>
            <w:tcMar>
              <w:top w:w="40" w:type="dxa"/>
              <w:left w:w="40" w:type="dxa"/>
              <w:bottom w:w="40" w:type="dxa"/>
              <w:right w:w="40" w:type="dxa"/>
            </w:tcMar>
            <w:vAlign w:val="bottom"/>
          </w:tcPr>
          <w:p w14:paraId="28F0BAA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A4" w14:textId="77777777" w:rsidR="00144A50" w:rsidRDefault="00C7341C">
            <w:pPr>
              <w:textAlignment w:val="bottom"/>
              <w:rPr>
                <w:rFonts w:ascii="Times New Roman" w:hAnsi="Times New Roman"/>
                <w:sz w:val="16"/>
                <w:szCs w:val="16"/>
              </w:rPr>
            </w:pPr>
            <w:hyperlink r:id="rId17" w:anchor="s469D33D05F93598DA072ED4ACE54C159" w:history="1">
              <w:r>
                <w:rPr>
                  <w:rStyle w:val="a5"/>
                  <w:rFonts w:ascii="sans-serif" w:eastAsia="sans-serif" w:hAnsi="sans-serif" w:cs="sans-serif"/>
                  <w:color w:val="000000"/>
                  <w:sz w:val="16"/>
                  <w:szCs w:val="16"/>
                  <w:u w:val="none"/>
                </w:rPr>
                <w:t>Sales and Marketing</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A5" w14:textId="77777777" w:rsidR="00144A50" w:rsidRDefault="00C7341C">
            <w:pPr>
              <w:jc w:val="right"/>
              <w:textAlignment w:val="bottom"/>
              <w:rPr>
                <w:rFonts w:ascii="Times New Roman" w:hAnsi="Times New Roman"/>
                <w:sz w:val="16"/>
                <w:szCs w:val="16"/>
              </w:rPr>
            </w:pPr>
            <w:hyperlink r:id="rId18" w:anchor="s469D33D05F93598DA072ED4ACE54C159" w:history="1">
              <w:r>
                <w:rPr>
                  <w:rStyle w:val="a5"/>
                  <w:rFonts w:ascii="sans-serif" w:eastAsia="sans-serif" w:hAnsi="sans-serif" w:cs="sans-serif"/>
                  <w:color w:val="000000"/>
                  <w:sz w:val="16"/>
                  <w:szCs w:val="16"/>
                  <w:u w:val="none"/>
                </w:rPr>
                <w:t>2</w:t>
              </w:r>
            </w:hyperlink>
          </w:p>
        </w:tc>
      </w:tr>
      <w:tr w:rsidR="00144A50" w14:paraId="28F0BAAA" w14:textId="77777777">
        <w:tc>
          <w:tcPr>
            <w:tcW w:w="0" w:type="auto"/>
            <w:shd w:val="clear" w:color="auto" w:fill="auto"/>
            <w:tcMar>
              <w:top w:w="40" w:type="dxa"/>
              <w:left w:w="40" w:type="dxa"/>
              <w:bottom w:w="40" w:type="dxa"/>
              <w:right w:w="40" w:type="dxa"/>
            </w:tcMar>
            <w:vAlign w:val="bottom"/>
          </w:tcPr>
          <w:p w14:paraId="28F0BAA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A8" w14:textId="77777777" w:rsidR="00144A50" w:rsidRDefault="00C7341C">
            <w:pPr>
              <w:textAlignment w:val="bottom"/>
              <w:rPr>
                <w:rFonts w:ascii="Times New Roman" w:hAnsi="Times New Roman"/>
                <w:sz w:val="16"/>
                <w:szCs w:val="16"/>
              </w:rPr>
            </w:pPr>
            <w:hyperlink r:id="rId19" w:anchor="s7D3DF993CF685776B8147B6815E134D1" w:history="1">
              <w:r>
                <w:rPr>
                  <w:rStyle w:val="a5"/>
                  <w:rFonts w:ascii="sans-serif" w:eastAsia="sans-serif" w:hAnsi="sans-serif" w:cs="sans-serif"/>
                  <w:color w:val="000000"/>
                  <w:sz w:val="16"/>
                  <w:szCs w:val="16"/>
                  <w:u w:val="none"/>
                </w:rPr>
                <w:t>United States Market</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A9" w14:textId="77777777" w:rsidR="00144A50" w:rsidRDefault="00C7341C">
            <w:pPr>
              <w:jc w:val="right"/>
              <w:textAlignment w:val="bottom"/>
              <w:rPr>
                <w:rFonts w:ascii="Times New Roman" w:hAnsi="Times New Roman"/>
                <w:sz w:val="16"/>
                <w:szCs w:val="16"/>
              </w:rPr>
            </w:pPr>
            <w:hyperlink r:id="rId20" w:anchor="s7D3DF993CF685776B8147B6815E134D1" w:history="1">
              <w:r>
                <w:rPr>
                  <w:rStyle w:val="a5"/>
                  <w:rFonts w:ascii="sans-serif" w:eastAsia="sans-serif" w:hAnsi="sans-serif" w:cs="sans-serif"/>
                  <w:color w:val="000000"/>
                  <w:sz w:val="16"/>
                  <w:szCs w:val="16"/>
                  <w:u w:val="none"/>
                </w:rPr>
                <w:t>2</w:t>
              </w:r>
            </w:hyperlink>
          </w:p>
        </w:tc>
      </w:tr>
      <w:tr w:rsidR="00144A50" w14:paraId="28F0BAAE" w14:textId="77777777">
        <w:tc>
          <w:tcPr>
            <w:tcW w:w="0" w:type="auto"/>
            <w:shd w:val="clear" w:color="auto" w:fill="auto"/>
            <w:tcMar>
              <w:top w:w="40" w:type="dxa"/>
              <w:left w:w="40" w:type="dxa"/>
              <w:bottom w:w="40" w:type="dxa"/>
              <w:right w:w="40" w:type="dxa"/>
            </w:tcMar>
            <w:vAlign w:val="bottom"/>
          </w:tcPr>
          <w:p w14:paraId="28F0BAA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AC" w14:textId="77777777" w:rsidR="00144A50" w:rsidRDefault="00C7341C">
            <w:pPr>
              <w:textAlignment w:val="bottom"/>
              <w:rPr>
                <w:rFonts w:ascii="Times New Roman" w:hAnsi="Times New Roman"/>
                <w:sz w:val="16"/>
                <w:szCs w:val="16"/>
              </w:rPr>
            </w:pPr>
            <w:hyperlink r:id="rId21" w:anchor="sE5B0829BF5AD544FBC8FB1A5D09CED05" w:history="1">
              <w:r>
                <w:rPr>
                  <w:rStyle w:val="a5"/>
                  <w:rFonts w:ascii="sans-serif" w:eastAsia="sans-serif" w:hAnsi="sans-serif" w:cs="sans-serif"/>
                  <w:color w:val="000000"/>
                  <w:sz w:val="16"/>
                  <w:szCs w:val="16"/>
                  <w:u w:val="none"/>
                </w:rPr>
                <w:t>International Markets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AD" w14:textId="77777777" w:rsidR="00144A50" w:rsidRDefault="00C7341C">
            <w:pPr>
              <w:jc w:val="right"/>
              <w:textAlignment w:val="bottom"/>
              <w:rPr>
                <w:rFonts w:ascii="Times New Roman" w:hAnsi="Times New Roman"/>
                <w:sz w:val="16"/>
                <w:szCs w:val="16"/>
              </w:rPr>
            </w:pPr>
            <w:hyperlink r:id="rId22" w:anchor="sE5B0829BF5AD544FBC8FB1A5D09CED05" w:history="1">
              <w:r>
                <w:rPr>
                  <w:rStyle w:val="a5"/>
                  <w:rFonts w:ascii="sans-serif" w:eastAsia="sans-serif" w:hAnsi="sans-serif" w:cs="sans-serif"/>
                  <w:color w:val="000000"/>
                  <w:sz w:val="16"/>
                  <w:szCs w:val="16"/>
                  <w:u w:val="none"/>
                </w:rPr>
                <w:t>2</w:t>
              </w:r>
            </w:hyperlink>
          </w:p>
        </w:tc>
      </w:tr>
      <w:tr w:rsidR="00144A50" w14:paraId="28F0BAB2" w14:textId="77777777">
        <w:tc>
          <w:tcPr>
            <w:tcW w:w="0" w:type="auto"/>
            <w:shd w:val="clear" w:color="auto" w:fill="auto"/>
            <w:tcMar>
              <w:top w:w="40" w:type="dxa"/>
              <w:left w:w="40" w:type="dxa"/>
              <w:bottom w:w="40" w:type="dxa"/>
              <w:right w:w="40" w:type="dxa"/>
            </w:tcMar>
            <w:vAlign w:val="bottom"/>
          </w:tcPr>
          <w:p w14:paraId="28F0BAA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B0" w14:textId="77777777" w:rsidR="00144A50" w:rsidRDefault="00C7341C">
            <w:pPr>
              <w:textAlignment w:val="bottom"/>
              <w:rPr>
                <w:rFonts w:ascii="Times New Roman" w:hAnsi="Times New Roman"/>
                <w:sz w:val="16"/>
                <w:szCs w:val="16"/>
              </w:rPr>
            </w:pPr>
            <w:hyperlink r:id="rId23" w:anchor="s7F17298CECB85E068ADF957100436783" w:history="1">
              <w:r>
                <w:rPr>
                  <w:rStyle w:val="a5"/>
                  <w:rFonts w:ascii="sans-serif" w:eastAsia="sans-serif" w:hAnsi="sans-serif" w:cs="sans-serif"/>
                  <w:color w:val="000000"/>
                  <w:sz w:val="16"/>
                  <w:szCs w:val="16"/>
                  <w:u w:val="none"/>
                </w:rPr>
                <w:t>Significant Customer</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B1" w14:textId="77777777" w:rsidR="00144A50" w:rsidRDefault="00C7341C">
            <w:pPr>
              <w:jc w:val="right"/>
              <w:textAlignment w:val="bottom"/>
              <w:rPr>
                <w:rFonts w:ascii="Times New Roman" w:hAnsi="Times New Roman"/>
                <w:sz w:val="16"/>
                <w:szCs w:val="16"/>
              </w:rPr>
            </w:pPr>
            <w:hyperlink r:id="rId24" w:anchor="s7F17298CECB85E068ADF957100436783" w:history="1">
              <w:r>
                <w:rPr>
                  <w:rStyle w:val="a5"/>
                  <w:rFonts w:ascii="sans-serif" w:eastAsia="sans-serif" w:hAnsi="sans-serif" w:cs="sans-serif"/>
                  <w:color w:val="000000"/>
                  <w:sz w:val="16"/>
                  <w:szCs w:val="16"/>
                  <w:u w:val="none"/>
                </w:rPr>
                <w:t>3</w:t>
              </w:r>
            </w:hyperlink>
          </w:p>
        </w:tc>
      </w:tr>
      <w:tr w:rsidR="00144A50" w14:paraId="28F0BAB6" w14:textId="77777777">
        <w:tc>
          <w:tcPr>
            <w:tcW w:w="0" w:type="auto"/>
            <w:shd w:val="clear" w:color="auto" w:fill="auto"/>
            <w:tcMar>
              <w:top w:w="40" w:type="dxa"/>
              <w:left w:w="40" w:type="dxa"/>
              <w:bottom w:w="40" w:type="dxa"/>
              <w:right w:w="40" w:type="dxa"/>
            </w:tcMar>
            <w:vAlign w:val="bottom"/>
          </w:tcPr>
          <w:p w14:paraId="28F0BAB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B4" w14:textId="77777777" w:rsidR="00144A50" w:rsidRDefault="00C7341C">
            <w:pPr>
              <w:textAlignment w:val="bottom"/>
              <w:rPr>
                <w:rFonts w:ascii="Times New Roman" w:hAnsi="Times New Roman"/>
                <w:sz w:val="16"/>
                <w:szCs w:val="16"/>
              </w:rPr>
            </w:pPr>
            <w:hyperlink r:id="rId25" w:anchor="s88A76BAE21D45760B568BF80BFBEFEDA" w:history="1">
              <w:r>
                <w:rPr>
                  <w:rStyle w:val="a5"/>
                  <w:rFonts w:ascii="sans-serif" w:eastAsia="sans-serif" w:hAnsi="sans-serif" w:cs="sans-serif"/>
                  <w:color w:val="000000"/>
                  <w:sz w:val="16"/>
                  <w:szCs w:val="16"/>
                  <w:u w:val="none"/>
                </w:rPr>
                <w:t>Product Research, Design and Development</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B5" w14:textId="77777777" w:rsidR="00144A50" w:rsidRDefault="00C7341C">
            <w:pPr>
              <w:jc w:val="right"/>
              <w:textAlignment w:val="bottom"/>
              <w:rPr>
                <w:rFonts w:ascii="Times New Roman" w:hAnsi="Times New Roman"/>
                <w:sz w:val="16"/>
                <w:szCs w:val="16"/>
              </w:rPr>
            </w:pPr>
            <w:hyperlink r:id="rId26" w:anchor="s88A76BAE21D45760B568BF80BFBEFEDA" w:history="1">
              <w:r>
                <w:rPr>
                  <w:rStyle w:val="a5"/>
                  <w:rFonts w:ascii="sans-serif" w:eastAsia="sans-serif" w:hAnsi="sans-serif" w:cs="sans-serif"/>
                  <w:color w:val="000000"/>
                  <w:sz w:val="16"/>
                  <w:szCs w:val="16"/>
                  <w:u w:val="none"/>
                </w:rPr>
                <w:t>3</w:t>
              </w:r>
            </w:hyperlink>
          </w:p>
        </w:tc>
      </w:tr>
      <w:tr w:rsidR="00144A50" w14:paraId="28F0BABA" w14:textId="77777777">
        <w:tc>
          <w:tcPr>
            <w:tcW w:w="0" w:type="auto"/>
            <w:shd w:val="clear" w:color="auto" w:fill="auto"/>
            <w:tcMar>
              <w:top w:w="40" w:type="dxa"/>
              <w:left w:w="40" w:type="dxa"/>
              <w:bottom w:w="40" w:type="dxa"/>
              <w:right w:w="40" w:type="dxa"/>
            </w:tcMar>
            <w:vAlign w:val="bottom"/>
          </w:tcPr>
          <w:p w14:paraId="28F0BAB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B8" w14:textId="77777777" w:rsidR="00144A50" w:rsidRDefault="00C7341C">
            <w:pPr>
              <w:textAlignment w:val="bottom"/>
              <w:rPr>
                <w:rFonts w:ascii="Times New Roman" w:hAnsi="Times New Roman"/>
                <w:sz w:val="16"/>
                <w:szCs w:val="16"/>
              </w:rPr>
            </w:pPr>
            <w:hyperlink r:id="rId27" w:anchor="s469AC298CC1C5266910E53D73E7F3CB9" w:history="1">
              <w:r>
                <w:rPr>
                  <w:rStyle w:val="a5"/>
                  <w:rFonts w:ascii="sans-serif" w:eastAsia="sans-serif" w:hAnsi="sans-serif" w:cs="sans-serif"/>
                  <w:color w:val="000000"/>
                  <w:sz w:val="16"/>
                  <w:szCs w:val="16"/>
                  <w:u w:val="none"/>
                </w:rPr>
                <w:t>Manufacturing</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B9" w14:textId="77777777" w:rsidR="00144A50" w:rsidRDefault="00C7341C">
            <w:pPr>
              <w:jc w:val="right"/>
              <w:textAlignment w:val="bottom"/>
              <w:rPr>
                <w:rFonts w:ascii="Times New Roman" w:hAnsi="Times New Roman"/>
                <w:sz w:val="16"/>
                <w:szCs w:val="16"/>
              </w:rPr>
            </w:pPr>
            <w:hyperlink r:id="rId28" w:anchor="s469AC298CC1C5266910E53D73E7F3CB9" w:history="1">
              <w:r>
                <w:rPr>
                  <w:rStyle w:val="a5"/>
                  <w:rFonts w:ascii="sans-serif" w:eastAsia="sans-serif" w:hAnsi="sans-serif" w:cs="sans-serif"/>
                  <w:color w:val="000000"/>
                  <w:sz w:val="16"/>
                  <w:szCs w:val="16"/>
                  <w:u w:val="none"/>
                </w:rPr>
                <w:t>3</w:t>
              </w:r>
            </w:hyperlink>
          </w:p>
        </w:tc>
      </w:tr>
      <w:tr w:rsidR="00144A50" w14:paraId="28F0BABE" w14:textId="77777777">
        <w:tc>
          <w:tcPr>
            <w:tcW w:w="0" w:type="auto"/>
            <w:shd w:val="clear" w:color="auto" w:fill="auto"/>
            <w:tcMar>
              <w:top w:w="40" w:type="dxa"/>
              <w:left w:w="40" w:type="dxa"/>
              <w:bottom w:w="40" w:type="dxa"/>
              <w:right w:w="40" w:type="dxa"/>
            </w:tcMar>
            <w:vAlign w:val="bottom"/>
          </w:tcPr>
          <w:p w14:paraId="28F0BAB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BC" w14:textId="77777777" w:rsidR="00144A50" w:rsidRDefault="00C7341C">
            <w:pPr>
              <w:textAlignment w:val="bottom"/>
              <w:rPr>
                <w:rFonts w:ascii="Times New Roman" w:hAnsi="Times New Roman"/>
                <w:sz w:val="16"/>
                <w:szCs w:val="16"/>
              </w:rPr>
            </w:pPr>
            <w:hyperlink r:id="rId29" w:anchor="s79565740E63F5F1F8F4BD4D5DC3F4CCA" w:history="1">
              <w:r>
                <w:rPr>
                  <w:rStyle w:val="a5"/>
                  <w:rFonts w:ascii="sans-serif" w:eastAsia="sans-serif" w:hAnsi="sans-serif" w:cs="sans-serif"/>
                  <w:color w:val="000000"/>
                  <w:sz w:val="16"/>
                  <w:szCs w:val="16"/>
                  <w:u w:val="none"/>
                </w:rPr>
                <w:t>International Operations and Trade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BD" w14:textId="77777777" w:rsidR="00144A50" w:rsidRDefault="00C7341C">
            <w:pPr>
              <w:jc w:val="right"/>
              <w:textAlignment w:val="bottom"/>
              <w:rPr>
                <w:rFonts w:ascii="Times New Roman" w:hAnsi="Times New Roman"/>
                <w:sz w:val="16"/>
                <w:szCs w:val="16"/>
              </w:rPr>
            </w:pPr>
            <w:hyperlink r:id="rId30" w:anchor="s79565740E63F5F1F8F4BD4D5DC3F4CCA" w:history="1">
              <w:r>
                <w:rPr>
                  <w:rStyle w:val="a5"/>
                  <w:rFonts w:ascii="sans-serif" w:eastAsia="sans-serif" w:hAnsi="sans-serif" w:cs="sans-serif"/>
                  <w:color w:val="000000"/>
                  <w:sz w:val="16"/>
                  <w:szCs w:val="16"/>
                  <w:u w:val="none"/>
                </w:rPr>
                <w:t>5</w:t>
              </w:r>
            </w:hyperlink>
          </w:p>
        </w:tc>
      </w:tr>
      <w:tr w:rsidR="00144A50" w14:paraId="28F0BAC2" w14:textId="77777777">
        <w:tc>
          <w:tcPr>
            <w:tcW w:w="0" w:type="auto"/>
            <w:shd w:val="clear" w:color="auto" w:fill="auto"/>
            <w:tcMar>
              <w:top w:w="40" w:type="dxa"/>
              <w:left w:w="40" w:type="dxa"/>
              <w:bottom w:w="40" w:type="dxa"/>
              <w:right w:w="40" w:type="dxa"/>
            </w:tcMar>
            <w:vAlign w:val="bottom"/>
          </w:tcPr>
          <w:p w14:paraId="28F0BAB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C0" w14:textId="77777777" w:rsidR="00144A50" w:rsidRDefault="00C7341C">
            <w:pPr>
              <w:textAlignment w:val="bottom"/>
              <w:rPr>
                <w:rFonts w:ascii="Times New Roman" w:hAnsi="Times New Roman"/>
                <w:sz w:val="16"/>
                <w:szCs w:val="16"/>
              </w:rPr>
            </w:pPr>
            <w:hyperlink r:id="rId31" w:anchor="s5B16F6849AFF501DA619A4D918F8E54D" w:history="1">
              <w:r>
                <w:rPr>
                  <w:rStyle w:val="a5"/>
                  <w:rFonts w:ascii="sans-serif" w:eastAsia="sans-serif" w:hAnsi="sans-serif" w:cs="sans-serif"/>
                  <w:color w:val="000000"/>
                  <w:sz w:val="16"/>
                  <w:szCs w:val="16"/>
                  <w:u w:val="none"/>
                </w:rPr>
                <w:t>Competition</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C1" w14:textId="77777777" w:rsidR="00144A50" w:rsidRDefault="00C7341C">
            <w:pPr>
              <w:jc w:val="right"/>
              <w:textAlignment w:val="bottom"/>
              <w:rPr>
                <w:rFonts w:ascii="Times New Roman" w:hAnsi="Times New Roman"/>
                <w:sz w:val="16"/>
                <w:szCs w:val="16"/>
              </w:rPr>
            </w:pPr>
            <w:hyperlink r:id="rId32" w:anchor="s5B16F6849AFF501DA619A4D918F8E54D" w:history="1">
              <w:r>
                <w:rPr>
                  <w:rStyle w:val="a5"/>
                  <w:rFonts w:ascii="sans-serif" w:eastAsia="sans-serif" w:hAnsi="sans-serif" w:cs="sans-serif"/>
                  <w:color w:val="000000"/>
                  <w:sz w:val="16"/>
                  <w:szCs w:val="16"/>
                  <w:u w:val="none"/>
                </w:rPr>
                <w:t>5</w:t>
              </w:r>
            </w:hyperlink>
          </w:p>
        </w:tc>
      </w:tr>
      <w:tr w:rsidR="00144A50" w14:paraId="28F0BAC6" w14:textId="77777777">
        <w:tc>
          <w:tcPr>
            <w:tcW w:w="0" w:type="auto"/>
            <w:shd w:val="clear" w:color="auto" w:fill="auto"/>
            <w:tcMar>
              <w:top w:w="40" w:type="dxa"/>
              <w:left w:w="40" w:type="dxa"/>
              <w:bottom w:w="40" w:type="dxa"/>
              <w:right w:w="40" w:type="dxa"/>
            </w:tcMar>
            <w:vAlign w:val="bottom"/>
          </w:tcPr>
          <w:p w14:paraId="28F0BAC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C4" w14:textId="77777777" w:rsidR="00144A50" w:rsidRDefault="00C7341C">
            <w:pPr>
              <w:textAlignment w:val="bottom"/>
              <w:rPr>
                <w:rFonts w:ascii="Times New Roman" w:hAnsi="Times New Roman"/>
                <w:sz w:val="16"/>
                <w:szCs w:val="16"/>
              </w:rPr>
            </w:pPr>
            <w:hyperlink r:id="rId33" w:anchor="s44FE5646EDE756649F179DCDEE5362EA" w:history="1">
              <w:r>
                <w:rPr>
                  <w:rStyle w:val="a5"/>
                  <w:rFonts w:ascii="sans-serif" w:eastAsia="sans-serif" w:hAnsi="sans-serif" w:cs="sans-serif"/>
                  <w:color w:val="000000"/>
                  <w:sz w:val="16"/>
                  <w:szCs w:val="16"/>
                  <w:u w:val="none"/>
                </w:rPr>
                <w:t>Trademarks and Patents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C5" w14:textId="77777777" w:rsidR="00144A50" w:rsidRDefault="00C7341C">
            <w:pPr>
              <w:jc w:val="right"/>
              <w:textAlignment w:val="bottom"/>
              <w:rPr>
                <w:rFonts w:ascii="Times New Roman" w:hAnsi="Times New Roman"/>
                <w:sz w:val="16"/>
                <w:szCs w:val="16"/>
              </w:rPr>
            </w:pPr>
            <w:hyperlink r:id="rId34" w:anchor="s44FE5646EDE756649F179DCDEE5362EA" w:history="1">
              <w:r>
                <w:rPr>
                  <w:rStyle w:val="a5"/>
                  <w:rFonts w:ascii="sans-serif" w:eastAsia="sans-serif" w:hAnsi="sans-serif" w:cs="sans-serif"/>
                  <w:color w:val="000000"/>
                  <w:sz w:val="16"/>
                  <w:szCs w:val="16"/>
                  <w:u w:val="none"/>
                </w:rPr>
                <w:t>6</w:t>
              </w:r>
            </w:hyperlink>
          </w:p>
        </w:tc>
      </w:tr>
      <w:tr w:rsidR="00144A50" w14:paraId="28F0BACA" w14:textId="77777777">
        <w:tc>
          <w:tcPr>
            <w:tcW w:w="0" w:type="auto"/>
            <w:shd w:val="clear" w:color="auto" w:fill="auto"/>
            <w:tcMar>
              <w:top w:w="40" w:type="dxa"/>
              <w:left w:w="40" w:type="dxa"/>
              <w:bottom w:w="40" w:type="dxa"/>
              <w:right w:w="40" w:type="dxa"/>
            </w:tcMar>
            <w:vAlign w:val="bottom"/>
          </w:tcPr>
          <w:p w14:paraId="28F0BAC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C8" w14:textId="77777777" w:rsidR="00144A50" w:rsidRDefault="00C7341C">
            <w:pPr>
              <w:textAlignment w:val="bottom"/>
              <w:rPr>
                <w:rFonts w:ascii="Times New Roman" w:hAnsi="Times New Roman"/>
                <w:sz w:val="16"/>
                <w:szCs w:val="16"/>
              </w:rPr>
            </w:pPr>
            <w:hyperlink r:id="rId35" w:anchor="sDBFD25E4EC285269BECD3ED5B08A3892" w:history="1">
              <w:r>
                <w:rPr>
                  <w:rStyle w:val="a5"/>
                  <w:rFonts w:ascii="sans-serif" w:eastAsia="sans-serif" w:hAnsi="sans-serif" w:cs="sans-serif"/>
                  <w:color w:val="000000"/>
                  <w:sz w:val="16"/>
                  <w:szCs w:val="16"/>
                  <w:u w:val="none"/>
                </w:rPr>
                <w:t>Employees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C9" w14:textId="77777777" w:rsidR="00144A50" w:rsidRDefault="00C7341C">
            <w:pPr>
              <w:jc w:val="right"/>
              <w:textAlignment w:val="bottom"/>
              <w:rPr>
                <w:rFonts w:ascii="Times New Roman" w:hAnsi="Times New Roman"/>
                <w:sz w:val="16"/>
                <w:szCs w:val="16"/>
              </w:rPr>
            </w:pPr>
            <w:hyperlink r:id="rId36" w:anchor="sDBFD25E4EC285269BECD3ED5B08A3892" w:history="1">
              <w:r>
                <w:rPr>
                  <w:rStyle w:val="a5"/>
                  <w:rFonts w:ascii="sans-serif" w:eastAsia="sans-serif" w:hAnsi="sans-serif" w:cs="sans-serif"/>
                  <w:color w:val="000000"/>
                  <w:sz w:val="16"/>
                  <w:szCs w:val="16"/>
                  <w:u w:val="none"/>
                </w:rPr>
                <w:t>6</w:t>
              </w:r>
            </w:hyperlink>
          </w:p>
        </w:tc>
      </w:tr>
      <w:tr w:rsidR="00144A50" w14:paraId="28F0BACE" w14:textId="77777777">
        <w:tc>
          <w:tcPr>
            <w:tcW w:w="0" w:type="auto"/>
            <w:shd w:val="clear" w:color="auto" w:fill="auto"/>
            <w:tcMar>
              <w:top w:w="40" w:type="dxa"/>
              <w:left w:w="40" w:type="dxa"/>
              <w:bottom w:w="40" w:type="dxa"/>
              <w:right w:w="40" w:type="dxa"/>
            </w:tcMar>
            <w:vAlign w:val="bottom"/>
          </w:tcPr>
          <w:p w14:paraId="28F0BAC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BACC" w14:textId="77777777" w:rsidR="00144A50" w:rsidRDefault="00C7341C">
            <w:pPr>
              <w:textAlignment w:val="bottom"/>
              <w:rPr>
                <w:rFonts w:ascii="Times New Roman" w:hAnsi="Times New Roman"/>
                <w:sz w:val="16"/>
                <w:szCs w:val="16"/>
              </w:rPr>
            </w:pPr>
            <w:hyperlink r:id="rId37" w:anchor="sAA68A421C6DA5922B8546CCC20FAF99D" w:history="1">
              <w:r>
                <w:rPr>
                  <w:rStyle w:val="a5"/>
                  <w:rFonts w:ascii="sans-serif" w:eastAsia="sans-serif" w:hAnsi="sans-serif" w:cs="sans-serif"/>
                  <w:color w:val="000000"/>
                  <w:sz w:val="16"/>
                  <w:szCs w:val="16"/>
                  <w:u w:val="none"/>
                </w:rPr>
                <w:t>Information about our Executive Officers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CD" w14:textId="77777777" w:rsidR="00144A50" w:rsidRDefault="00C7341C">
            <w:pPr>
              <w:jc w:val="right"/>
              <w:textAlignment w:val="bottom"/>
              <w:rPr>
                <w:rFonts w:ascii="Times New Roman" w:hAnsi="Times New Roman"/>
                <w:sz w:val="16"/>
                <w:szCs w:val="16"/>
              </w:rPr>
            </w:pPr>
            <w:hyperlink r:id="rId38" w:anchor="sAA68A421C6DA5922B8546CCC20FAF99D" w:history="1">
              <w:r>
                <w:rPr>
                  <w:rStyle w:val="a5"/>
                  <w:rFonts w:ascii="sans-serif" w:eastAsia="sans-serif" w:hAnsi="sans-serif" w:cs="sans-serif"/>
                  <w:color w:val="000000"/>
                  <w:sz w:val="16"/>
                  <w:szCs w:val="16"/>
                  <w:u w:val="none"/>
                </w:rPr>
                <w:t>7</w:t>
              </w:r>
            </w:hyperlink>
          </w:p>
        </w:tc>
      </w:tr>
      <w:tr w:rsidR="00144A50" w14:paraId="28F0BAD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CF" w14:textId="77777777" w:rsidR="00144A50" w:rsidRDefault="00C7341C">
            <w:pPr>
              <w:textAlignment w:val="bottom"/>
              <w:rPr>
                <w:rFonts w:ascii="Times New Roman" w:hAnsi="Times New Roman"/>
                <w:sz w:val="18"/>
                <w:szCs w:val="18"/>
              </w:rPr>
            </w:pPr>
            <w:hyperlink r:id="rId39" w:anchor="sCADDFB5CBF7D50FC903BF8883560BAAD" w:history="1">
              <w:r>
                <w:rPr>
                  <w:rStyle w:val="a5"/>
                  <w:rFonts w:ascii="sans-serif" w:eastAsia="sans-serif" w:hAnsi="sans-serif" w:cs="sans-serif"/>
                  <w:b/>
                  <w:bCs/>
                  <w:color w:val="000000"/>
                  <w:sz w:val="18"/>
                  <w:szCs w:val="18"/>
                  <w:u w:val="none"/>
                </w:rPr>
                <w:t>ITEM 1A.</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0" w14:textId="77777777" w:rsidR="00144A50" w:rsidRDefault="00C7341C">
            <w:pPr>
              <w:textAlignment w:val="bottom"/>
              <w:rPr>
                <w:rFonts w:ascii="Times New Roman" w:hAnsi="Times New Roman"/>
                <w:sz w:val="16"/>
                <w:szCs w:val="16"/>
              </w:rPr>
            </w:pPr>
            <w:hyperlink r:id="rId40" w:anchor="sCADDFB5CBF7D50FC903BF8883560BAAD" w:history="1">
              <w:r>
                <w:rPr>
                  <w:rStyle w:val="a5"/>
                  <w:rFonts w:ascii="sans-serif" w:eastAsia="sans-serif" w:hAnsi="sans-serif" w:cs="sans-serif"/>
                  <w:color w:val="000000"/>
                  <w:sz w:val="16"/>
                  <w:szCs w:val="16"/>
                  <w:u w:val="none"/>
                </w:rPr>
                <w:t>Risk Factors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1" w14:textId="77777777" w:rsidR="00144A50" w:rsidRDefault="00C7341C">
            <w:pPr>
              <w:jc w:val="right"/>
              <w:textAlignment w:val="bottom"/>
              <w:rPr>
                <w:rFonts w:ascii="Times New Roman" w:hAnsi="Times New Roman"/>
                <w:sz w:val="16"/>
                <w:szCs w:val="16"/>
              </w:rPr>
            </w:pPr>
            <w:hyperlink r:id="rId41" w:anchor="sCADDFB5CBF7D50FC903BF8883560BAAD" w:history="1">
              <w:r>
                <w:rPr>
                  <w:rStyle w:val="a5"/>
                  <w:rFonts w:ascii="sans-serif" w:eastAsia="sans-serif" w:hAnsi="sans-serif" w:cs="sans-serif"/>
                  <w:color w:val="000000"/>
                  <w:sz w:val="16"/>
                  <w:szCs w:val="16"/>
                  <w:u w:val="none"/>
                </w:rPr>
                <w:t>8</w:t>
              </w:r>
            </w:hyperlink>
          </w:p>
        </w:tc>
      </w:tr>
      <w:tr w:rsidR="00144A50" w14:paraId="28F0BAD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D3" w14:textId="77777777" w:rsidR="00144A50" w:rsidRDefault="00C7341C">
            <w:pPr>
              <w:textAlignment w:val="bottom"/>
              <w:rPr>
                <w:rFonts w:ascii="Times New Roman" w:hAnsi="Times New Roman"/>
                <w:sz w:val="18"/>
                <w:szCs w:val="18"/>
              </w:rPr>
            </w:pPr>
            <w:hyperlink r:id="rId42" w:anchor="s9358C579F4F85FBB8365C542D85E269F" w:history="1">
              <w:r>
                <w:rPr>
                  <w:rStyle w:val="a5"/>
                  <w:rFonts w:ascii="sans-serif" w:eastAsia="sans-serif" w:hAnsi="sans-serif" w:cs="sans-serif"/>
                  <w:b/>
                  <w:bCs/>
                  <w:color w:val="000000"/>
                  <w:sz w:val="18"/>
                  <w:szCs w:val="18"/>
                  <w:u w:val="none"/>
                </w:rPr>
                <w:t>ITEM 1B.</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4" w14:textId="77777777" w:rsidR="00144A50" w:rsidRDefault="00C7341C">
            <w:pPr>
              <w:textAlignment w:val="bottom"/>
              <w:rPr>
                <w:rFonts w:ascii="Times New Roman" w:hAnsi="Times New Roman"/>
                <w:sz w:val="16"/>
                <w:szCs w:val="16"/>
              </w:rPr>
            </w:pPr>
            <w:hyperlink r:id="rId43" w:anchor="s9358C579F4F85FBB8365C542D85E269F" w:history="1">
              <w:r>
                <w:rPr>
                  <w:rStyle w:val="a5"/>
                  <w:rFonts w:ascii="sans-serif" w:eastAsia="sans-serif" w:hAnsi="sans-serif" w:cs="sans-serif"/>
                  <w:color w:val="000000"/>
                  <w:sz w:val="16"/>
                  <w:szCs w:val="16"/>
                  <w:u w:val="none"/>
                </w:rPr>
                <w:t>Unresolved Staff Comments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5" w14:textId="77777777" w:rsidR="00144A50" w:rsidRDefault="00C7341C">
            <w:pPr>
              <w:jc w:val="right"/>
              <w:textAlignment w:val="bottom"/>
              <w:rPr>
                <w:rFonts w:ascii="Times New Roman" w:hAnsi="Times New Roman"/>
                <w:sz w:val="16"/>
                <w:szCs w:val="16"/>
              </w:rPr>
            </w:pPr>
            <w:hyperlink r:id="rId44" w:anchor="s9358C579F4F85FBB8365C542D85E269F" w:history="1">
              <w:r>
                <w:rPr>
                  <w:rStyle w:val="a5"/>
                  <w:rFonts w:ascii="sans-serif" w:eastAsia="sans-serif" w:hAnsi="sans-serif" w:cs="sans-serif"/>
                  <w:color w:val="000000"/>
                  <w:sz w:val="16"/>
                  <w:szCs w:val="16"/>
                  <w:u w:val="none"/>
                </w:rPr>
                <w:t>22</w:t>
              </w:r>
            </w:hyperlink>
          </w:p>
        </w:tc>
      </w:tr>
      <w:tr w:rsidR="00144A50" w14:paraId="28F0BAD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D7" w14:textId="77777777" w:rsidR="00144A50" w:rsidRDefault="00C7341C">
            <w:pPr>
              <w:textAlignment w:val="bottom"/>
              <w:rPr>
                <w:rFonts w:ascii="Times New Roman" w:hAnsi="Times New Roman"/>
                <w:sz w:val="18"/>
                <w:szCs w:val="18"/>
              </w:rPr>
            </w:pPr>
            <w:hyperlink r:id="rId45" w:anchor="s4107901391B55AD9A65E906D6956457B" w:history="1">
              <w:r>
                <w:rPr>
                  <w:rStyle w:val="a5"/>
                  <w:rFonts w:ascii="sans-serif" w:eastAsia="sans-serif" w:hAnsi="sans-serif" w:cs="sans-serif"/>
                  <w:b/>
                  <w:bCs/>
                  <w:color w:val="000000"/>
                  <w:sz w:val="18"/>
                  <w:szCs w:val="18"/>
                  <w:u w:val="none"/>
                </w:rPr>
                <w:t>ITEM 2.</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8" w14:textId="77777777" w:rsidR="00144A50" w:rsidRDefault="00C7341C">
            <w:pPr>
              <w:textAlignment w:val="bottom"/>
              <w:rPr>
                <w:rFonts w:ascii="Times New Roman" w:hAnsi="Times New Roman"/>
                <w:sz w:val="16"/>
                <w:szCs w:val="16"/>
              </w:rPr>
            </w:pPr>
            <w:hyperlink r:id="rId46" w:anchor="s4107901391B55AD9A65E906D6956457B" w:history="1">
              <w:r>
                <w:rPr>
                  <w:rStyle w:val="a5"/>
                  <w:rFonts w:ascii="sans-serif" w:eastAsia="sans-serif" w:hAnsi="sans-serif" w:cs="sans-serif"/>
                  <w:color w:val="000000"/>
                  <w:sz w:val="16"/>
                  <w:szCs w:val="16"/>
                  <w:u w:val="none"/>
                </w:rPr>
                <w:t>Properties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9" w14:textId="77777777" w:rsidR="00144A50" w:rsidRDefault="00C7341C">
            <w:pPr>
              <w:jc w:val="right"/>
              <w:textAlignment w:val="bottom"/>
              <w:rPr>
                <w:rFonts w:ascii="Times New Roman" w:hAnsi="Times New Roman"/>
                <w:sz w:val="16"/>
                <w:szCs w:val="16"/>
              </w:rPr>
            </w:pPr>
            <w:hyperlink r:id="rId47" w:anchor="s4107901391B55AD9A65E906D6956457B" w:history="1">
              <w:r>
                <w:rPr>
                  <w:rStyle w:val="a5"/>
                  <w:rFonts w:ascii="sans-serif" w:eastAsia="sans-serif" w:hAnsi="sans-serif" w:cs="sans-serif"/>
                  <w:color w:val="000000"/>
                  <w:sz w:val="16"/>
                  <w:szCs w:val="16"/>
                  <w:u w:val="none"/>
                </w:rPr>
                <w:t>22</w:t>
              </w:r>
            </w:hyperlink>
          </w:p>
        </w:tc>
      </w:tr>
      <w:tr w:rsidR="00144A50" w14:paraId="28F0BAD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DB" w14:textId="77777777" w:rsidR="00144A50" w:rsidRDefault="00C7341C">
            <w:pPr>
              <w:textAlignment w:val="bottom"/>
              <w:rPr>
                <w:rFonts w:ascii="Times New Roman" w:hAnsi="Times New Roman"/>
                <w:sz w:val="18"/>
                <w:szCs w:val="18"/>
              </w:rPr>
            </w:pPr>
            <w:hyperlink r:id="rId48" w:anchor="sE8ABDB7E3A655A16B87B7678FD6611D7" w:history="1">
              <w:r>
                <w:rPr>
                  <w:rStyle w:val="a5"/>
                  <w:rFonts w:ascii="sans-serif" w:eastAsia="sans-serif" w:hAnsi="sans-serif" w:cs="sans-serif"/>
                  <w:b/>
                  <w:bCs/>
                  <w:color w:val="000000"/>
                  <w:sz w:val="18"/>
                  <w:szCs w:val="18"/>
                  <w:u w:val="none"/>
                </w:rPr>
                <w:t>ITEM 3.</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C" w14:textId="77777777" w:rsidR="00144A50" w:rsidRDefault="00C7341C">
            <w:pPr>
              <w:textAlignment w:val="bottom"/>
              <w:rPr>
                <w:rFonts w:ascii="Times New Roman" w:hAnsi="Times New Roman"/>
                <w:sz w:val="16"/>
                <w:szCs w:val="16"/>
              </w:rPr>
            </w:pPr>
            <w:hyperlink r:id="rId49" w:anchor="sE8ABDB7E3A655A16B87B7678FD6611D7" w:history="1">
              <w:r>
                <w:rPr>
                  <w:rStyle w:val="a5"/>
                  <w:rFonts w:ascii="sans-serif" w:eastAsia="sans-serif" w:hAnsi="sans-serif" w:cs="sans-serif"/>
                  <w:color w:val="000000"/>
                  <w:sz w:val="16"/>
                  <w:szCs w:val="16"/>
                  <w:u w:val="none"/>
                </w:rPr>
                <w:t>Legal Proceedings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DD" w14:textId="77777777" w:rsidR="00144A50" w:rsidRDefault="00C7341C">
            <w:pPr>
              <w:jc w:val="right"/>
              <w:textAlignment w:val="bottom"/>
              <w:rPr>
                <w:rFonts w:ascii="Times New Roman" w:hAnsi="Times New Roman"/>
                <w:sz w:val="16"/>
                <w:szCs w:val="16"/>
              </w:rPr>
            </w:pPr>
            <w:hyperlink r:id="rId50" w:anchor="sE8ABDB7E3A655A16B87B7678FD6611D7" w:history="1">
              <w:r>
                <w:rPr>
                  <w:rStyle w:val="a5"/>
                  <w:rFonts w:ascii="sans-serif" w:eastAsia="sans-serif" w:hAnsi="sans-serif" w:cs="sans-serif"/>
                  <w:color w:val="000000"/>
                  <w:sz w:val="16"/>
                  <w:szCs w:val="16"/>
                  <w:u w:val="none"/>
                </w:rPr>
                <w:t>22</w:t>
              </w:r>
            </w:hyperlink>
          </w:p>
        </w:tc>
      </w:tr>
      <w:tr w:rsidR="00144A50" w14:paraId="28F0BAE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ADF" w14:textId="77777777" w:rsidR="00144A50" w:rsidRDefault="00C7341C">
            <w:pPr>
              <w:textAlignment w:val="bottom"/>
              <w:rPr>
                <w:rFonts w:ascii="Times New Roman" w:hAnsi="Times New Roman"/>
                <w:sz w:val="18"/>
                <w:szCs w:val="18"/>
              </w:rPr>
            </w:pPr>
            <w:hyperlink r:id="rId51" w:anchor="s9DDB1A865DED5120B21AEC182B238740" w:history="1">
              <w:r>
                <w:rPr>
                  <w:rStyle w:val="a5"/>
                  <w:rFonts w:ascii="sans-serif" w:eastAsia="sans-serif" w:hAnsi="sans-serif" w:cs="sans-serif"/>
                  <w:b/>
                  <w:bCs/>
                  <w:color w:val="000000"/>
                  <w:sz w:val="18"/>
                  <w:szCs w:val="18"/>
                  <w:u w:val="none"/>
                </w:rPr>
                <w:t>ITEM 4.</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AE0" w14:textId="77777777" w:rsidR="00144A50" w:rsidRDefault="00C7341C">
            <w:pPr>
              <w:textAlignment w:val="bottom"/>
              <w:rPr>
                <w:rFonts w:ascii="Times New Roman" w:hAnsi="Times New Roman"/>
                <w:sz w:val="16"/>
                <w:szCs w:val="16"/>
              </w:rPr>
            </w:pPr>
            <w:hyperlink r:id="rId52" w:anchor="s9DDB1A865DED5120B21AEC182B238740" w:history="1">
              <w:r>
                <w:rPr>
                  <w:rStyle w:val="a5"/>
                  <w:rFonts w:ascii="sans-serif" w:eastAsia="sans-serif" w:hAnsi="sans-serif" w:cs="sans-serif"/>
                  <w:color w:val="000000"/>
                  <w:sz w:val="16"/>
                  <w:szCs w:val="16"/>
                  <w:u w:val="none"/>
                </w:rPr>
                <w:t>Mine Safety Disclosures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AE1" w14:textId="77777777" w:rsidR="00144A50" w:rsidRDefault="00C7341C">
            <w:pPr>
              <w:jc w:val="right"/>
              <w:textAlignment w:val="bottom"/>
              <w:rPr>
                <w:rFonts w:ascii="Times New Roman" w:hAnsi="Times New Roman"/>
                <w:sz w:val="16"/>
                <w:szCs w:val="16"/>
              </w:rPr>
            </w:pPr>
            <w:hyperlink r:id="rId53" w:anchor="s9DDB1A865DED5120B21AEC182B238740" w:history="1">
              <w:r>
                <w:rPr>
                  <w:rStyle w:val="a5"/>
                  <w:rFonts w:ascii="sans-serif" w:eastAsia="sans-serif" w:hAnsi="sans-serif" w:cs="sans-serif"/>
                  <w:color w:val="000000"/>
                  <w:sz w:val="16"/>
                  <w:szCs w:val="16"/>
                  <w:u w:val="none"/>
                </w:rPr>
                <w:t>22</w:t>
              </w:r>
            </w:hyperlink>
          </w:p>
        </w:tc>
      </w:tr>
      <w:tr w:rsidR="00144A50" w14:paraId="28F0BAE5" w14:textId="77777777">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BAE3" w14:textId="77777777" w:rsidR="00144A50" w:rsidRDefault="00C7341C">
            <w:pPr>
              <w:textAlignment w:val="bottom"/>
              <w:rPr>
                <w:rFonts w:ascii="Times New Roman" w:hAnsi="Times New Roman"/>
              </w:rPr>
            </w:pPr>
            <w:hyperlink r:id="rId54" w:anchor="sC5307BBD9C1C5C05B902BE0BB31245B2" w:history="1">
              <w:r>
                <w:rPr>
                  <w:rStyle w:val="a5"/>
                  <w:rFonts w:ascii="sans-serif" w:eastAsia="sans-serif" w:hAnsi="sans-serif" w:cs="sans-serif"/>
                  <w:color w:val="E87722"/>
                  <w:u w:val="none"/>
                </w:rPr>
                <w:t>PART II</w:t>
              </w:r>
            </w:hyperlink>
          </w:p>
        </w:tc>
        <w:tc>
          <w:tcPr>
            <w:tcW w:w="0" w:type="auto"/>
            <w:tcBorders>
              <w:bottom w:val="single" w:sz="8" w:space="0" w:color="E87722"/>
            </w:tcBorders>
            <w:shd w:val="clear" w:color="auto" w:fill="auto"/>
            <w:tcMar>
              <w:top w:w="40" w:type="dxa"/>
              <w:left w:w="40" w:type="dxa"/>
              <w:bottom w:w="40" w:type="dxa"/>
              <w:right w:w="40" w:type="dxa"/>
            </w:tcMar>
            <w:vAlign w:val="bottom"/>
          </w:tcPr>
          <w:p w14:paraId="28F0BAE4" w14:textId="77777777" w:rsidR="00144A50" w:rsidRDefault="00C7341C">
            <w:pPr>
              <w:jc w:val="right"/>
              <w:textAlignment w:val="bottom"/>
              <w:rPr>
                <w:rFonts w:ascii="Times New Roman" w:hAnsi="Times New Roman"/>
              </w:rPr>
            </w:pPr>
            <w:hyperlink r:id="rId55" w:anchor="sC5307BBD9C1C5C05B902BE0BB31245B2" w:history="1">
              <w:r>
                <w:rPr>
                  <w:rStyle w:val="a5"/>
                  <w:rFonts w:ascii="sans-serif" w:eastAsia="sans-serif" w:hAnsi="sans-serif" w:cs="sans-serif"/>
                  <w:color w:val="E87722"/>
                  <w:u w:val="none"/>
                </w:rPr>
                <w:t>23</w:t>
              </w:r>
            </w:hyperlink>
          </w:p>
        </w:tc>
      </w:tr>
      <w:tr w:rsidR="00144A50" w14:paraId="28F0BAE9" w14:textId="77777777">
        <w:tc>
          <w:tcPr>
            <w:tcW w:w="0" w:type="auto"/>
            <w:shd w:val="clear" w:color="auto" w:fill="auto"/>
            <w:tcMar>
              <w:top w:w="40" w:type="dxa"/>
              <w:left w:w="40" w:type="dxa"/>
              <w:bottom w:w="40" w:type="dxa"/>
              <w:right w:w="40" w:type="dxa"/>
            </w:tcMar>
            <w:vAlign w:val="bottom"/>
          </w:tcPr>
          <w:p w14:paraId="28F0BAE6" w14:textId="77777777" w:rsidR="00144A50" w:rsidRDefault="00C7341C">
            <w:pPr>
              <w:textAlignment w:val="bottom"/>
              <w:rPr>
                <w:rFonts w:ascii="Times New Roman" w:hAnsi="Times New Roman"/>
                <w:sz w:val="18"/>
                <w:szCs w:val="18"/>
              </w:rPr>
            </w:pPr>
            <w:hyperlink r:id="rId56" w:anchor="s625978C299CF57828364498292E4441D" w:history="1">
              <w:r>
                <w:rPr>
                  <w:rStyle w:val="a5"/>
                  <w:rFonts w:ascii="sans-serif" w:eastAsia="sans-serif" w:hAnsi="sans-serif" w:cs="sans-serif"/>
                  <w:b/>
                  <w:bCs/>
                  <w:color w:val="000000"/>
                  <w:sz w:val="18"/>
                  <w:szCs w:val="18"/>
                  <w:u w:val="none"/>
                </w:rPr>
                <w:t>ITEM 5.</w:t>
              </w:r>
            </w:hyperlink>
          </w:p>
        </w:tc>
        <w:tc>
          <w:tcPr>
            <w:tcW w:w="0" w:type="auto"/>
            <w:shd w:val="clear" w:color="auto" w:fill="auto"/>
            <w:tcMar>
              <w:top w:w="40" w:type="dxa"/>
              <w:left w:w="40" w:type="dxa"/>
              <w:bottom w:w="40" w:type="dxa"/>
              <w:right w:w="40" w:type="dxa"/>
            </w:tcMar>
            <w:vAlign w:val="bottom"/>
          </w:tcPr>
          <w:p w14:paraId="28F0BAE7" w14:textId="77777777" w:rsidR="00144A50" w:rsidRDefault="00C7341C">
            <w:pPr>
              <w:textAlignment w:val="bottom"/>
              <w:rPr>
                <w:rFonts w:ascii="Times New Roman" w:hAnsi="Times New Roman"/>
                <w:sz w:val="16"/>
                <w:szCs w:val="16"/>
              </w:rPr>
            </w:pPr>
            <w:hyperlink r:id="rId57" w:anchor="s625978C299CF57828364498292E4441D" w:history="1">
              <w:r>
                <w:rPr>
                  <w:rStyle w:val="a5"/>
                  <w:rFonts w:ascii="sans-serif" w:eastAsia="sans-serif" w:hAnsi="sans-serif" w:cs="sans-serif"/>
                  <w:color w:val="000000"/>
                  <w:sz w:val="16"/>
                  <w:szCs w:val="16"/>
                  <w:u w:val="none"/>
                </w:rPr>
                <w:t>Market for Registrant's Common Equity, Related Stockholder Matters and Issuer Purchases of Equity Securities</w:t>
              </w:r>
            </w:hyperlink>
          </w:p>
        </w:tc>
        <w:tc>
          <w:tcPr>
            <w:tcW w:w="0" w:type="auto"/>
            <w:shd w:val="clear" w:color="auto" w:fill="auto"/>
            <w:tcMar>
              <w:top w:w="40" w:type="dxa"/>
              <w:left w:w="40" w:type="dxa"/>
              <w:bottom w:w="40" w:type="dxa"/>
              <w:right w:w="40" w:type="dxa"/>
            </w:tcMar>
            <w:vAlign w:val="bottom"/>
          </w:tcPr>
          <w:p w14:paraId="28F0BAE8" w14:textId="77777777" w:rsidR="00144A50" w:rsidRDefault="00C7341C">
            <w:pPr>
              <w:jc w:val="right"/>
              <w:textAlignment w:val="bottom"/>
              <w:rPr>
                <w:rFonts w:ascii="Times New Roman" w:hAnsi="Times New Roman"/>
                <w:sz w:val="16"/>
                <w:szCs w:val="16"/>
              </w:rPr>
            </w:pPr>
            <w:hyperlink r:id="rId58" w:anchor="s625978C299CF57828364498292E4441D" w:history="1">
              <w:r>
                <w:rPr>
                  <w:rStyle w:val="a5"/>
                  <w:rFonts w:ascii="sans-serif" w:eastAsia="sans-serif" w:hAnsi="sans-serif" w:cs="sans-serif"/>
                  <w:color w:val="000000"/>
                  <w:sz w:val="16"/>
                  <w:szCs w:val="16"/>
                  <w:u w:val="none"/>
                </w:rPr>
                <w:t>23</w:t>
              </w:r>
            </w:hyperlink>
          </w:p>
        </w:tc>
      </w:tr>
      <w:tr w:rsidR="00144A50" w14:paraId="28F0BAE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EA" w14:textId="77777777" w:rsidR="00144A50" w:rsidRDefault="00C7341C">
            <w:pPr>
              <w:textAlignment w:val="bottom"/>
              <w:rPr>
                <w:rFonts w:ascii="Times New Roman" w:hAnsi="Times New Roman"/>
                <w:sz w:val="18"/>
                <w:szCs w:val="18"/>
              </w:rPr>
            </w:pPr>
            <w:hyperlink r:id="rId59" w:anchor="s199EE94E480D5EADB7CC811A0B29DA38" w:history="1">
              <w:r>
                <w:rPr>
                  <w:rStyle w:val="a5"/>
                  <w:rFonts w:ascii="sans-serif" w:eastAsia="sans-serif" w:hAnsi="sans-serif" w:cs="sans-serif"/>
                  <w:b/>
                  <w:bCs/>
                  <w:color w:val="000000"/>
                  <w:sz w:val="18"/>
                  <w:szCs w:val="18"/>
                  <w:u w:val="none"/>
                </w:rPr>
                <w:t>ITEM 6.</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EB" w14:textId="77777777" w:rsidR="00144A50" w:rsidRDefault="00C7341C">
            <w:pPr>
              <w:textAlignment w:val="bottom"/>
              <w:rPr>
                <w:rFonts w:ascii="Times New Roman" w:hAnsi="Times New Roman"/>
                <w:sz w:val="16"/>
                <w:szCs w:val="16"/>
              </w:rPr>
            </w:pPr>
            <w:hyperlink r:id="rId60" w:anchor="s199EE94E480D5EADB7CC811A0B29DA38" w:history="1">
              <w:r>
                <w:rPr>
                  <w:rStyle w:val="a5"/>
                  <w:rFonts w:ascii="sans-serif" w:eastAsia="sans-serif" w:hAnsi="sans-serif" w:cs="sans-serif"/>
                  <w:color w:val="000000"/>
                  <w:sz w:val="16"/>
                  <w:szCs w:val="16"/>
                  <w:u w:val="none"/>
                </w:rPr>
                <w:t>Selected Financial Data</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EC" w14:textId="77777777" w:rsidR="00144A50" w:rsidRDefault="00C7341C">
            <w:pPr>
              <w:jc w:val="right"/>
              <w:textAlignment w:val="bottom"/>
              <w:rPr>
                <w:rFonts w:ascii="Times New Roman" w:hAnsi="Times New Roman"/>
                <w:sz w:val="16"/>
                <w:szCs w:val="16"/>
              </w:rPr>
            </w:pPr>
            <w:hyperlink r:id="rId61" w:anchor="s199EE94E480D5EADB7CC811A0B29DA38" w:history="1">
              <w:r>
                <w:rPr>
                  <w:rStyle w:val="a5"/>
                  <w:rFonts w:ascii="sans-serif" w:eastAsia="sans-serif" w:hAnsi="sans-serif" w:cs="sans-serif"/>
                  <w:color w:val="000000"/>
                  <w:sz w:val="16"/>
                  <w:szCs w:val="16"/>
                  <w:u w:val="none"/>
                </w:rPr>
                <w:t>25</w:t>
              </w:r>
            </w:hyperlink>
          </w:p>
        </w:tc>
      </w:tr>
      <w:tr w:rsidR="00144A50" w14:paraId="28F0BAF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EE" w14:textId="77777777" w:rsidR="00144A50" w:rsidRDefault="00C7341C">
            <w:pPr>
              <w:textAlignment w:val="bottom"/>
              <w:rPr>
                <w:rFonts w:ascii="Times New Roman" w:hAnsi="Times New Roman"/>
                <w:sz w:val="18"/>
                <w:szCs w:val="18"/>
              </w:rPr>
            </w:pPr>
            <w:hyperlink r:id="rId62" w:anchor="s85DBF61D3F9A5214ACCF1227CA77404E" w:history="1">
              <w:r>
                <w:rPr>
                  <w:rStyle w:val="a5"/>
                  <w:rFonts w:ascii="sans-serif" w:eastAsia="sans-serif" w:hAnsi="sans-serif" w:cs="sans-serif"/>
                  <w:b/>
                  <w:bCs/>
                  <w:color w:val="000000"/>
                  <w:sz w:val="18"/>
                  <w:szCs w:val="18"/>
                  <w:u w:val="none"/>
                </w:rPr>
                <w:t>ITEM 7.</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EF" w14:textId="77777777" w:rsidR="00144A50" w:rsidRDefault="00C7341C">
            <w:pPr>
              <w:textAlignment w:val="bottom"/>
              <w:rPr>
                <w:rFonts w:ascii="Times New Roman" w:hAnsi="Times New Roman"/>
                <w:sz w:val="16"/>
                <w:szCs w:val="16"/>
              </w:rPr>
            </w:pPr>
            <w:hyperlink r:id="rId63" w:anchor="s85DBF61D3F9A5214ACCF1227CA77404E"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0" w14:textId="77777777" w:rsidR="00144A50" w:rsidRDefault="00C7341C">
            <w:pPr>
              <w:jc w:val="right"/>
              <w:textAlignment w:val="bottom"/>
              <w:rPr>
                <w:rFonts w:ascii="Times New Roman" w:hAnsi="Times New Roman"/>
                <w:sz w:val="16"/>
                <w:szCs w:val="16"/>
              </w:rPr>
            </w:pPr>
            <w:hyperlink r:id="rId64" w:anchor="s85DBF61D3F9A5214ACCF1227CA77404E" w:history="1">
              <w:r>
                <w:rPr>
                  <w:rStyle w:val="a5"/>
                  <w:rFonts w:ascii="sans-serif" w:eastAsia="sans-serif" w:hAnsi="sans-serif" w:cs="sans-serif"/>
                  <w:color w:val="000000"/>
                  <w:sz w:val="16"/>
                  <w:szCs w:val="16"/>
                  <w:u w:val="none"/>
                </w:rPr>
                <w:t>27</w:t>
              </w:r>
            </w:hyperlink>
          </w:p>
        </w:tc>
      </w:tr>
      <w:tr w:rsidR="00144A50" w14:paraId="28F0BAF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F2" w14:textId="77777777" w:rsidR="00144A50" w:rsidRDefault="00C7341C">
            <w:pPr>
              <w:textAlignment w:val="bottom"/>
              <w:rPr>
                <w:rFonts w:ascii="Times New Roman" w:hAnsi="Times New Roman"/>
                <w:sz w:val="18"/>
                <w:szCs w:val="18"/>
              </w:rPr>
            </w:pPr>
            <w:hyperlink r:id="rId65" w:anchor="s9DE196F57F025D64BA143E7E3320E2EE" w:history="1">
              <w:r>
                <w:rPr>
                  <w:rStyle w:val="a5"/>
                  <w:rFonts w:ascii="sans-serif" w:eastAsia="sans-serif" w:hAnsi="sans-serif" w:cs="sans-serif"/>
                  <w:b/>
                  <w:bCs/>
                  <w:color w:val="000000"/>
                  <w:sz w:val="18"/>
                  <w:szCs w:val="18"/>
                  <w:u w:val="none"/>
                </w:rPr>
                <w:t>ITEM 7A.</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3" w14:textId="77777777" w:rsidR="00144A50" w:rsidRDefault="00C7341C">
            <w:pPr>
              <w:textAlignment w:val="bottom"/>
              <w:rPr>
                <w:rFonts w:ascii="Times New Roman" w:hAnsi="Times New Roman"/>
                <w:sz w:val="16"/>
                <w:szCs w:val="16"/>
              </w:rPr>
            </w:pPr>
            <w:hyperlink r:id="rId66" w:anchor="s9DE196F57F025D64BA143E7E3320E2EE" w:history="1">
              <w:r>
                <w:rPr>
                  <w:rStyle w:val="a5"/>
                  <w:rFonts w:ascii="sans-serif" w:eastAsia="sans-serif" w:hAnsi="sans-serif" w:cs="sans-serif"/>
                  <w:color w:val="000000"/>
                  <w:sz w:val="16"/>
                  <w:szCs w:val="16"/>
                  <w:u w:val="none"/>
                </w:rPr>
                <w:t>Quantitative and Qualitative Disclosures about Market Risk</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4" w14:textId="77777777" w:rsidR="00144A50" w:rsidRDefault="00C7341C">
            <w:pPr>
              <w:jc w:val="right"/>
              <w:textAlignment w:val="bottom"/>
              <w:rPr>
                <w:rFonts w:ascii="Times New Roman" w:hAnsi="Times New Roman"/>
                <w:sz w:val="16"/>
                <w:szCs w:val="16"/>
              </w:rPr>
            </w:pPr>
            <w:hyperlink r:id="rId67" w:anchor="s9DE196F57F025D64BA143E7E3320E2EE" w:history="1">
              <w:r>
                <w:rPr>
                  <w:rStyle w:val="a5"/>
                  <w:rFonts w:ascii="sans-serif" w:eastAsia="sans-serif" w:hAnsi="sans-serif" w:cs="sans-serif"/>
                  <w:color w:val="000000"/>
                  <w:sz w:val="16"/>
                  <w:szCs w:val="16"/>
                  <w:u w:val="none"/>
                </w:rPr>
                <w:t>50</w:t>
              </w:r>
            </w:hyperlink>
          </w:p>
        </w:tc>
      </w:tr>
      <w:tr w:rsidR="00144A50" w14:paraId="28F0BAF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F6" w14:textId="77777777" w:rsidR="00144A50" w:rsidRDefault="00C7341C">
            <w:pPr>
              <w:textAlignment w:val="bottom"/>
              <w:rPr>
                <w:rFonts w:ascii="Times New Roman" w:hAnsi="Times New Roman"/>
                <w:sz w:val="18"/>
                <w:szCs w:val="18"/>
              </w:rPr>
            </w:pPr>
            <w:hyperlink r:id="rId68" w:anchor="sBF407E113EE052AFBEC34A171DE7F8F4" w:history="1">
              <w:r>
                <w:rPr>
                  <w:rStyle w:val="a5"/>
                  <w:rFonts w:ascii="sans-serif" w:eastAsia="sans-serif" w:hAnsi="sans-serif" w:cs="sans-serif"/>
                  <w:b/>
                  <w:bCs/>
                  <w:color w:val="000000"/>
                  <w:sz w:val="18"/>
                  <w:szCs w:val="18"/>
                  <w:u w:val="none"/>
                </w:rPr>
                <w:t>ITEM 8.</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7" w14:textId="77777777" w:rsidR="00144A50" w:rsidRDefault="00C7341C">
            <w:pPr>
              <w:textAlignment w:val="bottom"/>
              <w:rPr>
                <w:rFonts w:ascii="Times New Roman" w:hAnsi="Times New Roman"/>
                <w:sz w:val="16"/>
                <w:szCs w:val="16"/>
              </w:rPr>
            </w:pPr>
            <w:hyperlink r:id="rId69" w:anchor="sBF407E113EE052AFBEC34A171DE7F8F4" w:history="1">
              <w:r>
                <w:rPr>
                  <w:rStyle w:val="a5"/>
                  <w:rFonts w:ascii="sans-serif" w:eastAsia="sans-serif" w:hAnsi="sans-serif" w:cs="sans-serif"/>
                  <w:color w:val="000000"/>
                  <w:sz w:val="16"/>
                  <w:szCs w:val="16"/>
                  <w:u w:val="none"/>
                </w:rPr>
                <w:t>Financial Statements and Supplementary Data</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8" w14:textId="77777777" w:rsidR="00144A50" w:rsidRDefault="00C7341C">
            <w:pPr>
              <w:jc w:val="right"/>
              <w:textAlignment w:val="bottom"/>
              <w:rPr>
                <w:rFonts w:ascii="Times New Roman" w:hAnsi="Times New Roman"/>
                <w:sz w:val="16"/>
                <w:szCs w:val="16"/>
              </w:rPr>
            </w:pPr>
            <w:hyperlink r:id="rId70" w:anchor="sBF407E113EE052AFBEC34A171DE7F8F4" w:history="1">
              <w:r>
                <w:rPr>
                  <w:rStyle w:val="a5"/>
                  <w:rFonts w:ascii="sans-serif" w:eastAsia="sans-serif" w:hAnsi="sans-serif" w:cs="sans-serif"/>
                  <w:color w:val="000000"/>
                  <w:sz w:val="16"/>
                  <w:szCs w:val="16"/>
                  <w:u w:val="none"/>
                </w:rPr>
                <w:t>52</w:t>
              </w:r>
            </w:hyperlink>
          </w:p>
        </w:tc>
      </w:tr>
      <w:tr w:rsidR="00144A50" w14:paraId="28F0BAF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FA" w14:textId="77777777" w:rsidR="00144A50" w:rsidRDefault="00C7341C">
            <w:pPr>
              <w:textAlignment w:val="bottom"/>
              <w:rPr>
                <w:rFonts w:ascii="Times New Roman" w:hAnsi="Times New Roman"/>
                <w:sz w:val="18"/>
                <w:szCs w:val="18"/>
              </w:rPr>
            </w:pPr>
            <w:hyperlink r:id="rId71" w:anchor="s12432FE1E800527393A21F36C93803B4" w:history="1">
              <w:r>
                <w:rPr>
                  <w:rStyle w:val="a5"/>
                  <w:rFonts w:ascii="sans-serif" w:eastAsia="sans-serif" w:hAnsi="sans-serif" w:cs="sans-serif"/>
                  <w:b/>
                  <w:bCs/>
                  <w:color w:val="000000"/>
                  <w:sz w:val="18"/>
                  <w:szCs w:val="18"/>
                  <w:u w:val="none"/>
                </w:rPr>
                <w:t>ITEM 9.</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B" w14:textId="77777777" w:rsidR="00144A50" w:rsidRDefault="00C7341C">
            <w:pPr>
              <w:textAlignment w:val="bottom"/>
              <w:rPr>
                <w:rFonts w:ascii="Times New Roman" w:hAnsi="Times New Roman"/>
                <w:sz w:val="16"/>
                <w:szCs w:val="16"/>
              </w:rPr>
            </w:pPr>
            <w:hyperlink r:id="rId72" w:anchor="s12432FE1E800527393A21F36C93803B4" w:history="1">
              <w:r>
                <w:rPr>
                  <w:rStyle w:val="a5"/>
                  <w:rFonts w:ascii="sans-serif" w:eastAsia="sans-serif" w:hAnsi="sans-serif" w:cs="sans-serif"/>
                  <w:color w:val="000000"/>
                  <w:sz w:val="16"/>
                  <w:szCs w:val="16"/>
                  <w:u w:val="none"/>
                </w:rPr>
                <w:t>Changes in and Disagreements with Accountants o</w:t>
              </w:r>
              <w:r>
                <w:rPr>
                  <w:rStyle w:val="a5"/>
                  <w:rFonts w:ascii="sans-serif" w:eastAsia="sans-serif" w:hAnsi="sans-serif" w:cs="sans-serif"/>
                  <w:color w:val="000000"/>
                  <w:sz w:val="16"/>
                  <w:szCs w:val="16"/>
                  <w:u w:val="none"/>
                </w:rPr>
                <w:t>n Accounting and Financial Disclosure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C" w14:textId="77777777" w:rsidR="00144A50" w:rsidRDefault="00C7341C">
            <w:pPr>
              <w:jc w:val="right"/>
              <w:textAlignment w:val="bottom"/>
              <w:rPr>
                <w:rFonts w:ascii="Times New Roman" w:hAnsi="Times New Roman"/>
                <w:sz w:val="16"/>
                <w:szCs w:val="16"/>
              </w:rPr>
            </w:pPr>
            <w:hyperlink r:id="rId73" w:anchor="s12432FE1E800527393A21F36C93803B4" w:history="1">
              <w:r>
                <w:rPr>
                  <w:rStyle w:val="a5"/>
                  <w:rFonts w:ascii="sans-serif" w:eastAsia="sans-serif" w:hAnsi="sans-serif" w:cs="sans-serif"/>
                  <w:color w:val="000000"/>
                  <w:sz w:val="16"/>
                  <w:szCs w:val="16"/>
                  <w:u w:val="none"/>
                </w:rPr>
                <w:t>95</w:t>
              </w:r>
            </w:hyperlink>
          </w:p>
        </w:tc>
      </w:tr>
      <w:tr w:rsidR="00144A50" w14:paraId="28F0BB0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AFE" w14:textId="77777777" w:rsidR="00144A50" w:rsidRDefault="00C7341C">
            <w:pPr>
              <w:textAlignment w:val="bottom"/>
              <w:rPr>
                <w:rFonts w:ascii="Times New Roman" w:hAnsi="Times New Roman"/>
                <w:sz w:val="18"/>
                <w:szCs w:val="18"/>
              </w:rPr>
            </w:pPr>
            <w:hyperlink r:id="rId74" w:anchor="sC761373F3B0453C1AB4F3418E2C8D3C1" w:history="1">
              <w:r>
                <w:rPr>
                  <w:rStyle w:val="a5"/>
                  <w:rFonts w:ascii="sans-serif" w:eastAsia="sans-serif" w:hAnsi="sans-serif" w:cs="sans-serif"/>
                  <w:b/>
                  <w:bCs/>
                  <w:color w:val="000000"/>
                  <w:sz w:val="18"/>
                  <w:szCs w:val="18"/>
                  <w:u w:val="none"/>
                </w:rPr>
                <w:t>ITEM 9A.</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AFF" w14:textId="77777777" w:rsidR="00144A50" w:rsidRDefault="00C7341C">
            <w:pPr>
              <w:textAlignment w:val="bottom"/>
              <w:rPr>
                <w:rFonts w:ascii="Times New Roman" w:hAnsi="Times New Roman"/>
                <w:sz w:val="16"/>
                <w:szCs w:val="16"/>
              </w:rPr>
            </w:pPr>
            <w:hyperlink r:id="rId75" w:anchor="sC761373F3B0453C1AB4F3418E2C8D3C1" w:history="1">
              <w:r>
                <w:rPr>
                  <w:rStyle w:val="a5"/>
                  <w:rFonts w:ascii="sans-serif" w:eastAsia="sans-serif" w:hAnsi="sans-serif" w:cs="sans-serif"/>
                  <w:color w:val="000000"/>
                  <w:sz w:val="16"/>
                  <w:szCs w:val="16"/>
                  <w:u w:val="none"/>
                </w:rPr>
                <w:t>Controls and Procedures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00" w14:textId="77777777" w:rsidR="00144A50" w:rsidRDefault="00C7341C">
            <w:pPr>
              <w:jc w:val="right"/>
              <w:textAlignment w:val="bottom"/>
              <w:rPr>
                <w:rFonts w:ascii="Times New Roman" w:hAnsi="Times New Roman"/>
                <w:sz w:val="16"/>
                <w:szCs w:val="16"/>
              </w:rPr>
            </w:pPr>
            <w:hyperlink r:id="rId76" w:anchor="sC761373F3B0453C1AB4F3418E2C8D3C1" w:history="1">
              <w:r>
                <w:rPr>
                  <w:rStyle w:val="a5"/>
                  <w:rFonts w:ascii="sans-serif" w:eastAsia="sans-serif" w:hAnsi="sans-serif" w:cs="sans-serif"/>
                  <w:color w:val="000000"/>
                  <w:sz w:val="16"/>
                  <w:szCs w:val="16"/>
                  <w:u w:val="none"/>
                </w:rPr>
                <w:t>95</w:t>
              </w:r>
            </w:hyperlink>
          </w:p>
        </w:tc>
      </w:tr>
      <w:tr w:rsidR="00144A50" w14:paraId="28F0BB0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02" w14:textId="77777777" w:rsidR="00144A50" w:rsidRDefault="00C7341C">
            <w:pPr>
              <w:textAlignment w:val="bottom"/>
              <w:rPr>
                <w:rFonts w:ascii="Times New Roman" w:hAnsi="Times New Roman"/>
                <w:sz w:val="18"/>
                <w:szCs w:val="18"/>
              </w:rPr>
            </w:pPr>
            <w:hyperlink r:id="rId77" w:anchor="s42D2A49491155BEB96C49C3233042BC5" w:history="1">
              <w:r>
                <w:rPr>
                  <w:rStyle w:val="a5"/>
                  <w:rFonts w:ascii="sans-serif" w:eastAsia="sans-serif" w:hAnsi="sans-serif" w:cs="sans-serif"/>
                  <w:b/>
                  <w:bCs/>
                  <w:color w:val="000000"/>
                  <w:sz w:val="18"/>
                  <w:szCs w:val="18"/>
                  <w:u w:val="none"/>
                </w:rPr>
                <w:t>ITEM 9B.</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03" w14:textId="77777777" w:rsidR="00144A50" w:rsidRDefault="00C7341C">
            <w:pPr>
              <w:textAlignment w:val="bottom"/>
              <w:rPr>
                <w:rFonts w:ascii="Times New Roman" w:hAnsi="Times New Roman"/>
                <w:sz w:val="16"/>
                <w:szCs w:val="16"/>
              </w:rPr>
            </w:pPr>
            <w:hyperlink r:id="rId78" w:anchor="s42D2A49491155BEB96C49C3233042BC5" w:history="1">
              <w:r>
                <w:rPr>
                  <w:rStyle w:val="a5"/>
                  <w:rFonts w:ascii="sans-serif" w:eastAsia="sans-serif" w:hAnsi="sans-serif" w:cs="sans-serif"/>
                  <w:color w:val="000000"/>
                  <w:sz w:val="16"/>
                  <w:szCs w:val="16"/>
                  <w:u w:val="none"/>
                </w:rPr>
                <w:t>Other Information</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04" w14:textId="77777777" w:rsidR="00144A50" w:rsidRDefault="00C7341C">
            <w:pPr>
              <w:jc w:val="right"/>
              <w:textAlignment w:val="bottom"/>
              <w:rPr>
                <w:rFonts w:ascii="Times New Roman" w:hAnsi="Times New Roman"/>
                <w:sz w:val="16"/>
                <w:szCs w:val="16"/>
              </w:rPr>
            </w:pPr>
            <w:hyperlink r:id="rId79" w:anchor="s42D2A49491155BEB96C49C3233042BC5" w:history="1">
              <w:r>
                <w:rPr>
                  <w:rStyle w:val="a5"/>
                  <w:rFonts w:ascii="sans-serif" w:eastAsia="sans-serif" w:hAnsi="sans-serif" w:cs="sans-serif"/>
                  <w:color w:val="000000"/>
                  <w:sz w:val="16"/>
                  <w:szCs w:val="16"/>
                  <w:u w:val="none"/>
                </w:rPr>
                <w:t>95</w:t>
              </w:r>
            </w:hyperlink>
          </w:p>
        </w:tc>
      </w:tr>
      <w:tr w:rsidR="00144A50" w14:paraId="28F0BB08" w14:textId="77777777">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BB06" w14:textId="77777777" w:rsidR="00144A50" w:rsidRDefault="00C7341C">
            <w:pPr>
              <w:textAlignment w:val="bottom"/>
              <w:rPr>
                <w:rFonts w:ascii="Times New Roman" w:hAnsi="Times New Roman"/>
              </w:rPr>
            </w:pPr>
            <w:hyperlink r:id="rId80" w:anchor="sAAFB6B8303BF5404BB7469F83A13C421" w:history="1">
              <w:r>
                <w:rPr>
                  <w:rStyle w:val="a5"/>
                  <w:rFonts w:ascii="sans-serif" w:eastAsia="sans-serif" w:hAnsi="sans-serif" w:cs="sans-serif"/>
                  <w:color w:val="E87722"/>
                  <w:u w:val="none"/>
                </w:rPr>
                <w:t>PART III</w:t>
              </w:r>
            </w:hyperlink>
          </w:p>
        </w:tc>
        <w:tc>
          <w:tcPr>
            <w:tcW w:w="0" w:type="auto"/>
            <w:tcBorders>
              <w:bottom w:val="single" w:sz="8" w:space="0" w:color="E87722"/>
            </w:tcBorders>
            <w:shd w:val="clear" w:color="auto" w:fill="auto"/>
            <w:tcMar>
              <w:top w:w="40" w:type="dxa"/>
              <w:left w:w="40" w:type="dxa"/>
              <w:bottom w:w="40" w:type="dxa"/>
              <w:right w:w="40" w:type="dxa"/>
            </w:tcMar>
            <w:vAlign w:val="bottom"/>
          </w:tcPr>
          <w:p w14:paraId="28F0BB07" w14:textId="77777777" w:rsidR="00144A50" w:rsidRDefault="00C7341C">
            <w:pPr>
              <w:jc w:val="right"/>
              <w:textAlignment w:val="bottom"/>
              <w:rPr>
                <w:rFonts w:ascii="Times New Roman" w:hAnsi="Times New Roman"/>
              </w:rPr>
            </w:pPr>
            <w:hyperlink r:id="rId81" w:anchor="sAAFB6B8303BF5404BB7469F83A13C421" w:history="1">
              <w:r>
                <w:rPr>
                  <w:rStyle w:val="a5"/>
                  <w:rFonts w:ascii="sans-serif" w:eastAsia="sans-serif" w:hAnsi="sans-serif" w:cs="sans-serif"/>
                  <w:color w:val="E87722"/>
                  <w:u w:val="none"/>
                </w:rPr>
                <w:t>96</w:t>
              </w:r>
            </w:hyperlink>
          </w:p>
        </w:tc>
      </w:tr>
      <w:tr w:rsidR="00144A50" w14:paraId="28F0BB0C" w14:textId="77777777">
        <w:tc>
          <w:tcPr>
            <w:tcW w:w="0" w:type="auto"/>
            <w:shd w:val="clear" w:color="auto" w:fill="auto"/>
            <w:tcMar>
              <w:top w:w="40" w:type="dxa"/>
              <w:left w:w="40" w:type="dxa"/>
              <w:bottom w:w="40" w:type="dxa"/>
              <w:right w:w="40" w:type="dxa"/>
            </w:tcMar>
            <w:vAlign w:val="bottom"/>
          </w:tcPr>
          <w:p w14:paraId="28F0BB0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tcBorders>
            <w:shd w:val="clear" w:color="auto" w:fill="auto"/>
            <w:tcMar>
              <w:top w:w="40" w:type="dxa"/>
              <w:left w:w="40" w:type="dxa"/>
              <w:bottom w:w="40" w:type="dxa"/>
              <w:right w:w="40" w:type="dxa"/>
            </w:tcMar>
            <w:vAlign w:val="bottom"/>
          </w:tcPr>
          <w:p w14:paraId="28F0BB0A" w14:textId="77777777" w:rsidR="00144A50" w:rsidRDefault="00C7341C">
            <w:pPr>
              <w:textAlignment w:val="bottom"/>
              <w:rPr>
                <w:rFonts w:ascii="Times New Roman" w:hAnsi="Times New Roman"/>
                <w:sz w:val="16"/>
                <w:szCs w:val="16"/>
              </w:rPr>
            </w:pPr>
            <w:hyperlink r:id="rId82" w:anchor="sAAFB6B8303BF5404BB7469F83A13C421" w:history="1">
              <w:r>
                <w:rPr>
                  <w:rStyle w:val="a5"/>
                  <w:rFonts w:ascii="sans-serif" w:eastAsia="sans-serif" w:hAnsi="sans-serif" w:cs="sans-serif"/>
                  <w:color w:val="000000"/>
                  <w:sz w:val="16"/>
                  <w:szCs w:val="16"/>
                  <w:u w:val="none"/>
                </w:rPr>
                <w:t xml:space="preserve">(Except for the information set forth under </w:t>
              </w:r>
              <w:r>
                <w:rPr>
                  <w:rStyle w:val="a5"/>
                  <w:rFonts w:ascii="sans-serif" w:eastAsia="sans-serif" w:hAnsi="sans-serif" w:cs="sans-serif"/>
                  <w:color w:val="000000"/>
                  <w:sz w:val="16"/>
                  <w:szCs w:val="16"/>
                  <w:u w:val="none"/>
                </w:rPr>
                <w:t>“Information about our Executive Officers” in Item 1 above, Part III is incorporated by reference from the Proxy Statement for the NIKE, Inc. 2020 Annual Meeting of Shareholders.)</w:t>
              </w:r>
            </w:hyperlink>
          </w:p>
        </w:tc>
        <w:tc>
          <w:tcPr>
            <w:tcW w:w="0" w:type="auto"/>
            <w:shd w:val="clear" w:color="auto" w:fill="auto"/>
            <w:tcMar>
              <w:top w:w="40" w:type="dxa"/>
              <w:left w:w="40" w:type="dxa"/>
              <w:bottom w:w="40" w:type="dxa"/>
              <w:right w:w="40" w:type="dxa"/>
            </w:tcMar>
            <w:vAlign w:val="bottom"/>
          </w:tcPr>
          <w:p w14:paraId="28F0BB0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B10"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B0D" w14:textId="77777777" w:rsidR="00144A50" w:rsidRDefault="00C7341C">
            <w:pPr>
              <w:textAlignment w:val="bottom"/>
              <w:rPr>
                <w:rFonts w:ascii="Times New Roman" w:hAnsi="Times New Roman"/>
                <w:sz w:val="18"/>
                <w:szCs w:val="18"/>
              </w:rPr>
            </w:pPr>
            <w:hyperlink r:id="rId83" w:anchor="sFFE80961C7695FB3BF2413CB40FF671C" w:history="1">
              <w:r>
                <w:rPr>
                  <w:rStyle w:val="a5"/>
                  <w:rFonts w:ascii="sans-serif" w:eastAsia="sans-serif" w:hAnsi="sans-serif" w:cs="sans-serif"/>
                  <w:b/>
                  <w:bCs/>
                  <w:color w:val="000000"/>
                  <w:sz w:val="18"/>
                  <w:szCs w:val="18"/>
                  <w:u w:val="none"/>
                </w:rPr>
                <w:t>ITEM 10.</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0E" w14:textId="77777777" w:rsidR="00144A50" w:rsidRDefault="00C7341C">
            <w:pPr>
              <w:textAlignment w:val="bottom"/>
              <w:rPr>
                <w:rFonts w:ascii="Times New Roman" w:hAnsi="Times New Roman"/>
                <w:sz w:val="16"/>
                <w:szCs w:val="16"/>
              </w:rPr>
            </w:pPr>
            <w:hyperlink r:id="rId84" w:anchor="sFFE80961C7695FB3BF2413CB40FF671C" w:history="1">
              <w:r>
                <w:rPr>
                  <w:rStyle w:val="a5"/>
                  <w:rFonts w:ascii="sans-serif" w:eastAsia="sans-serif" w:hAnsi="sans-serif" w:cs="sans-serif"/>
                  <w:color w:val="000000"/>
                  <w:sz w:val="16"/>
                  <w:szCs w:val="16"/>
                  <w:u w:val="none"/>
                </w:rPr>
                <w:t>Directors, Executive Officers and Corporate Governance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0F" w14:textId="77777777" w:rsidR="00144A50" w:rsidRDefault="00C7341C">
            <w:pPr>
              <w:jc w:val="right"/>
              <w:textAlignment w:val="bottom"/>
              <w:rPr>
                <w:rFonts w:ascii="Times New Roman" w:hAnsi="Times New Roman"/>
                <w:sz w:val="16"/>
                <w:szCs w:val="16"/>
              </w:rPr>
            </w:pPr>
            <w:hyperlink r:id="rId85" w:anchor="sFFE80961C7695FB3BF2413CB40FF671C" w:history="1">
              <w:r>
                <w:rPr>
                  <w:rStyle w:val="a5"/>
                  <w:rFonts w:ascii="sans-serif" w:eastAsia="sans-serif" w:hAnsi="sans-serif" w:cs="sans-serif"/>
                  <w:color w:val="000000"/>
                  <w:sz w:val="16"/>
                  <w:szCs w:val="16"/>
                  <w:u w:val="none"/>
                </w:rPr>
                <w:t>96</w:t>
              </w:r>
            </w:hyperlink>
          </w:p>
        </w:tc>
      </w:tr>
      <w:tr w:rsidR="00144A50" w14:paraId="28F0BB1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B11" w14:textId="77777777" w:rsidR="00144A50" w:rsidRDefault="00C7341C">
            <w:pPr>
              <w:textAlignment w:val="bottom"/>
              <w:rPr>
                <w:rFonts w:ascii="Times New Roman" w:hAnsi="Times New Roman"/>
                <w:sz w:val="18"/>
                <w:szCs w:val="18"/>
              </w:rPr>
            </w:pPr>
            <w:hyperlink r:id="rId86" w:anchor="sBD786485843F5B6CB17267D3609E1E6D" w:history="1">
              <w:r>
                <w:rPr>
                  <w:rStyle w:val="a5"/>
                  <w:rFonts w:ascii="sans-serif" w:eastAsia="sans-serif" w:hAnsi="sans-serif" w:cs="sans-serif"/>
                  <w:b/>
                  <w:bCs/>
                  <w:color w:val="000000"/>
                  <w:sz w:val="18"/>
                  <w:szCs w:val="18"/>
                  <w:u w:val="none"/>
                </w:rPr>
                <w:t>ITEM 11.</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12" w14:textId="77777777" w:rsidR="00144A50" w:rsidRDefault="00C7341C">
            <w:pPr>
              <w:textAlignment w:val="bottom"/>
              <w:rPr>
                <w:rFonts w:ascii="Times New Roman" w:hAnsi="Times New Roman"/>
                <w:sz w:val="16"/>
                <w:szCs w:val="16"/>
              </w:rPr>
            </w:pPr>
            <w:hyperlink r:id="rId87" w:anchor="sBD786485843F5B6CB17267D3609E1E6D" w:history="1">
              <w:r>
                <w:rPr>
                  <w:rStyle w:val="a5"/>
                  <w:rFonts w:ascii="sans-serif" w:eastAsia="sans-serif" w:hAnsi="sans-serif" w:cs="sans-serif"/>
                  <w:color w:val="000000"/>
                  <w:sz w:val="16"/>
                  <w:szCs w:val="16"/>
                  <w:u w:val="none"/>
                </w:rPr>
                <w:t>Executive Compensation</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13" w14:textId="77777777" w:rsidR="00144A50" w:rsidRDefault="00C7341C">
            <w:pPr>
              <w:jc w:val="right"/>
              <w:textAlignment w:val="bottom"/>
              <w:rPr>
                <w:rFonts w:ascii="Times New Roman" w:hAnsi="Times New Roman"/>
                <w:sz w:val="16"/>
                <w:szCs w:val="16"/>
              </w:rPr>
            </w:pPr>
            <w:hyperlink r:id="rId88" w:anchor="sBD786485843F5B6CB17267D3609E1E6D" w:history="1">
              <w:r>
                <w:rPr>
                  <w:rStyle w:val="a5"/>
                  <w:rFonts w:ascii="sans-serif" w:eastAsia="sans-serif" w:hAnsi="sans-serif" w:cs="sans-serif"/>
                  <w:color w:val="000000"/>
                  <w:sz w:val="16"/>
                  <w:szCs w:val="16"/>
                  <w:u w:val="none"/>
                </w:rPr>
                <w:t>96</w:t>
              </w:r>
            </w:hyperlink>
          </w:p>
        </w:tc>
      </w:tr>
      <w:tr w:rsidR="00144A50" w14:paraId="28F0BB18"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B15" w14:textId="77777777" w:rsidR="00144A50" w:rsidRDefault="00C7341C">
            <w:pPr>
              <w:textAlignment w:val="bottom"/>
              <w:rPr>
                <w:rFonts w:ascii="Times New Roman" w:hAnsi="Times New Roman"/>
                <w:sz w:val="18"/>
                <w:szCs w:val="18"/>
              </w:rPr>
            </w:pPr>
            <w:hyperlink r:id="rId89" w:anchor="sD70447DA12CE5FC9BFDEAB0BFFFC04D7" w:history="1">
              <w:r>
                <w:rPr>
                  <w:rStyle w:val="a5"/>
                  <w:rFonts w:ascii="sans-serif" w:eastAsia="sans-serif" w:hAnsi="sans-serif" w:cs="sans-serif"/>
                  <w:b/>
                  <w:bCs/>
                  <w:color w:val="000000"/>
                  <w:sz w:val="18"/>
                  <w:szCs w:val="18"/>
                  <w:u w:val="none"/>
                </w:rPr>
                <w:t>ITEM 12.</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16" w14:textId="77777777" w:rsidR="00144A50" w:rsidRDefault="00C7341C">
            <w:pPr>
              <w:textAlignment w:val="bottom"/>
              <w:rPr>
                <w:rFonts w:ascii="Times New Roman" w:hAnsi="Times New Roman"/>
                <w:sz w:val="16"/>
                <w:szCs w:val="16"/>
              </w:rPr>
            </w:pPr>
            <w:hyperlink r:id="rId90" w:anchor="sD70447DA12CE5FC9BFDEAB0BFFFC04D7" w:history="1">
              <w:r>
                <w:rPr>
                  <w:rStyle w:val="a5"/>
                  <w:rFonts w:ascii="sans-serif" w:eastAsia="sans-serif" w:hAnsi="sans-serif" w:cs="sans-serif"/>
                  <w:color w:val="000000"/>
                  <w:sz w:val="16"/>
                  <w:szCs w:val="16"/>
                  <w:u w:val="none"/>
                </w:rPr>
                <w:t>Security Ownership of Certain Beneficial Owners and Management and Related Stockholder Matters</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17" w14:textId="77777777" w:rsidR="00144A50" w:rsidRDefault="00C7341C">
            <w:pPr>
              <w:jc w:val="right"/>
              <w:textAlignment w:val="bottom"/>
              <w:rPr>
                <w:rFonts w:ascii="Times New Roman" w:hAnsi="Times New Roman"/>
                <w:sz w:val="16"/>
                <w:szCs w:val="16"/>
              </w:rPr>
            </w:pPr>
            <w:hyperlink r:id="rId91" w:anchor="sD70447DA12CE5FC9BFDEAB0BFFFC04D7" w:history="1">
              <w:r>
                <w:rPr>
                  <w:rStyle w:val="a5"/>
                  <w:rFonts w:ascii="sans-serif" w:eastAsia="sans-serif" w:hAnsi="sans-serif" w:cs="sans-serif"/>
                  <w:color w:val="000000"/>
                  <w:sz w:val="16"/>
                  <w:szCs w:val="16"/>
                  <w:u w:val="none"/>
                </w:rPr>
                <w:t>96</w:t>
              </w:r>
            </w:hyperlink>
          </w:p>
        </w:tc>
      </w:tr>
      <w:tr w:rsidR="00144A50" w14:paraId="28F0BB1C"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B19" w14:textId="77777777" w:rsidR="00144A50" w:rsidRDefault="00C7341C">
            <w:pPr>
              <w:textAlignment w:val="bottom"/>
              <w:rPr>
                <w:rFonts w:ascii="Times New Roman" w:hAnsi="Times New Roman"/>
                <w:sz w:val="18"/>
                <w:szCs w:val="18"/>
              </w:rPr>
            </w:pPr>
            <w:hyperlink r:id="rId92" w:anchor="s0B88B9F8B5D95D949C8042CE9AA2DCE1" w:history="1">
              <w:r>
                <w:rPr>
                  <w:rStyle w:val="a5"/>
                  <w:rFonts w:ascii="sans-serif" w:eastAsia="sans-serif" w:hAnsi="sans-serif" w:cs="sans-serif"/>
                  <w:b/>
                  <w:bCs/>
                  <w:color w:val="000000"/>
                  <w:sz w:val="18"/>
                  <w:szCs w:val="18"/>
                  <w:u w:val="none"/>
                </w:rPr>
                <w:t>ITEM 13.</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1A" w14:textId="77777777" w:rsidR="00144A50" w:rsidRDefault="00C7341C">
            <w:pPr>
              <w:textAlignment w:val="bottom"/>
              <w:rPr>
                <w:rFonts w:ascii="Times New Roman" w:hAnsi="Times New Roman"/>
                <w:sz w:val="16"/>
                <w:szCs w:val="16"/>
              </w:rPr>
            </w:pPr>
            <w:hyperlink r:id="rId93" w:anchor="s0B88B9F8B5D95D949C8042CE9AA2DCE1" w:history="1">
              <w:r>
                <w:rPr>
                  <w:rStyle w:val="a5"/>
                  <w:rFonts w:ascii="sans-serif" w:eastAsia="sans-serif" w:hAnsi="sans-serif" w:cs="sans-serif"/>
                  <w:color w:val="000000"/>
                  <w:sz w:val="16"/>
                  <w:szCs w:val="16"/>
                  <w:u w:val="none"/>
                </w:rPr>
                <w:t>Certain Relationships and Related Transactions</w:t>
              </w:r>
              <w:r>
                <w:rPr>
                  <w:rStyle w:val="a5"/>
                  <w:rFonts w:ascii="sans-serif" w:eastAsia="sans-serif" w:hAnsi="sans-serif" w:cs="sans-serif"/>
                  <w:color w:val="000000"/>
                  <w:sz w:val="16"/>
                  <w:szCs w:val="16"/>
                  <w:u w:val="none"/>
                </w:rPr>
                <w:t xml:space="preserve"> and Director Independence</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1B" w14:textId="77777777" w:rsidR="00144A50" w:rsidRDefault="00C7341C">
            <w:pPr>
              <w:jc w:val="right"/>
              <w:textAlignment w:val="bottom"/>
              <w:rPr>
                <w:rFonts w:ascii="Times New Roman" w:hAnsi="Times New Roman"/>
                <w:sz w:val="16"/>
                <w:szCs w:val="16"/>
              </w:rPr>
            </w:pPr>
            <w:hyperlink r:id="rId94" w:anchor="s0B88B9F8B5D95D949C8042CE9AA2DCE1" w:history="1">
              <w:r>
                <w:rPr>
                  <w:rStyle w:val="a5"/>
                  <w:rFonts w:ascii="sans-serif" w:eastAsia="sans-serif" w:hAnsi="sans-serif" w:cs="sans-serif"/>
                  <w:color w:val="000000"/>
                  <w:sz w:val="16"/>
                  <w:szCs w:val="16"/>
                  <w:u w:val="none"/>
                </w:rPr>
                <w:t>96</w:t>
              </w:r>
            </w:hyperlink>
          </w:p>
        </w:tc>
      </w:tr>
      <w:tr w:rsidR="00144A50" w14:paraId="28F0BB20"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1D" w14:textId="77777777" w:rsidR="00144A50" w:rsidRDefault="00C7341C">
            <w:pPr>
              <w:textAlignment w:val="bottom"/>
              <w:rPr>
                <w:rFonts w:ascii="Times New Roman" w:hAnsi="Times New Roman"/>
                <w:sz w:val="18"/>
                <w:szCs w:val="18"/>
              </w:rPr>
            </w:pPr>
            <w:hyperlink r:id="rId95" w:anchor="s437887C0F593572A9379271103802049" w:history="1">
              <w:r>
                <w:rPr>
                  <w:rStyle w:val="a5"/>
                  <w:rFonts w:ascii="sans-serif" w:eastAsia="sans-serif" w:hAnsi="sans-serif" w:cs="sans-serif"/>
                  <w:b/>
                  <w:bCs/>
                  <w:color w:val="000000"/>
                  <w:sz w:val="18"/>
                  <w:szCs w:val="18"/>
                  <w:u w:val="none"/>
                </w:rPr>
                <w:t>ITEM 14.</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1E" w14:textId="77777777" w:rsidR="00144A50" w:rsidRDefault="00C7341C">
            <w:pPr>
              <w:textAlignment w:val="bottom"/>
              <w:rPr>
                <w:rFonts w:ascii="Times New Roman" w:hAnsi="Times New Roman"/>
                <w:sz w:val="16"/>
                <w:szCs w:val="16"/>
              </w:rPr>
            </w:pPr>
            <w:hyperlink r:id="rId96" w:anchor="s437887C0F593572A9379271103802049" w:history="1">
              <w:r>
                <w:rPr>
                  <w:rStyle w:val="a5"/>
                  <w:rFonts w:ascii="sans-serif" w:eastAsia="sans-serif" w:hAnsi="sans-serif" w:cs="sans-serif"/>
                  <w:color w:val="000000"/>
                  <w:sz w:val="16"/>
                  <w:szCs w:val="16"/>
                  <w:u w:val="none"/>
                </w:rPr>
                <w:t>Principal Accoun</w:t>
              </w:r>
              <w:r>
                <w:rPr>
                  <w:rStyle w:val="a5"/>
                  <w:rFonts w:ascii="sans-serif" w:eastAsia="sans-serif" w:hAnsi="sans-serif" w:cs="sans-serif"/>
                  <w:color w:val="000000"/>
                  <w:sz w:val="16"/>
                  <w:szCs w:val="16"/>
                  <w:u w:val="none"/>
                </w:rPr>
                <w:t>tant Fees and Services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1F" w14:textId="77777777" w:rsidR="00144A50" w:rsidRDefault="00C7341C">
            <w:pPr>
              <w:jc w:val="right"/>
              <w:textAlignment w:val="bottom"/>
              <w:rPr>
                <w:rFonts w:ascii="Times New Roman" w:hAnsi="Times New Roman"/>
                <w:sz w:val="16"/>
                <w:szCs w:val="16"/>
              </w:rPr>
            </w:pPr>
            <w:hyperlink r:id="rId97" w:anchor="s437887C0F593572A9379271103802049" w:history="1">
              <w:r>
                <w:rPr>
                  <w:rStyle w:val="a5"/>
                  <w:rFonts w:ascii="sans-serif" w:eastAsia="sans-serif" w:hAnsi="sans-serif" w:cs="sans-serif"/>
                  <w:color w:val="000000"/>
                  <w:sz w:val="16"/>
                  <w:szCs w:val="16"/>
                  <w:u w:val="none"/>
                </w:rPr>
                <w:t>96</w:t>
              </w:r>
            </w:hyperlink>
          </w:p>
        </w:tc>
      </w:tr>
      <w:tr w:rsidR="00144A50" w14:paraId="28F0BB23" w14:textId="77777777">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BB21" w14:textId="77777777" w:rsidR="00144A50" w:rsidRDefault="00C7341C">
            <w:pPr>
              <w:textAlignment w:val="bottom"/>
              <w:rPr>
                <w:rFonts w:ascii="Times New Roman" w:hAnsi="Times New Roman"/>
              </w:rPr>
            </w:pPr>
            <w:hyperlink r:id="rId98" w:anchor="s2E9C227ACF645B3CBBA82E6F790EEECD" w:history="1">
              <w:r>
                <w:rPr>
                  <w:rStyle w:val="a5"/>
                  <w:rFonts w:ascii="sans-serif" w:eastAsia="sans-serif" w:hAnsi="sans-serif" w:cs="sans-serif"/>
                  <w:color w:val="E87722"/>
                  <w:u w:val="none"/>
                </w:rPr>
                <w:t>PART IV</w:t>
              </w:r>
            </w:hyperlink>
          </w:p>
        </w:tc>
        <w:tc>
          <w:tcPr>
            <w:tcW w:w="0" w:type="auto"/>
            <w:tcBorders>
              <w:bottom w:val="single" w:sz="8" w:space="0" w:color="E87722"/>
            </w:tcBorders>
            <w:shd w:val="clear" w:color="auto" w:fill="auto"/>
            <w:tcMar>
              <w:top w:w="40" w:type="dxa"/>
              <w:left w:w="40" w:type="dxa"/>
              <w:bottom w:w="40" w:type="dxa"/>
              <w:right w:w="40" w:type="dxa"/>
            </w:tcMar>
            <w:vAlign w:val="bottom"/>
          </w:tcPr>
          <w:p w14:paraId="28F0BB22" w14:textId="77777777" w:rsidR="00144A50" w:rsidRDefault="00C7341C">
            <w:pPr>
              <w:jc w:val="right"/>
              <w:textAlignment w:val="bottom"/>
              <w:rPr>
                <w:rFonts w:ascii="Times New Roman" w:hAnsi="Times New Roman"/>
              </w:rPr>
            </w:pPr>
            <w:hyperlink r:id="rId99" w:anchor="s2E9C227ACF645B3CBBA82E6F790EEECD" w:history="1">
              <w:r>
                <w:rPr>
                  <w:rStyle w:val="a5"/>
                  <w:rFonts w:ascii="sans-serif" w:eastAsia="sans-serif" w:hAnsi="sans-serif" w:cs="sans-serif"/>
                  <w:color w:val="E87722"/>
                  <w:u w:val="none"/>
                </w:rPr>
                <w:t>97</w:t>
              </w:r>
            </w:hyperlink>
          </w:p>
        </w:tc>
      </w:tr>
      <w:tr w:rsidR="00144A50" w14:paraId="28F0BB27" w14:textId="77777777">
        <w:tc>
          <w:tcPr>
            <w:tcW w:w="0" w:type="auto"/>
            <w:shd w:val="clear" w:color="auto" w:fill="auto"/>
            <w:tcMar>
              <w:top w:w="40" w:type="dxa"/>
              <w:left w:w="40" w:type="dxa"/>
              <w:bottom w:w="40" w:type="dxa"/>
              <w:right w:w="40" w:type="dxa"/>
            </w:tcMar>
            <w:vAlign w:val="bottom"/>
          </w:tcPr>
          <w:p w14:paraId="28F0BB24" w14:textId="77777777" w:rsidR="00144A50" w:rsidRDefault="00C7341C">
            <w:pPr>
              <w:textAlignment w:val="bottom"/>
              <w:rPr>
                <w:rFonts w:ascii="Times New Roman" w:hAnsi="Times New Roman"/>
                <w:sz w:val="18"/>
                <w:szCs w:val="18"/>
              </w:rPr>
            </w:pPr>
            <w:hyperlink r:id="rId100" w:anchor="s20946ADBF3045A07A42AC4165D1B6B2F" w:history="1">
              <w:r>
                <w:rPr>
                  <w:rStyle w:val="a5"/>
                  <w:rFonts w:ascii="sans-serif" w:eastAsia="sans-serif" w:hAnsi="sans-serif" w:cs="sans-serif"/>
                  <w:b/>
                  <w:bCs/>
                  <w:color w:val="000000"/>
                  <w:sz w:val="18"/>
                  <w:szCs w:val="18"/>
                  <w:u w:val="none"/>
                </w:rPr>
                <w:t>ITEM 15.</w:t>
              </w:r>
            </w:hyperlink>
          </w:p>
        </w:tc>
        <w:tc>
          <w:tcPr>
            <w:tcW w:w="0" w:type="auto"/>
            <w:shd w:val="clear" w:color="auto" w:fill="auto"/>
            <w:tcMar>
              <w:top w:w="40" w:type="dxa"/>
              <w:left w:w="40" w:type="dxa"/>
              <w:bottom w:w="40" w:type="dxa"/>
              <w:right w:w="40" w:type="dxa"/>
            </w:tcMar>
            <w:vAlign w:val="bottom"/>
          </w:tcPr>
          <w:p w14:paraId="28F0BB25" w14:textId="77777777" w:rsidR="00144A50" w:rsidRDefault="00C7341C">
            <w:pPr>
              <w:textAlignment w:val="bottom"/>
              <w:rPr>
                <w:rFonts w:ascii="Times New Roman" w:hAnsi="Times New Roman"/>
                <w:sz w:val="16"/>
                <w:szCs w:val="16"/>
              </w:rPr>
            </w:pPr>
            <w:hyperlink r:id="rId101" w:anchor="s20946ADBF3045A07A42AC4165D1B6B2F" w:history="1">
              <w:r>
                <w:rPr>
                  <w:rStyle w:val="a5"/>
                  <w:rFonts w:ascii="sans-serif" w:eastAsia="sans-serif" w:hAnsi="sans-serif" w:cs="sans-serif"/>
                  <w:color w:val="000000"/>
                  <w:sz w:val="16"/>
                  <w:szCs w:val="16"/>
                  <w:u w:val="none"/>
                </w:rPr>
                <w:t>Exhibits and Financial Statement Schedules</w:t>
              </w:r>
            </w:hyperlink>
          </w:p>
        </w:tc>
        <w:tc>
          <w:tcPr>
            <w:tcW w:w="0" w:type="auto"/>
            <w:shd w:val="clear" w:color="auto" w:fill="auto"/>
            <w:tcMar>
              <w:top w:w="40" w:type="dxa"/>
              <w:left w:w="40" w:type="dxa"/>
              <w:bottom w:w="40" w:type="dxa"/>
              <w:right w:w="40" w:type="dxa"/>
            </w:tcMar>
            <w:vAlign w:val="bottom"/>
          </w:tcPr>
          <w:p w14:paraId="28F0BB26" w14:textId="77777777" w:rsidR="00144A50" w:rsidRDefault="00C7341C">
            <w:pPr>
              <w:jc w:val="right"/>
              <w:textAlignment w:val="bottom"/>
              <w:rPr>
                <w:rFonts w:ascii="Times New Roman" w:hAnsi="Times New Roman"/>
                <w:sz w:val="16"/>
                <w:szCs w:val="16"/>
              </w:rPr>
            </w:pPr>
            <w:hyperlink r:id="rId102" w:anchor="s20946ADBF3045A07A42AC4165D1B6B2F" w:history="1">
              <w:r>
                <w:rPr>
                  <w:rStyle w:val="a5"/>
                  <w:rFonts w:ascii="sans-serif" w:eastAsia="sans-serif" w:hAnsi="sans-serif" w:cs="sans-serif"/>
                  <w:color w:val="000000"/>
                  <w:sz w:val="16"/>
                  <w:szCs w:val="16"/>
                  <w:u w:val="none"/>
                </w:rPr>
                <w:t>97</w:t>
              </w:r>
            </w:hyperlink>
          </w:p>
        </w:tc>
      </w:tr>
      <w:tr w:rsidR="00144A50" w14:paraId="28F0BB2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28" w14:textId="77777777" w:rsidR="00144A50" w:rsidRDefault="00C7341C">
            <w:pPr>
              <w:textAlignment w:val="bottom"/>
              <w:rPr>
                <w:rFonts w:ascii="Times New Roman" w:hAnsi="Times New Roman"/>
                <w:sz w:val="18"/>
                <w:szCs w:val="18"/>
              </w:rPr>
            </w:pPr>
            <w:hyperlink r:id="rId103" w:anchor="sC6B70ECB08B55164A4AF52094DBC72BE" w:history="1">
              <w:r>
                <w:rPr>
                  <w:rStyle w:val="a5"/>
                  <w:rFonts w:ascii="sans-serif" w:eastAsia="sans-serif" w:hAnsi="sans-serif" w:cs="sans-serif"/>
                  <w:b/>
                  <w:bCs/>
                  <w:color w:val="000000"/>
                  <w:sz w:val="18"/>
                  <w:szCs w:val="18"/>
                  <w:u w:val="none"/>
                </w:rPr>
                <w:t>ITEM 16.</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29" w14:textId="77777777" w:rsidR="00144A50" w:rsidRDefault="00C7341C">
            <w:pPr>
              <w:textAlignment w:val="bottom"/>
              <w:rPr>
                <w:rFonts w:ascii="Times New Roman" w:hAnsi="Times New Roman"/>
                <w:sz w:val="16"/>
                <w:szCs w:val="16"/>
              </w:rPr>
            </w:pPr>
            <w:hyperlink r:id="rId104" w:anchor="sC6B70ECB08B55164A4AF52094DBC72BE" w:history="1">
              <w:r>
                <w:rPr>
                  <w:rStyle w:val="a5"/>
                  <w:rFonts w:ascii="sans-serif" w:eastAsia="sans-serif" w:hAnsi="sans-serif" w:cs="sans-serif"/>
                  <w:color w:val="000000"/>
                  <w:sz w:val="16"/>
                  <w:szCs w:val="16"/>
                  <w:u w:val="none"/>
                </w:rPr>
                <w:t>Form 10-K Summary</w:t>
              </w:r>
            </w:hyperlink>
          </w:p>
        </w:tc>
        <w:tc>
          <w:tcPr>
            <w:tcW w:w="0" w:type="auto"/>
            <w:tcBorders>
              <w:top w:val="single" w:sz="8" w:space="0" w:color="808080"/>
            </w:tcBorders>
            <w:shd w:val="clear" w:color="auto" w:fill="auto"/>
            <w:tcMar>
              <w:top w:w="40" w:type="dxa"/>
              <w:left w:w="40" w:type="dxa"/>
              <w:bottom w:w="40" w:type="dxa"/>
              <w:right w:w="40" w:type="dxa"/>
            </w:tcMar>
            <w:vAlign w:val="bottom"/>
          </w:tcPr>
          <w:p w14:paraId="28F0BB2A" w14:textId="77777777" w:rsidR="00144A50" w:rsidRDefault="00C7341C">
            <w:pPr>
              <w:jc w:val="right"/>
              <w:textAlignment w:val="bottom"/>
              <w:rPr>
                <w:rFonts w:ascii="Times New Roman" w:hAnsi="Times New Roman"/>
                <w:sz w:val="16"/>
                <w:szCs w:val="16"/>
              </w:rPr>
            </w:pPr>
            <w:hyperlink r:id="rId105" w:anchor="sC6B70ECB08B55164A4AF52094DBC72BE" w:history="1">
              <w:r>
                <w:rPr>
                  <w:rStyle w:val="a5"/>
                  <w:rFonts w:ascii="sans-serif" w:eastAsia="sans-serif" w:hAnsi="sans-serif" w:cs="sans-serif"/>
                  <w:color w:val="000000"/>
                  <w:sz w:val="16"/>
                  <w:szCs w:val="16"/>
                  <w:u w:val="none"/>
                </w:rPr>
                <w:t>101</w:t>
              </w:r>
            </w:hyperlink>
          </w:p>
        </w:tc>
      </w:tr>
      <w:tr w:rsidR="00144A50" w14:paraId="28F0BB2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2D" w14:textId="77777777" w:rsidR="00144A50" w:rsidRDefault="00C7341C">
            <w:pPr>
              <w:textAlignment w:val="bottom"/>
              <w:rPr>
                <w:rFonts w:ascii="Times New Roman" w:hAnsi="Times New Roman"/>
                <w:sz w:val="16"/>
                <w:szCs w:val="16"/>
              </w:rPr>
            </w:pPr>
            <w:hyperlink r:id="rId106" w:anchor="s971A78976A215DF6BBA90D55BCA6E482" w:history="1">
              <w:r>
                <w:rPr>
                  <w:rStyle w:val="a5"/>
                  <w:rFonts w:ascii="sans-serif" w:eastAsia="sans-serif" w:hAnsi="sans-serif" w:cs="sans-serif"/>
                  <w:color w:val="000000"/>
                  <w:sz w:val="16"/>
                  <w:szCs w:val="16"/>
                  <w:u w:val="none"/>
                </w:rPr>
                <w:t>Signatures</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2E" w14:textId="77777777" w:rsidR="00144A50" w:rsidRDefault="00C7341C">
            <w:pPr>
              <w:jc w:val="right"/>
              <w:textAlignment w:val="bottom"/>
              <w:rPr>
                <w:rFonts w:ascii="Times New Roman" w:hAnsi="Times New Roman"/>
                <w:sz w:val="16"/>
                <w:szCs w:val="16"/>
              </w:rPr>
            </w:pPr>
            <w:hyperlink r:id="rId107" w:anchor="s971A78976A215DF6BBA90D55BCA6E482" w:history="1">
              <w:r>
                <w:rPr>
                  <w:rStyle w:val="a5"/>
                  <w:rFonts w:ascii="sans-serif" w:eastAsia="sans-serif" w:hAnsi="sans-serif" w:cs="sans-serif"/>
                  <w:color w:val="000000"/>
                  <w:sz w:val="16"/>
                  <w:szCs w:val="16"/>
                  <w:u w:val="none"/>
                </w:rPr>
                <w:t>103</w:t>
              </w:r>
            </w:hyperlink>
          </w:p>
        </w:tc>
      </w:tr>
    </w:tbl>
    <w:p w14:paraId="28F0BB30" w14:textId="77777777" w:rsidR="00144A50" w:rsidRDefault="00144A50">
      <w:pPr>
        <w:rPr>
          <w:rFonts w:ascii="Times New Roman" w:hAnsi="Times New Roman"/>
          <w:sz w:val="20"/>
          <w:szCs w:val="20"/>
        </w:rPr>
      </w:pPr>
    </w:p>
    <w:p w14:paraId="28F0BB31" w14:textId="77777777" w:rsidR="00144A50" w:rsidRDefault="00C7341C">
      <w:r>
        <w:rPr>
          <w:rFonts w:ascii="Times New Roman" w:hAnsi="Times New Roman"/>
          <w:sz w:val="20"/>
          <w:szCs w:val="20"/>
        </w:rPr>
        <w:pict w14:anchorId="28F0EB11">
          <v:rect id="_x0000_i1026" style="width:415.3pt;height:1.5pt" o:hralign="center" o:hrstd="t" o:hr="t" fillcolor="#a0a0a0" stroked="f"/>
        </w:pict>
      </w:r>
    </w:p>
    <w:p w14:paraId="28F0BB32" w14:textId="77777777" w:rsidR="00144A50" w:rsidRDefault="00144A50">
      <w:pPr>
        <w:rPr>
          <w:rFonts w:ascii="Times New Roman" w:hAnsi="Times New Roman"/>
          <w:sz w:val="17"/>
          <w:szCs w:val="17"/>
        </w:rPr>
      </w:pPr>
    </w:p>
    <w:p w14:paraId="28F0BB33" w14:textId="77777777" w:rsidR="00144A50" w:rsidRDefault="00C7341C">
      <w:pPr>
        <w:rPr>
          <w:rFonts w:ascii="Times New Roman" w:hAnsi="Times New Roman"/>
          <w:sz w:val="17"/>
          <w:szCs w:val="17"/>
        </w:rPr>
      </w:pPr>
      <w:hyperlink r:id="rId108" w:anchor="s8765B2A2A57B50A785463C4A8D58F353" w:history="1">
        <w:r>
          <w:rPr>
            <w:rStyle w:val="a5"/>
            <w:rFonts w:ascii="sans-serif" w:eastAsia="sans-serif" w:hAnsi="sans-serif" w:cs="sans-serif"/>
            <w:sz w:val="17"/>
            <w:szCs w:val="17"/>
          </w:rPr>
          <w:t>Table of Contents</w:t>
        </w:r>
      </w:hyperlink>
    </w:p>
    <w:p w14:paraId="28F0BB34" w14:textId="77777777" w:rsidR="00144A50" w:rsidRDefault="00144A50">
      <w:pPr>
        <w:rPr>
          <w:rFonts w:ascii="Times New Roman" w:hAnsi="Times New Roman"/>
          <w:sz w:val="17"/>
          <w:szCs w:val="17"/>
        </w:rPr>
      </w:pPr>
    </w:p>
    <w:p w14:paraId="28F0BB35" w14:textId="77777777" w:rsidR="00144A50" w:rsidRDefault="00144A50">
      <w:pPr>
        <w:rPr>
          <w:rFonts w:ascii="Times New Roman" w:hAnsi="Times New Roman"/>
          <w:sz w:val="20"/>
          <w:szCs w:val="20"/>
        </w:rPr>
      </w:pPr>
    </w:p>
    <w:p w14:paraId="28F0BB36"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PART I</w:t>
      </w:r>
    </w:p>
    <w:p w14:paraId="28F0BB37"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 BUSINESS</w:t>
      </w:r>
    </w:p>
    <w:p w14:paraId="28F0BB38"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GENERAL</w:t>
      </w:r>
    </w:p>
    <w:p w14:paraId="28F0BB3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 Inc. was incorporated in 1967 under the laws of the State of Oregon. As used in this report, the terms “we,” “us,” “NIKE” and the “Company” refer to NIKE, Inc. and its predecessors, subsidiaries and affiliates, collectively, unless the context indica</w:t>
      </w:r>
      <w:r>
        <w:rPr>
          <w:rFonts w:ascii="Arial" w:eastAsia="宋体" w:hAnsi="Arial" w:cs="Arial"/>
          <w:sz w:val="17"/>
          <w:szCs w:val="17"/>
        </w:rPr>
        <w:t xml:space="preserve">tes otherwise. Our NIKE digital commerce website is located at </w:t>
      </w:r>
      <w:r>
        <w:rPr>
          <w:rFonts w:ascii="Arial" w:eastAsia="宋体" w:hAnsi="Arial" w:cs="Arial"/>
          <w:i/>
          <w:iCs/>
          <w:sz w:val="17"/>
          <w:szCs w:val="17"/>
        </w:rPr>
        <w:t>www.nike.com</w:t>
      </w:r>
      <w:r>
        <w:rPr>
          <w:rFonts w:ascii="Arial" w:eastAsia="宋体" w:hAnsi="Arial" w:cs="Arial"/>
          <w:sz w:val="17"/>
          <w:szCs w:val="17"/>
        </w:rPr>
        <w:t xml:space="preserve">. On our NIKE corporate website, located at </w:t>
      </w:r>
      <w:r>
        <w:rPr>
          <w:rFonts w:ascii="Arial" w:eastAsia="宋体" w:hAnsi="Arial" w:cs="Arial"/>
          <w:i/>
          <w:iCs/>
          <w:sz w:val="17"/>
          <w:szCs w:val="17"/>
        </w:rPr>
        <w:t>investors.nike.com</w:t>
      </w:r>
      <w:r>
        <w:rPr>
          <w:rFonts w:ascii="Arial" w:eastAsia="宋体" w:hAnsi="Arial" w:cs="Arial"/>
          <w:sz w:val="17"/>
          <w:szCs w:val="17"/>
        </w:rPr>
        <w:t>, we post the following filings as soon as reasonably practicable after they are electronically filed with, or furnishe</w:t>
      </w:r>
      <w:r>
        <w:rPr>
          <w:rFonts w:ascii="Arial" w:eastAsia="宋体" w:hAnsi="Arial" w:cs="Arial"/>
          <w:sz w:val="17"/>
          <w:szCs w:val="17"/>
        </w:rPr>
        <w:t xml:space="preserve">d to, the United States Securities and Exchange Commission (the “SEC”): our annual report on Form 10-K, our quarterly reports on Form 10-Q, our current reports on Form 8-K and any amendments to those reports filed or furnished pursuant to Section 13(a) or </w:t>
      </w:r>
      <w:r>
        <w:rPr>
          <w:rFonts w:ascii="Arial" w:eastAsia="宋体" w:hAnsi="Arial" w:cs="Arial"/>
          <w:sz w:val="17"/>
          <w:szCs w:val="17"/>
        </w:rPr>
        <w:t>15(d) of the Securities and Exchange Act of 1934, as amended. Our definitive Proxy Statements are also posted on our corporate website. All such filings on our corporate website are available free of charge. Copies of these filings are also available on th</w:t>
      </w:r>
      <w:r>
        <w:rPr>
          <w:rFonts w:ascii="Arial" w:eastAsia="宋体" w:hAnsi="Arial" w:cs="Arial"/>
          <w:sz w:val="17"/>
          <w:szCs w:val="17"/>
        </w:rPr>
        <w:t>e SEC's website (</w:t>
      </w:r>
      <w:r>
        <w:rPr>
          <w:rFonts w:ascii="Arial" w:eastAsia="宋体" w:hAnsi="Arial" w:cs="Arial"/>
          <w:i/>
          <w:iCs/>
          <w:sz w:val="17"/>
          <w:szCs w:val="17"/>
        </w:rPr>
        <w:t>www.sec.gov</w:t>
      </w:r>
      <w:r>
        <w:rPr>
          <w:rFonts w:ascii="Arial" w:eastAsia="宋体" w:hAnsi="Arial" w:cs="Arial"/>
          <w:sz w:val="17"/>
          <w:szCs w:val="17"/>
        </w:rPr>
        <w:t>). Also available on our corporate website are the charters of the committees of our Board of Directors, as well as our corporate governance guidelines and code of ethics; copies of any of these documents will be provided in pri</w:t>
      </w:r>
      <w:r>
        <w:rPr>
          <w:rFonts w:ascii="Arial" w:eastAsia="宋体" w:hAnsi="Arial" w:cs="Arial"/>
          <w:sz w:val="17"/>
          <w:szCs w:val="17"/>
        </w:rPr>
        <w:t>nt to any shareholder who submits a request in writing to NIKE Investor Relations, One Bowerman Drive, Beaverton, Oregon 97005-6453.</w:t>
      </w:r>
    </w:p>
    <w:p w14:paraId="28F0BB3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principal business activity is the design, development and worldwide marketing and selling of athletic footwear, appare</w:t>
      </w:r>
      <w:r>
        <w:rPr>
          <w:rFonts w:ascii="Arial" w:eastAsia="宋体" w:hAnsi="Arial" w:cs="Arial"/>
          <w:sz w:val="17"/>
          <w:szCs w:val="17"/>
        </w:rPr>
        <w:t>l, equipment, accessories and services. NIKE is the largest seller of athletic footwear and apparel in the world. We sell our products directly to consumers through NIKE-owned retail stores and digital platforms (which we refer to collectively as our “NIKE</w:t>
      </w:r>
      <w:r>
        <w:rPr>
          <w:rFonts w:ascii="Arial" w:eastAsia="宋体" w:hAnsi="Arial" w:cs="Arial"/>
          <w:sz w:val="17"/>
          <w:szCs w:val="17"/>
        </w:rPr>
        <w:t xml:space="preserve"> Direct” operations) and to retail accounts and a mix of independent distributors, licensees and sales representatives in virtually all countries around the world. We also offer interactive consumer experiences through our digital platforms. Virtually all </w:t>
      </w:r>
      <w:r>
        <w:rPr>
          <w:rFonts w:ascii="Arial" w:eastAsia="宋体" w:hAnsi="Arial" w:cs="Arial"/>
          <w:sz w:val="17"/>
          <w:szCs w:val="17"/>
        </w:rPr>
        <w:t>of our products are manufactured by independent contractors. Nearly all footwear and apparel products are produced outside the United States, while equipment products are produced both in the United States and abroad.</w:t>
      </w:r>
    </w:p>
    <w:p w14:paraId="28F0BB3B"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PRODUCTS</w:t>
      </w:r>
    </w:p>
    <w:p w14:paraId="28F0BB3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focus our NIKE Brand produ</w:t>
      </w:r>
      <w:r>
        <w:rPr>
          <w:rFonts w:ascii="Arial" w:eastAsia="宋体" w:hAnsi="Arial" w:cs="Arial"/>
          <w:sz w:val="17"/>
          <w:szCs w:val="17"/>
        </w:rPr>
        <w:t>ct offerings in six key categories: Running, NIKE Basketball, the Jordan Brand, Football (Soccer), Training and Sportswear (our sports-inspired lifestyle products). We also market products designed for kids, as well as for other athletic and recreational u</w:t>
      </w:r>
      <w:r>
        <w:rPr>
          <w:rFonts w:ascii="Arial" w:eastAsia="宋体" w:hAnsi="Arial" w:cs="Arial"/>
          <w:sz w:val="17"/>
          <w:szCs w:val="17"/>
        </w:rPr>
        <w:t>ses such as American football, baseball, cricket, golf, lacrosse, skateboarding, tennis, volleyball, walking, wrestling and other outdoor activities.</w:t>
      </w:r>
    </w:p>
    <w:p w14:paraId="28F0BB3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NIKE's athletic footwear products are designed primarily for specific athletic use, although a large perce</w:t>
      </w:r>
      <w:r>
        <w:rPr>
          <w:rFonts w:ascii="Arial" w:eastAsia="宋体" w:hAnsi="Arial" w:cs="Arial"/>
          <w:sz w:val="17"/>
          <w:szCs w:val="17"/>
        </w:rPr>
        <w:t>ntage of the products are worn for casual or leisure purposes. We place considerable emphasis on innovation and high-quality construction in the development and manufacturing of our products. Sportswear, the Jordan Brand and Running are currently our top-s</w:t>
      </w:r>
      <w:r>
        <w:rPr>
          <w:rFonts w:ascii="Arial" w:eastAsia="宋体" w:hAnsi="Arial" w:cs="Arial"/>
          <w:sz w:val="17"/>
          <w:szCs w:val="17"/>
        </w:rPr>
        <w:t>elling footwear categories and we expect them to continue to lead in footwear sales.</w:t>
      </w:r>
    </w:p>
    <w:p w14:paraId="28F0BB3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also sell sports apparel covering the above-mentioned categories, which feature the same trademarks and are sold predominantly through the same marketing and distributi</w:t>
      </w:r>
      <w:r>
        <w:rPr>
          <w:rFonts w:ascii="Arial" w:eastAsia="宋体" w:hAnsi="Arial" w:cs="Arial"/>
          <w:sz w:val="17"/>
          <w:szCs w:val="17"/>
        </w:rPr>
        <w:t>on channels as athletic footwear. Our sports apparel, similar to our athletic footwear products, is designed primarily for athletic use and also demonstrates our commitment to innovation and high-quality construction. Sportswear, Training and Running are c</w:t>
      </w:r>
      <w:r>
        <w:rPr>
          <w:rFonts w:ascii="Arial" w:eastAsia="宋体" w:hAnsi="Arial" w:cs="Arial"/>
          <w:sz w:val="17"/>
          <w:szCs w:val="17"/>
        </w:rPr>
        <w:t>urrently our top-selling apparel categories and we expect them to continue to lead in apparel sales. We often market footwear, apparel and accessories in “collections” of similar use or by category. We also market apparel with licensed college and professi</w:t>
      </w:r>
      <w:r>
        <w:rPr>
          <w:rFonts w:ascii="Arial" w:eastAsia="宋体" w:hAnsi="Arial" w:cs="Arial"/>
          <w:sz w:val="17"/>
          <w:szCs w:val="17"/>
        </w:rPr>
        <w:t>onal team and league logos.</w:t>
      </w:r>
    </w:p>
    <w:p w14:paraId="28F0BB3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sell a line of performance equipment and accessories under the NIKE Brand name, including bags, socks, sport balls, eyewear, timepieces, digital devices, bats, gloves, protective equipment and other equipment designed for spo</w:t>
      </w:r>
      <w:r>
        <w:rPr>
          <w:rFonts w:ascii="Arial" w:eastAsia="宋体" w:hAnsi="Arial" w:cs="Arial"/>
          <w:sz w:val="17"/>
          <w:szCs w:val="17"/>
        </w:rPr>
        <w:t>rts activities. We also sell small amounts of various plastic products to other manufacturers through our wholly-owned subsidiary, NIKE IHM, Inc., doing business as Air Manufacturing Innovation.</w:t>
      </w:r>
    </w:p>
    <w:p w14:paraId="28F0BB4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Jordan Brand designs, distributes and licenses athletic a</w:t>
      </w:r>
      <w:r>
        <w:rPr>
          <w:rFonts w:ascii="Arial" w:eastAsia="宋体" w:hAnsi="Arial" w:cs="Arial"/>
          <w:sz w:val="17"/>
          <w:szCs w:val="17"/>
        </w:rPr>
        <w:t>nd casual footwear, apparel and accessories predominantly focused on basketball using the Jumpman trademark. Sales and operating results for Jordan Brand products are reported within the respective NIKE Brand geographic operating segments.</w:t>
      </w:r>
    </w:p>
    <w:p w14:paraId="28F0BB4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wholly-owned</w:t>
      </w:r>
      <w:r>
        <w:rPr>
          <w:rFonts w:ascii="Arial" w:eastAsia="宋体" w:hAnsi="Arial" w:cs="Arial"/>
          <w:sz w:val="17"/>
          <w:szCs w:val="17"/>
        </w:rPr>
        <w:t xml:space="preserve"> subsidiary brand, Converse, headquartered in Boston, Massachusetts, designs, distributes and licenses casual sneakers, apparel and accessories under the Converse, Chuck Taylor, All Star, One Star, Star Chevron and Jack Purcell trademarks. Operating result</w:t>
      </w:r>
      <w:r>
        <w:rPr>
          <w:rFonts w:ascii="Arial" w:eastAsia="宋体" w:hAnsi="Arial" w:cs="Arial"/>
          <w:sz w:val="17"/>
          <w:szCs w:val="17"/>
        </w:rPr>
        <w:t>s of the Converse brand are reported on a stand-alone basis.</w:t>
      </w:r>
    </w:p>
    <w:p w14:paraId="28F0BB42" w14:textId="77777777" w:rsidR="00144A50" w:rsidRDefault="00144A50">
      <w:pPr>
        <w:rPr>
          <w:rFonts w:ascii="Times New Roman" w:hAnsi="Times New Roman"/>
          <w:sz w:val="20"/>
          <w:szCs w:val="20"/>
        </w:rPr>
      </w:pPr>
    </w:p>
    <w:p w14:paraId="28F0BB43" w14:textId="77777777" w:rsidR="00144A50" w:rsidRDefault="00144A50">
      <w:pPr>
        <w:jc w:val="right"/>
        <w:rPr>
          <w:rFonts w:ascii="Times New Roman" w:hAnsi="Times New Roman"/>
          <w:sz w:val="17"/>
          <w:szCs w:val="17"/>
        </w:rPr>
      </w:pPr>
    </w:p>
    <w:p w14:paraId="28F0BB44"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w:t>
      </w:r>
      <w:r>
        <w:rPr>
          <w:rFonts w:ascii="sans-serif" w:eastAsia="sans-serif" w:hAnsi="sans-serif" w:cs="sans-serif"/>
          <w:sz w:val="17"/>
          <w:szCs w:val="17"/>
        </w:rPr>
        <w:t xml:space="preserve"> </w:t>
      </w:r>
    </w:p>
    <w:p w14:paraId="28F0BB45" w14:textId="77777777" w:rsidR="00144A50" w:rsidRDefault="00144A50">
      <w:pPr>
        <w:spacing w:line="312" w:lineRule="auto"/>
        <w:rPr>
          <w:rFonts w:ascii="Times New Roman" w:hAnsi="Times New Roman"/>
          <w:sz w:val="17"/>
          <w:szCs w:val="17"/>
        </w:rPr>
      </w:pPr>
    </w:p>
    <w:p w14:paraId="28F0BB46" w14:textId="77777777" w:rsidR="00144A50" w:rsidRDefault="00C7341C">
      <w:r>
        <w:rPr>
          <w:rFonts w:ascii="Times New Roman" w:hAnsi="Times New Roman"/>
          <w:sz w:val="17"/>
          <w:szCs w:val="17"/>
        </w:rPr>
        <w:pict w14:anchorId="28F0EB12">
          <v:rect id="_x0000_i1027" style="width:415.3pt;height:1.5pt" o:hralign="center" o:hrstd="t" o:hr="t" fillcolor="#a0a0a0" stroked="f"/>
        </w:pict>
      </w:r>
    </w:p>
    <w:p w14:paraId="28F0BB47" w14:textId="77777777" w:rsidR="00144A50" w:rsidRDefault="00144A50">
      <w:pPr>
        <w:rPr>
          <w:rFonts w:ascii="Times New Roman" w:hAnsi="Times New Roman"/>
          <w:sz w:val="17"/>
          <w:szCs w:val="17"/>
        </w:rPr>
      </w:pPr>
    </w:p>
    <w:p w14:paraId="28F0BB48" w14:textId="77777777" w:rsidR="00144A50" w:rsidRDefault="00C7341C">
      <w:pPr>
        <w:rPr>
          <w:rFonts w:ascii="Times New Roman" w:hAnsi="Times New Roman"/>
          <w:sz w:val="17"/>
          <w:szCs w:val="17"/>
        </w:rPr>
      </w:pPr>
      <w:hyperlink r:id="rId109" w:anchor="s8765B2A2A57B50A785463C4A8D58F353" w:history="1">
        <w:r>
          <w:rPr>
            <w:rStyle w:val="a5"/>
            <w:rFonts w:ascii="sans-serif" w:eastAsia="sans-serif" w:hAnsi="sans-serif" w:cs="sans-serif"/>
            <w:sz w:val="17"/>
            <w:szCs w:val="17"/>
          </w:rPr>
          <w:t>Table of Contents</w:t>
        </w:r>
      </w:hyperlink>
    </w:p>
    <w:p w14:paraId="28F0BB49" w14:textId="77777777" w:rsidR="00144A50" w:rsidRDefault="00144A50">
      <w:pPr>
        <w:rPr>
          <w:rFonts w:ascii="Times New Roman" w:hAnsi="Times New Roman"/>
          <w:sz w:val="17"/>
          <w:szCs w:val="17"/>
        </w:rPr>
      </w:pPr>
    </w:p>
    <w:p w14:paraId="28F0BB4A" w14:textId="77777777" w:rsidR="00144A50" w:rsidRDefault="00144A50">
      <w:pPr>
        <w:rPr>
          <w:rFonts w:ascii="Times New Roman" w:hAnsi="Times New Roman"/>
          <w:sz w:val="20"/>
          <w:szCs w:val="20"/>
        </w:rPr>
      </w:pPr>
    </w:p>
    <w:p w14:paraId="28F0BB4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to the products we sell to our wholesale customers and directly to consu</w:t>
      </w:r>
      <w:r>
        <w:rPr>
          <w:rFonts w:ascii="Arial" w:eastAsia="宋体" w:hAnsi="Arial" w:cs="Arial"/>
          <w:sz w:val="17"/>
          <w:szCs w:val="17"/>
        </w:rPr>
        <w:t xml:space="preserve">mers through our NIKE Direct operations, we have also entered into license agreements that permit unaffiliated parties to manufacture and sell, using NIKE-owned trademarks, certain apparel, digital devices and applications and other equipment designed for </w:t>
      </w:r>
      <w:r>
        <w:rPr>
          <w:rFonts w:ascii="Arial" w:eastAsia="宋体" w:hAnsi="Arial" w:cs="Arial"/>
          <w:sz w:val="17"/>
          <w:szCs w:val="17"/>
        </w:rPr>
        <w:t>sports activities.</w:t>
      </w:r>
    </w:p>
    <w:p w14:paraId="28F0BB4C"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SALES AND MARKETING</w:t>
      </w:r>
    </w:p>
    <w:p w14:paraId="28F0BB4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experience moderate fluctuations in aggregate sales volume during the year. Historically, revenues in the first and fourth fiscal quarters have slightly exceeded those in the second and third quarters. However, the</w:t>
      </w:r>
      <w:r>
        <w:rPr>
          <w:rFonts w:ascii="Arial" w:eastAsia="宋体" w:hAnsi="Arial" w:cs="Arial"/>
          <w:sz w:val="17"/>
          <w:szCs w:val="17"/>
        </w:rPr>
        <w:t xml:space="preserve"> mix of product sales may vary considerably as a result of changes in seasonal and geographic demand for particular types of footwear, apparel and equipment, as well as other macroeconomic, operating and logistics-related factors, as evidenced by the impac</w:t>
      </w:r>
      <w:r>
        <w:rPr>
          <w:rFonts w:ascii="Arial" w:eastAsia="宋体" w:hAnsi="Arial" w:cs="Arial"/>
          <w:sz w:val="17"/>
          <w:szCs w:val="17"/>
        </w:rPr>
        <w:t>t of the COVID-19 pandemic.</w:t>
      </w:r>
    </w:p>
    <w:p w14:paraId="28F0BB4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Because NIKE is a consumer products company, the relative popularity and availability of various sports and fitness activities, as well as changing design trends, affect the demand for our products. We must, therefore, respond t</w:t>
      </w:r>
      <w:r>
        <w:rPr>
          <w:rFonts w:ascii="Arial" w:eastAsia="宋体" w:hAnsi="Arial" w:cs="Arial"/>
          <w:sz w:val="17"/>
          <w:szCs w:val="17"/>
        </w:rPr>
        <w:t>o trends and shifts in consumer preferences by adjusting the mix of existing product offerings, developing new products, styles and categories and influencing sports and fitness preferences through extensive marketing. Failure to respond in a timely and ad</w:t>
      </w:r>
      <w:r>
        <w:rPr>
          <w:rFonts w:ascii="Arial" w:eastAsia="宋体" w:hAnsi="Arial" w:cs="Arial"/>
          <w:sz w:val="17"/>
          <w:szCs w:val="17"/>
        </w:rPr>
        <w:t>equate manner could have a material adverse effect on our sales and profitability. This is a continuing risk. Refer to Item 1A. Risk Factors.</w:t>
      </w:r>
    </w:p>
    <w:p w14:paraId="28F0BB4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report our NIKE Brand operations based on our internal geographic organization. Each NIKE Brand geographic segm</w:t>
      </w:r>
      <w:r>
        <w:rPr>
          <w:rFonts w:ascii="Arial" w:eastAsia="宋体" w:hAnsi="Arial" w:cs="Arial"/>
          <w:sz w:val="17"/>
          <w:szCs w:val="17"/>
        </w:rPr>
        <w:t xml:space="preserve">ent operates predominantly in one industry: the design, development, marketing and selling of athletic footwear, apparel and equipment. The Company's reportable operating segments for the NIKE Brand are: North America; Europe, Middle East &amp; Africa (EMEA); </w:t>
      </w:r>
      <w:r>
        <w:rPr>
          <w:rFonts w:ascii="Arial" w:eastAsia="宋体" w:hAnsi="Arial" w:cs="Arial"/>
          <w:sz w:val="17"/>
          <w:szCs w:val="17"/>
        </w:rPr>
        <w:t>Greater China; and Asia Pacific &amp; Latin America (APLA), and include results for the NIKE and Jordan brands. The Hurley brand results, prior to its divestiture in the beginning of the third quarter of fiscal 2020, are included in North America. Sales throug</w:t>
      </w:r>
      <w:r>
        <w:rPr>
          <w:rFonts w:ascii="Arial" w:eastAsia="宋体" w:hAnsi="Arial" w:cs="Arial"/>
          <w:sz w:val="17"/>
          <w:szCs w:val="17"/>
        </w:rPr>
        <w:t>h our NIKE Direct operations are managed within each geographic operating segment.</w:t>
      </w:r>
    </w:p>
    <w:p w14:paraId="28F0BB5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Converse is also a reportable operating segment and operates predominately in one industry: the design, marketing, licensing and selling of casual sneakers, apparel and </w:t>
      </w:r>
      <w:r>
        <w:rPr>
          <w:rFonts w:ascii="Arial" w:eastAsia="宋体" w:hAnsi="Arial" w:cs="Arial"/>
          <w:sz w:val="17"/>
          <w:szCs w:val="17"/>
        </w:rPr>
        <w:t>accessories. Converse direct to consumer operations, including digital commerce, are reported within the Converse operating segment results.</w:t>
      </w:r>
    </w:p>
    <w:p w14:paraId="28F0BB51"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UNITED STATES MARKET</w:t>
      </w:r>
    </w:p>
    <w:p w14:paraId="28F0BB5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For fiscal 2020, NIKE Brand and Converse sales in the United States accounted for approximatel</w:t>
      </w:r>
      <w:r>
        <w:rPr>
          <w:rFonts w:ascii="Arial" w:eastAsia="宋体" w:hAnsi="Arial" w:cs="Arial"/>
          <w:sz w:val="17"/>
          <w:szCs w:val="17"/>
        </w:rPr>
        <w:t>y 39% of total revenues, compared to 41% and 42% for fiscal 2019 and fiscal 2018, respectively. We sell our NIKE Brand, Jordan Brand and Converse products to thousands of retail accounts in the United States, including a mix of footwear stores, sporting go</w:t>
      </w:r>
      <w:r>
        <w:rPr>
          <w:rFonts w:ascii="Arial" w:eastAsia="宋体" w:hAnsi="Arial" w:cs="Arial"/>
          <w:sz w:val="17"/>
          <w:szCs w:val="17"/>
        </w:rPr>
        <w:t>ods stores, athletic specialty stores, department stores, skate, tennis and golf shops and other retail accounts. In the United States, we utilize NIKE sales offices to solicit such sales. During fiscal 2020, our three largest United States customers accou</w:t>
      </w:r>
      <w:r>
        <w:rPr>
          <w:rFonts w:ascii="Arial" w:eastAsia="宋体" w:hAnsi="Arial" w:cs="Arial"/>
          <w:sz w:val="17"/>
          <w:szCs w:val="17"/>
        </w:rPr>
        <w:t>nted for approximately 24% of sales in the United States.</w:t>
      </w:r>
    </w:p>
    <w:p w14:paraId="28F0BB5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NIKE Direct and Converse direct to consumer operations sell NIKE Brand, Jordan Brand and Converse products to consumers through various digital platforms. In addition, our NIKE Direct and Conver</w:t>
      </w:r>
      <w:r>
        <w:rPr>
          <w:rFonts w:ascii="Arial" w:eastAsia="宋体" w:hAnsi="Arial" w:cs="Arial"/>
          <w:sz w:val="17"/>
          <w:szCs w:val="17"/>
        </w:rPr>
        <w:t>se direct to consumer operations sell products through the following number of retail stores in the United States:</w:t>
      </w:r>
    </w:p>
    <w:tbl>
      <w:tblPr>
        <w:tblW w:w="5000" w:type="pct"/>
        <w:tblCellMar>
          <w:left w:w="0" w:type="dxa"/>
          <w:right w:w="0" w:type="dxa"/>
        </w:tblCellMar>
        <w:tblLook w:val="04A0" w:firstRow="1" w:lastRow="0" w:firstColumn="1" w:lastColumn="0" w:noHBand="0" w:noVBand="1"/>
      </w:tblPr>
      <w:tblGrid>
        <w:gridCol w:w="7309"/>
        <w:gridCol w:w="914"/>
        <w:gridCol w:w="83"/>
      </w:tblGrid>
      <w:tr w:rsidR="00144A50" w14:paraId="28F0BB55" w14:textId="77777777">
        <w:tc>
          <w:tcPr>
            <w:tcW w:w="0" w:type="auto"/>
            <w:gridSpan w:val="3"/>
            <w:shd w:val="clear" w:color="auto" w:fill="auto"/>
            <w:vAlign w:val="center"/>
          </w:tcPr>
          <w:p w14:paraId="28F0BB54" w14:textId="77777777" w:rsidR="00144A50" w:rsidRDefault="00144A50">
            <w:pPr>
              <w:rPr>
                <w:rFonts w:ascii="Times New Roman" w:hAnsi="Times New Roman"/>
                <w:sz w:val="20"/>
                <w:szCs w:val="20"/>
              </w:rPr>
            </w:pPr>
          </w:p>
        </w:tc>
      </w:tr>
      <w:tr w:rsidR="00144A50" w14:paraId="28F0BB59" w14:textId="77777777">
        <w:tc>
          <w:tcPr>
            <w:tcW w:w="4400" w:type="pct"/>
            <w:shd w:val="clear" w:color="auto" w:fill="auto"/>
            <w:vAlign w:val="center"/>
          </w:tcPr>
          <w:p w14:paraId="28F0BB56" w14:textId="77777777" w:rsidR="00144A50" w:rsidRDefault="00144A50">
            <w:pPr>
              <w:rPr>
                <w:rFonts w:ascii="Times New Roman" w:hAnsi="Times New Roman"/>
                <w:sz w:val="20"/>
                <w:szCs w:val="20"/>
              </w:rPr>
            </w:pPr>
          </w:p>
        </w:tc>
        <w:tc>
          <w:tcPr>
            <w:tcW w:w="550" w:type="pct"/>
            <w:shd w:val="clear" w:color="auto" w:fill="auto"/>
            <w:vAlign w:val="center"/>
          </w:tcPr>
          <w:p w14:paraId="28F0BB57" w14:textId="77777777" w:rsidR="00144A50" w:rsidRDefault="00144A50">
            <w:pPr>
              <w:rPr>
                <w:rFonts w:ascii="Times New Roman" w:hAnsi="Times New Roman"/>
                <w:sz w:val="20"/>
                <w:szCs w:val="20"/>
              </w:rPr>
            </w:pPr>
          </w:p>
        </w:tc>
        <w:tc>
          <w:tcPr>
            <w:tcW w:w="50" w:type="pct"/>
            <w:shd w:val="clear" w:color="auto" w:fill="auto"/>
            <w:vAlign w:val="center"/>
          </w:tcPr>
          <w:p w14:paraId="28F0BB58" w14:textId="77777777" w:rsidR="00144A50" w:rsidRDefault="00144A50">
            <w:pPr>
              <w:rPr>
                <w:rFonts w:ascii="Times New Roman" w:hAnsi="Times New Roman"/>
                <w:sz w:val="20"/>
                <w:szCs w:val="20"/>
              </w:rPr>
            </w:pPr>
          </w:p>
        </w:tc>
      </w:tr>
      <w:tr w:rsidR="00144A50" w14:paraId="28F0BB5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B5A"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U.S. RETAIL STORES</w:t>
            </w:r>
          </w:p>
        </w:tc>
        <w:tc>
          <w:tcPr>
            <w:tcW w:w="0" w:type="auto"/>
            <w:tcBorders>
              <w:bottom w:val="single" w:sz="8" w:space="0" w:color="E87722"/>
            </w:tcBorders>
            <w:shd w:val="clear" w:color="auto" w:fill="auto"/>
            <w:tcMar>
              <w:top w:w="40" w:type="dxa"/>
              <w:left w:w="40" w:type="dxa"/>
              <w:bottom w:w="40" w:type="dxa"/>
            </w:tcMar>
            <w:vAlign w:val="bottom"/>
          </w:tcPr>
          <w:p w14:paraId="28F0BB5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NUMBER</w:t>
            </w:r>
          </w:p>
        </w:tc>
        <w:tc>
          <w:tcPr>
            <w:tcW w:w="0" w:type="auto"/>
            <w:tcBorders>
              <w:bottom w:val="single" w:sz="8" w:space="0" w:color="E87722"/>
            </w:tcBorders>
            <w:shd w:val="clear" w:color="auto" w:fill="auto"/>
            <w:vAlign w:val="bottom"/>
          </w:tcPr>
          <w:p w14:paraId="28F0BB5C" w14:textId="77777777" w:rsidR="00144A50" w:rsidRDefault="00144A50">
            <w:pPr>
              <w:textAlignment w:val="bottom"/>
              <w:rPr>
                <w:rFonts w:ascii="Times New Roman" w:hAnsi="Times New Roman"/>
                <w:sz w:val="20"/>
                <w:szCs w:val="20"/>
              </w:rPr>
            </w:pPr>
          </w:p>
        </w:tc>
      </w:tr>
      <w:tr w:rsidR="00144A50" w14:paraId="28F0BB61" w14:textId="77777777">
        <w:tc>
          <w:tcPr>
            <w:tcW w:w="0" w:type="auto"/>
            <w:shd w:val="clear" w:color="auto" w:fill="auto"/>
            <w:tcMar>
              <w:top w:w="40" w:type="dxa"/>
              <w:left w:w="40" w:type="dxa"/>
              <w:bottom w:w="40" w:type="dxa"/>
              <w:right w:w="40" w:type="dxa"/>
            </w:tcMar>
            <w:vAlign w:val="bottom"/>
          </w:tcPr>
          <w:p w14:paraId="28F0BB5E" w14:textId="77777777" w:rsidR="00144A50" w:rsidRDefault="00C7341C">
            <w:pPr>
              <w:textAlignment w:val="bottom"/>
              <w:rPr>
                <w:rFonts w:ascii="Times New Roman" w:hAnsi="Times New Roman"/>
                <w:sz w:val="17"/>
                <w:szCs w:val="17"/>
              </w:rPr>
            </w:pPr>
            <w:r>
              <w:rPr>
                <w:rFonts w:ascii="Arial" w:eastAsia="宋体" w:hAnsi="Arial" w:cs="Arial"/>
                <w:sz w:val="17"/>
                <w:szCs w:val="17"/>
              </w:rPr>
              <w:t>NIKE Brand factory stores</w:t>
            </w:r>
          </w:p>
        </w:tc>
        <w:tc>
          <w:tcPr>
            <w:tcW w:w="0" w:type="auto"/>
            <w:shd w:val="clear" w:color="auto" w:fill="auto"/>
            <w:tcMar>
              <w:top w:w="40" w:type="dxa"/>
              <w:left w:w="40" w:type="dxa"/>
              <w:bottom w:w="40" w:type="dxa"/>
            </w:tcMar>
            <w:vAlign w:val="bottom"/>
          </w:tcPr>
          <w:p w14:paraId="28F0BB5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212</w:t>
            </w:r>
          </w:p>
        </w:tc>
        <w:tc>
          <w:tcPr>
            <w:tcW w:w="0" w:type="auto"/>
            <w:shd w:val="clear" w:color="auto" w:fill="auto"/>
            <w:vAlign w:val="bottom"/>
          </w:tcPr>
          <w:p w14:paraId="28F0BB60" w14:textId="77777777" w:rsidR="00144A50" w:rsidRDefault="00144A50">
            <w:pPr>
              <w:textAlignment w:val="bottom"/>
              <w:rPr>
                <w:rFonts w:ascii="Times New Roman" w:hAnsi="Times New Roman"/>
                <w:sz w:val="20"/>
                <w:szCs w:val="20"/>
              </w:rPr>
            </w:pPr>
          </w:p>
        </w:tc>
      </w:tr>
      <w:tr w:rsidR="00144A50" w14:paraId="28F0BB6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B62" w14:textId="77777777" w:rsidR="00144A50" w:rsidRDefault="00C7341C">
            <w:pPr>
              <w:textAlignment w:val="bottom"/>
              <w:rPr>
                <w:rFonts w:ascii="Times New Roman" w:hAnsi="Times New Roman"/>
                <w:sz w:val="17"/>
                <w:szCs w:val="17"/>
              </w:rPr>
            </w:pPr>
            <w:r>
              <w:rPr>
                <w:rFonts w:ascii="Arial" w:eastAsia="宋体" w:hAnsi="Arial" w:cs="Arial"/>
                <w:sz w:val="17"/>
                <w:szCs w:val="17"/>
              </w:rPr>
              <w:t>NIKE Brand in-line stores (including employee-only stores)</w:t>
            </w:r>
          </w:p>
        </w:tc>
        <w:tc>
          <w:tcPr>
            <w:tcW w:w="0" w:type="auto"/>
            <w:tcBorders>
              <w:top w:val="single" w:sz="8" w:space="0" w:color="808080"/>
            </w:tcBorders>
            <w:shd w:val="clear" w:color="auto" w:fill="auto"/>
            <w:tcMar>
              <w:top w:w="40" w:type="dxa"/>
              <w:left w:w="40" w:type="dxa"/>
              <w:bottom w:w="40" w:type="dxa"/>
            </w:tcMar>
            <w:vAlign w:val="bottom"/>
          </w:tcPr>
          <w:p w14:paraId="28F0BB6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tcBorders>
            <w:shd w:val="clear" w:color="auto" w:fill="auto"/>
            <w:vAlign w:val="bottom"/>
          </w:tcPr>
          <w:p w14:paraId="28F0BB64" w14:textId="77777777" w:rsidR="00144A50" w:rsidRDefault="00144A50">
            <w:pPr>
              <w:textAlignment w:val="bottom"/>
              <w:rPr>
                <w:rFonts w:ascii="Times New Roman" w:hAnsi="Times New Roman"/>
                <w:sz w:val="20"/>
                <w:szCs w:val="20"/>
              </w:rPr>
            </w:pPr>
          </w:p>
        </w:tc>
      </w:tr>
      <w:tr w:rsidR="00144A50" w14:paraId="28F0BB6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66"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 stores (including factory stores)</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BB6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w:t>
            </w:r>
          </w:p>
        </w:tc>
        <w:tc>
          <w:tcPr>
            <w:tcW w:w="0" w:type="auto"/>
            <w:tcBorders>
              <w:top w:val="single" w:sz="8" w:space="0" w:color="808080"/>
              <w:bottom w:val="single" w:sz="8" w:space="0" w:color="808080"/>
            </w:tcBorders>
            <w:shd w:val="clear" w:color="auto" w:fill="auto"/>
            <w:vAlign w:val="bottom"/>
          </w:tcPr>
          <w:p w14:paraId="28F0BB68" w14:textId="77777777" w:rsidR="00144A50" w:rsidRDefault="00144A50">
            <w:pPr>
              <w:textAlignment w:val="bottom"/>
              <w:rPr>
                <w:rFonts w:ascii="Times New Roman" w:hAnsi="Times New Roman"/>
                <w:sz w:val="20"/>
                <w:szCs w:val="20"/>
              </w:rPr>
            </w:pPr>
          </w:p>
        </w:tc>
      </w:tr>
      <w:tr w:rsidR="00144A50" w14:paraId="28F0BB6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B6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BB6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338</w:t>
            </w:r>
          </w:p>
        </w:tc>
        <w:tc>
          <w:tcPr>
            <w:tcW w:w="0" w:type="auto"/>
            <w:tcBorders>
              <w:top w:val="single" w:sz="8" w:space="0" w:color="E87722"/>
              <w:bottom w:val="single" w:sz="8" w:space="0" w:color="E87722"/>
            </w:tcBorders>
            <w:shd w:val="clear" w:color="auto" w:fill="auto"/>
            <w:vAlign w:val="bottom"/>
          </w:tcPr>
          <w:p w14:paraId="28F0BB6C" w14:textId="77777777" w:rsidR="00144A50" w:rsidRDefault="00144A50">
            <w:pPr>
              <w:textAlignment w:val="bottom"/>
              <w:rPr>
                <w:rFonts w:ascii="Times New Roman" w:hAnsi="Times New Roman"/>
                <w:sz w:val="20"/>
                <w:szCs w:val="20"/>
              </w:rPr>
            </w:pPr>
          </w:p>
        </w:tc>
      </w:tr>
    </w:tbl>
    <w:p w14:paraId="28F0BB6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the United States, NIKE has seven significant distribution centers. Four are located in Memphis, Tennessee, two of which are owned and two of which are leased. Two other </w:t>
      </w:r>
      <w:r>
        <w:rPr>
          <w:rFonts w:ascii="Arial" w:eastAsia="宋体" w:hAnsi="Arial" w:cs="Arial"/>
          <w:sz w:val="17"/>
          <w:szCs w:val="17"/>
        </w:rPr>
        <w:t xml:space="preserve">distribution centers, one located in Indianapolis, Indiana and one located in Dayton, Tennessee, are leased and operated by third-party logistics providers. One distribution center for Converse is located in Ontario, California, which is leased. There are </w:t>
      </w:r>
      <w:r>
        <w:rPr>
          <w:rFonts w:ascii="Arial" w:eastAsia="宋体" w:hAnsi="Arial" w:cs="Arial"/>
          <w:sz w:val="17"/>
          <w:szCs w:val="17"/>
        </w:rPr>
        <w:t>other smaller distribution facilities located in various parts of the United States, some of which are leased or operated by third-parties.</w:t>
      </w:r>
    </w:p>
    <w:p w14:paraId="28F0BB6F"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INTERNATIONAL MARKETS</w:t>
      </w:r>
    </w:p>
    <w:p w14:paraId="28F0BB7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For fiscal 2020, non-U.S. NIKE Brand and Converse sales accounted for </w:t>
      </w:r>
      <w:r>
        <w:rPr>
          <w:rFonts w:ascii="Arial" w:eastAsia="宋体" w:hAnsi="Arial" w:cs="Arial"/>
          <w:sz w:val="17"/>
          <w:szCs w:val="17"/>
        </w:rPr>
        <w:t>approximately 61% of total revenues, compared to 59% and 58% for fiscal 2019 and fiscal 2018, respectively. We sell our products to retail accounts, through our own NIKE Direct operations and through a mix of independent distributors, licensees and sales r</w:t>
      </w:r>
      <w:r>
        <w:rPr>
          <w:rFonts w:ascii="Arial" w:eastAsia="宋体" w:hAnsi="Arial" w:cs="Arial"/>
          <w:sz w:val="17"/>
          <w:szCs w:val="17"/>
        </w:rPr>
        <w:t>epresentatives around the world. We sell to thousands of retail accounts and ship products from 74 distribution centers outside of the United States. During fiscal 2020, NIKE's three largest customers outside of the United States accounted for approximatel</w:t>
      </w:r>
      <w:r>
        <w:rPr>
          <w:rFonts w:ascii="Arial" w:eastAsia="宋体" w:hAnsi="Arial" w:cs="Arial"/>
          <w:sz w:val="17"/>
          <w:szCs w:val="17"/>
        </w:rPr>
        <w:t>y 15% of total non-U.S. sales.</w:t>
      </w:r>
    </w:p>
    <w:p w14:paraId="28F0BB71" w14:textId="77777777" w:rsidR="00144A50" w:rsidRDefault="00144A50">
      <w:pPr>
        <w:rPr>
          <w:rFonts w:ascii="Times New Roman" w:hAnsi="Times New Roman"/>
          <w:sz w:val="20"/>
          <w:szCs w:val="20"/>
        </w:rPr>
      </w:pPr>
    </w:p>
    <w:p w14:paraId="28F0BB72"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w:t>
      </w:r>
    </w:p>
    <w:p w14:paraId="28F0BB73" w14:textId="77777777" w:rsidR="00144A50" w:rsidRDefault="00144A50">
      <w:pPr>
        <w:spacing w:line="312" w:lineRule="auto"/>
        <w:rPr>
          <w:rFonts w:ascii="Times New Roman" w:hAnsi="Times New Roman"/>
          <w:sz w:val="17"/>
          <w:szCs w:val="17"/>
        </w:rPr>
      </w:pPr>
    </w:p>
    <w:p w14:paraId="28F0BB74" w14:textId="77777777" w:rsidR="00144A50" w:rsidRDefault="00C7341C">
      <w:r>
        <w:rPr>
          <w:rFonts w:ascii="Times New Roman" w:hAnsi="Times New Roman"/>
          <w:sz w:val="17"/>
          <w:szCs w:val="17"/>
        </w:rPr>
        <w:pict w14:anchorId="28F0EB13">
          <v:rect id="_x0000_i1028" style="width:415.3pt;height:1.5pt" o:hralign="center" o:hrstd="t" o:hr="t" fillcolor="#a0a0a0" stroked="f"/>
        </w:pict>
      </w:r>
    </w:p>
    <w:p w14:paraId="28F0BB75" w14:textId="77777777" w:rsidR="00144A50" w:rsidRDefault="00144A50">
      <w:pPr>
        <w:rPr>
          <w:rFonts w:ascii="Times New Roman" w:hAnsi="Times New Roman"/>
          <w:sz w:val="17"/>
          <w:szCs w:val="17"/>
        </w:rPr>
      </w:pPr>
    </w:p>
    <w:p w14:paraId="28F0BB76" w14:textId="77777777" w:rsidR="00144A50" w:rsidRDefault="00C7341C">
      <w:pPr>
        <w:rPr>
          <w:rFonts w:ascii="Times New Roman" w:hAnsi="Times New Roman"/>
          <w:sz w:val="17"/>
          <w:szCs w:val="17"/>
        </w:rPr>
      </w:pPr>
      <w:hyperlink r:id="rId110" w:anchor="s8765B2A2A57B50A785463C4A8D58F353" w:history="1">
        <w:r>
          <w:rPr>
            <w:rStyle w:val="a5"/>
            <w:rFonts w:ascii="sans-serif" w:eastAsia="sans-serif" w:hAnsi="sans-serif" w:cs="sans-serif"/>
            <w:sz w:val="17"/>
            <w:szCs w:val="17"/>
          </w:rPr>
          <w:t>Table of Contents</w:t>
        </w:r>
      </w:hyperlink>
    </w:p>
    <w:p w14:paraId="28F0BB77" w14:textId="77777777" w:rsidR="00144A50" w:rsidRDefault="00144A50">
      <w:pPr>
        <w:rPr>
          <w:rFonts w:ascii="Times New Roman" w:hAnsi="Times New Roman"/>
          <w:sz w:val="17"/>
          <w:szCs w:val="17"/>
        </w:rPr>
      </w:pPr>
    </w:p>
    <w:p w14:paraId="28F0BB78" w14:textId="77777777" w:rsidR="00144A50" w:rsidRDefault="00144A50">
      <w:pPr>
        <w:rPr>
          <w:rFonts w:ascii="Times New Roman" w:hAnsi="Times New Roman"/>
          <w:sz w:val="20"/>
          <w:szCs w:val="20"/>
        </w:rPr>
      </w:pPr>
    </w:p>
    <w:p w14:paraId="28F0BB7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to NIKE and Converse owned digital commerce platforms in over 45 countri</w:t>
      </w:r>
      <w:r>
        <w:rPr>
          <w:rFonts w:ascii="Arial" w:eastAsia="宋体" w:hAnsi="Arial" w:cs="Arial"/>
          <w:sz w:val="17"/>
          <w:szCs w:val="17"/>
        </w:rPr>
        <w:t>es, our NIKE Direct and Converse direct to consumer businesses operate the following number of retail stores outside the United States:</w:t>
      </w:r>
    </w:p>
    <w:tbl>
      <w:tblPr>
        <w:tblW w:w="5000" w:type="pct"/>
        <w:tblCellMar>
          <w:left w:w="0" w:type="dxa"/>
          <w:right w:w="0" w:type="dxa"/>
        </w:tblCellMar>
        <w:tblLook w:val="04A0" w:firstRow="1" w:lastRow="0" w:firstColumn="1" w:lastColumn="0" w:noHBand="0" w:noVBand="1"/>
      </w:tblPr>
      <w:tblGrid>
        <w:gridCol w:w="7309"/>
        <w:gridCol w:w="914"/>
        <w:gridCol w:w="83"/>
      </w:tblGrid>
      <w:tr w:rsidR="00144A50" w14:paraId="28F0BB7B" w14:textId="77777777">
        <w:tc>
          <w:tcPr>
            <w:tcW w:w="0" w:type="auto"/>
            <w:gridSpan w:val="3"/>
            <w:shd w:val="clear" w:color="auto" w:fill="auto"/>
            <w:vAlign w:val="center"/>
          </w:tcPr>
          <w:p w14:paraId="28F0BB7A" w14:textId="77777777" w:rsidR="00144A50" w:rsidRDefault="00144A50">
            <w:pPr>
              <w:rPr>
                <w:rFonts w:ascii="Times New Roman" w:hAnsi="Times New Roman"/>
                <w:sz w:val="20"/>
                <w:szCs w:val="20"/>
              </w:rPr>
            </w:pPr>
          </w:p>
        </w:tc>
      </w:tr>
      <w:tr w:rsidR="00144A50" w14:paraId="28F0BB7F" w14:textId="77777777">
        <w:tc>
          <w:tcPr>
            <w:tcW w:w="4400" w:type="pct"/>
            <w:shd w:val="clear" w:color="auto" w:fill="auto"/>
            <w:vAlign w:val="center"/>
          </w:tcPr>
          <w:p w14:paraId="28F0BB7C" w14:textId="77777777" w:rsidR="00144A50" w:rsidRDefault="00144A50">
            <w:pPr>
              <w:rPr>
                <w:rFonts w:ascii="Times New Roman" w:hAnsi="Times New Roman"/>
                <w:sz w:val="20"/>
                <w:szCs w:val="20"/>
              </w:rPr>
            </w:pPr>
          </w:p>
        </w:tc>
        <w:tc>
          <w:tcPr>
            <w:tcW w:w="550" w:type="pct"/>
            <w:shd w:val="clear" w:color="auto" w:fill="auto"/>
            <w:vAlign w:val="center"/>
          </w:tcPr>
          <w:p w14:paraId="28F0BB7D" w14:textId="77777777" w:rsidR="00144A50" w:rsidRDefault="00144A50">
            <w:pPr>
              <w:rPr>
                <w:rFonts w:ascii="Times New Roman" w:hAnsi="Times New Roman"/>
                <w:sz w:val="20"/>
                <w:szCs w:val="20"/>
              </w:rPr>
            </w:pPr>
          </w:p>
        </w:tc>
        <w:tc>
          <w:tcPr>
            <w:tcW w:w="50" w:type="pct"/>
            <w:shd w:val="clear" w:color="auto" w:fill="auto"/>
            <w:vAlign w:val="center"/>
          </w:tcPr>
          <w:p w14:paraId="28F0BB7E" w14:textId="77777777" w:rsidR="00144A50" w:rsidRDefault="00144A50">
            <w:pPr>
              <w:rPr>
                <w:rFonts w:ascii="Times New Roman" w:hAnsi="Times New Roman"/>
                <w:sz w:val="20"/>
                <w:szCs w:val="20"/>
              </w:rPr>
            </w:pPr>
          </w:p>
        </w:tc>
      </w:tr>
      <w:tr w:rsidR="00144A50" w14:paraId="28F0BB8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B80"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NON-U.S. RETAIL STORES</w:t>
            </w:r>
          </w:p>
        </w:tc>
        <w:tc>
          <w:tcPr>
            <w:tcW w:w="0" w:type="auto"/>
            <w:tcBorders>
              <w:bottom w:val="single" w:sz="8" w:space="0" w:color="E87722"/>
            </w:tcBorders>
            <w:shd w:val="clear" w:color="auto" w:fill="auto"/>
            <w:tcMar>
              <w:top w:w="40" w:type="dxa"/>
              <w:left w:w="40" w:type="dxa"/>
              <w:bottom w:w="40" w:type="dxa"/>
            </w:tcMar>
            <w:vAlign w:val="bottom"/>
          </w:tcPr>
          <w:p w14:paraId="28F0BB8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NUMBER</w:t>
            </w:r>
          </w:p>
        </w:tc>
        <w:tc>
          <w:tcPr>
            <w:tcW w:w="0" w:type="auto"/>
            <w:tcBorders>
              <w:bottom w:val="single" w:sz="8" w:space="0" w:color="E87722"/>
            </w:tcBorders>
            <w:shd w:val="clear" w:color="auto" w:fill="auto"/>
            <w:vAlign w:val="bottom"/>
          </w:tcPr>
          <w:p w14:paraId="28F0BB82" w14:textId="77777777" w:rsidR="00144A50" w:rsidRDefault="00144A50">
            <w:pPr>
              <w:textAlignment w:val="bottom"/>
              <w:rPr>
                <w:rFonts w:ascii="Times New Roman" w:hAnsi="Times New Roman"/>
                <w:sz w:val="20"/>
                <w:szCs w:val="20"/>
              </w:rPr>
            </w:pPr>
          </w:p>
        </w:tc>
      </w:tr>
      <w:tr w:rsidR="00144A50" w14:paraId="28F0BB87" w14:textId="77777777">
        <w:tc>
          <w:tcPr>
            <w:tcW w:w="0" w:type="auto"/>
            <w:shd w:val="clear" w:color="auto" w:fill="auto"/>
            <w:tcMar>
              <w:top w:w="40" w:type="dxa"/>
              <w:left w:w="40" w:type="dxa"/>
              <w:bottom w:w="40" w:type="dxa"/>
              <w:right w:w="40" w:type="dxa"/>
            </w:tcMar>
            <w:vAlign w:val="bottom"/>
          </w:tcPr>
          <w:p w14:paraId="28F0BB84" w14:textId="77777777" w:rsidR="00144A50" w:rsidRDefault="00C7341C">
            <w:pPr>
              <w:textAlignment w:val="bottom"/>
              <w:rPr>
                <w:rFonts w:ascii="Times New Roman" w:hAnsi="Times New Roman"/>
                <w:sz w:val="17"/>
                <w:szCs w:val="17"/>
              </w:rPr>
            </w:pPr>
            <w:r>
              <w:rPr>
                <w:rFonts w:ascii="Arial" w:eastAsia="宋体" w:hAnsi="Arial" w:cs="Arial"/>
                <w:sz w:val="17"/>
                <w:szCs w:val="17"/>
              </w:rPr>
              <w:t>NIKE Brand factory stores</w:t>
            </w:r>
          </w:p>
        </w:tc>
        <w:tc>
          <w:tcPr>
            <w:tcW w:w="0" w:type="auto"/>
            <w:shd w:val="clear" w:color="auto" w:fill="auto"/>
            <w:tcMar>
              <w:top w:w="40" w:type="dxa"/>
              <w:left w:w="40" w:type="dxa"/>
              <w:bottom w:w="40" w:type="dxa"/>
            </w:tcMar>
            <w:vAlign w:val="bottom"/>
          </w:tcPr>
          <w:p w14:paraId="28F0BB8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643</w:t>
            </w:r>
          </w:p>
        </w:tc>
        <w:tc>
          <w:tcPr>
            <w:tcW w:w="0" w:type="auto"/>
            <w:shd w:val="clear" w:color="auto" w:fill="auto"/>
            <w:vAlign w:val="bottom"/>
          </w:tcPr>
          <w:p w14:paraId="28F0BB86" w14:textId="77777777" w:rsidR="00144A50" w:rsidRDefault="00144A50">
            <w:pPr>
              <w:textAlignment w:val="bottom"/>
              <w:rPr>
                <w:rFonts w:ascii="Times New Roman" w:hAnsi="Times New Roman"/>
                <w:sz w:val="20"/>
                <w:szCs w:val="20"/>
              </w:rPr>
            </w:pPr>
          </w:p>
        </w:tc>
      </w:tr>
      <w:tr w:rsidR="00144A50" w14:paraId="28F0BB8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B88"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NIKE Brand in-line stores (including </w:t>
            </w:r>
            <w:r>
              <w:rPr>
                <w:rFonts w:ascii="Arial" w:eastAsia="宋体" w:hAnsi="Arial" w:cs="Arial"/>
                <w:sz w:val="17"/>
                <w:szCs w:val="17"/>
              </w:rPr>
              <w:t>employee-only stores)</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BB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w:t>
            </w:r>
          </w:p>
        </w:tc>
        <w:tc>
          <w:tcPr>
            <w:tcW w:w="0" w:type="auto"/>
            <w:tcBorders>
              <w:top w:val="single" w:sz="8" w:space="0" w:color="808080"/>
              <w:bottom w:val="single" w:sz="8" w:space="0" w:color="808080"/>
            </w:tcBorders>
            <w:shd w:val="clear" w:color="auto" w:fill="auto"/>
            <w:vAlign w:val="bottom"/>
          </w:tcPr>
          <w:p w14:paraId="28F0BB8A" w14:textId="77777777" w:rsidR="00144A50" w:rsidRDefault="00144A50">
            <w:pPr>
              <w:textAlignment w:val="bottom"/>
              <w:rPr>
                <w:rFonts w:ascii="Times New Roman" w:hAnsi="Times New Roman"/>
                <w:sz w:val="20"/>
                <w:szCs w:val="20"/>
              </w:rPr>
            </w:pPr>
          </w:p>
        </w:tc>
      </w:tr>
      <w:tr w:rsidR="00144A50" w14:paraId="28F0BB8F" w14:textId="77777777">
        <w:tc>
          <w:tcPr>
            <w:tcW w:w="0" w:type="auto"/>
            <w:shd w:val="clear" w:color="auto" w:fill="auto"/>
            <w:tcMar>
              <w:top w:w="40" w:type="dxa"/>
              <w:left w:w="40" w:type="dxa"/>
              <w:bottom w:w="40" w:type="dxa"/>
              <w:right w:w="40" w:type="dxa"/>
            </w:tcMar>
            <w:vAlign w:val="bottom"/>
          </w:tcPr>
          <w:p w14:paraId="28F0BB8C"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 stores (including factory stores)</w:t>
            </w:r>
          </w:p>
        </w:tc>
        <w:tc>
          <w:tcPr>
            <w:tcW w:w="0" w:type="auto"/>
            <w:shd w:val="clear" w:color="auto" w:fill="auto"/>
            <w:tcMar>
              <w:top w:w="40" w:type="dxa"/>
              <w:left w:w="40" w:type="dxa"/>
              <w:bottom w:w="40" w:type="dxa"/>
            </w:tcMar>
            <w:vAlign w:val="bottom"/>
          </w:tcPr>
          <w:p w14:paraId="28F0BB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63</w:t>
            </w:r>
          </w:p>
        </w:tc>
        <w:tc>
          <w:tcPr>
            <w:tcW w:w="0" w:type="auto"/>
            <w:shd w:val="clear" w:color="auto" w:fill="auto"/>
            <w:vAlign w:val="bottom"/>
          </w:tcPr>
          <w:p w14:paraId="28F0BB8E" w14:textId="77777777" w:rsidR="00144A50" w:rsidRDefault="00144A50">
            <w:pPr>
              <w:textAlignment w:val="bottom"/>
              <w:rPr>
                <w:rFonts w:ascii="Times New Roman" w:hAnsi="Times New Roman"/>
                <w:sz w:val="20"/>
                <w:szCs w:val="20"/>
              </w:rPr>
            </w:pPr>
          </w:p>
        </w:tc>
      </w:tr>
      <w:tr w:rsidR="00144A50" w14:paraId="28F0BB9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B9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BB9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758</w:t>
            </w:r>
          </w:p>
        </w:tc>
        <w:tc>
          <w:tcPr>
            <w:tcW w:w="0" w:type="auto"/>
            <w:tcBorders>
              <w:top w:val="single" w:sz="8" w:space="0" w:color="E87722"/>
              <w:bottom w:val="single" w:sz="8" w:space="0" w:color="E87722"/>
            </w:tcBorders>
            <w:shd w:val="clear" w:color="auto" w:fill="auto"/>
            <w:vAlign w:val="bottom"/>
          </w:tcPr>
          <w:p w14:paraId="28F0BB92" w14:textId="77777777" w:rsidR="00144A50" w:rsidRDefault="00144A50">
            <w:pPr>
              <w:textAlignment w:val="bottom"/>
              <w:rPr>
                <w:rFonts w:ascii="Times New Roman" w:hAnsi="Times New Roman"/>
                <w:sz w:val="20"/>
                <w:szCs w:val="20"/>
              </w:rPr>
            </w:pPr>
          </w:p>
        </w:tc>
      </w:tr>
    </w:tbl>
    <w:p w14:paraId="28F0BB9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International branch offices and subsidiaries of NIKE are located in Argentina, Australia, Austria, Belgium, Bermuda, Brazil, Canada, Chile, China, Croatia, the </w:t>
      </w:r>
      <w:r>
        <w:rPr>
          <w:rFonts w:ascii="Arial" w:eastAsia="宋体" w:hAnsi="Arial" w:cs="Arial"/>
          <w:sz w:val="17"/>
          <w:szCs w:val="17"/>
        </w:rPr>
        <w:t>Czech Republic, Denmark, Finland, France, Germany, Greece, Hong Kong, Hungary, India, Indonesia, Ireland, Israel, Italy, Japan, Korea, Macau, Malaysia, Mexico, the Netherlands, New Zealand, Norway, Panama, the Philippines, Poland, Portugal, Russia, Singapo</w:t>
      </w:r>
      <w:r>
        <w:rPr>
          <w:rFonts w:ascii="Arial" w:eastAsia="宋体" w:hAnsi="Arial" w:cs="Arial"/>
          <w:sz w:val="17"/>
          <w:szCs w:val="17"/>
        </w:rPr>
        <w:t>re, Slovakia, Slovenia, South Africa, Spain, Sri Lanka, Sweden, Switzerland, Taiwan, Thailand, Turkey, the United Arab Emirates, the United Kingdom, Uruguay and Vietnam.</w:t>
      </w:r>
    </w:p>
    <w:p w14:paraId="28F0BB95"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SIGNIFICANT CUSTOMER</w:t>
      </w:r>
    </w:p>
    <w:p w14:paraId="28F0BB9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No customer accounted for 10% or more of our consolidated net </w:t>
      </w:r>
      <w:r>
        <w:rPr>
          <w:rFonts w:ascii="Arial" w:eastAsia="宋体" w:hAnsi="Arial" w:cs="Arial"/>
          <w:i/>
          <w:iCs/>
          <w:sz w:val="17"/>
          <w:szCs w:val="17"/>
        </w:rPr>
        <w:t>Rev</w:t>
      </w:r>
      <w:r>
        <w:rPr>
          <w:rFonts w:ascii="Arial" w:eastAsia="宋体" w:hAnsi="Arial" w:cs="Arial"/>
          <w:i/>
          <w:iCs/>
          <w:sz w:val="17"/>
          <w:szCs w:val="17"/>
        </w:rPr>
        <w:t>enues</w:t>
      </w:r>
      <w:r>
        <w:rPr>
          <w:rFonts w:ascii="Arial" w:eastAsia="宋体" w:hAnsi="Arial" w:cs="Arial"/>
          <w:sz w:val="17"/>
          <w:szCs w:val="17"/>
        </w:rPr>
        <w:t xml:space="preserve"> during fiscal 2020.</w:t>
      </w:r>
    </w:p>
    <w:p w14:paraId="28F0BB97"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PRODUCT RESEARCH, DESIGN AND DEVELOPMENT</w:t>
      </w:r>
    </w:p>
    <w:p w14:paraId="28F0BB9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believe our research, design and development efforts are key factors in our success. Technical innovation in the design and manufacturing process of footwear, apparel and </w:t>
      </w:r>
      <w:r>
        <w:rPr>
          <w:rFonts w:ascii="Arial" w:eastAsia="宋体" w:hAnsi="Arial" w:cs="Arial"/>
          <w:sz w:val="17"/>
          <w:szCs w:val="17"/>
        </w:rPr>
        <w:t>athletic equipment receives continued emphasis as we strive to produce products that help to enhance athletic performance, reduce injury and maximize comfort, while reducing waste.</w:t>
      </w:r>
    </w:p>
    <w:p w14:paraId="28F0BB9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to our own staff of specialists in the areas of biomechanics, c</w:t>
      </w:r>
      <w:r>
        <w:rPr>
          <w:rFonts w:ascii="Arial" w:eastAsia="宋体" w:hAnsi="Arial" w:cs="Arial"/>
          <w:sz w:val="17"/>
          <w:szCs w:val="17"/>
        </w:rPr>
        <w:t>hemistry, exercise physiology, engineering, digital technologies, industrial design, sustainability and related fields, we also utilize research committees and advisory boards made up of athletes, coaches, trainers, equipment managers, orthopedists, podiat</w:t>
      </w:r>
      <w:r>
        <w:rPr>
          <w:rFonts w:ascii="Arial" w:eastAsia="宋体" w:hAnsi="Arial" w:cs="Arial"/>
          <w:sz w:val="17"/>
          <w:szCs w:val="17"/>
        </w:rPr>
        <w:t>rists, physicians and other experts who consult with us and review designs, materials, concepts for product and manufacturing process improvements and compliance with product safety regulations around the world. Employee athletes, athletes engaged under sp</w:t>
      </w:r>
      <w:r>
        <w:rPr>
          <w:rFonts w:ascii="Arial" w:eastAsia="宋体" w:hAnsi="Arial" w:cs="Arial"/>
          <w:sz w:val="17"/>
          <w:szCs w:val="17"/>
        </w:rPr>
        <w:t>orts marketing contracts and other athletes wear-test and evaluate products during the design and development process.</w:t>
      </w:r>
    </w:p>
    <w:p w14:paraId="28F0BB9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we continue to develop new technologies, we are simultaneously focused on the design of innovative products and experiences incorporat</w:t>
      </w:r>
      <w:r>
        <w:rPr>
          <w:rFonts w:ascii="Arial" w:eastAsia="宋体" w:hAnsi="Arial" w:cs="Arial"/>
          <w:sz w:val="17"/>
          <w:szCs w:val="17"/>
        </w:rPr>
        <w:t>ing such technologies throughout our product categories and consumer applications. Using market intelligence and research, our various design teams identify opportunities to leverage new technologies in existing categories to respond to consumer preference</w:t>
      </w:r>
      <w:r>
        <w:rPr>
          <w:rFonts w:ascii="Arial" w:eastAsia="宋体" w:hAnsi="Arial" w:cs="Arial"/>
          <w:sz w:val="17"/>
          <w:szCs w:val="17"/>
        </w:rPr>
        <w:t xml:space="preserve">s. The proliferation of NIKE Air, Zoom, Free, Flywire, Dri-Fit, Flyknit, Flyweave, FlyEase, ZoomX, React and Adaptive technologies, among others, throughout our Running, NIKE Basketball, Jordan Brand, Football (Soccer), Training and Sportswear categories, </w:t>
      </w:r>
      <w:r>
        <w:rPr>
          <w:rFonts w:ascii="Arial" w:eastAsia="宋体" w:hAnsi="Arial" w:cs="Arial"/>
          <w:sz w:val="17"/>
          <w:szCs w:val="17"/>
        </w:rPr>
        <w:t>as well as Converse, typifies our dedication to designing innovative products.</w:t>
      </w:r>
    </w:p>
    <w:p w14:paraId="28F0BB9B"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MANUFACTURING</w:t>
      </w:r>
    </w:p>
    <w:p w14:paraId="28F0BB9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supplied by 122 footwear factories located in 12 countries. Virtually all of our footwear is manufactured outside of the United States by over 15 independen</w:t>
      </w:r>
      <w:r>
        <w:rPr>
          <w:rFonts w:ascii="Arial" w:eastAsia="宋体" w:hAnsi="Arial" w:cs="Arial"/>
          <w:sz w:val="17"/>
          <w:szCs w:val="17"/>
        </w:rPr>
        <w:t>t contract manufacturers, which often operate multiple factories. The largest single footwear factory accounted for approximately 9% of total fiscal 2020 NIKE Brand footwear production. For fiscal 2020, contract factories in Vietnam, Indonesia and China ma</w:t>
      </w:r>
      <w:r>
        <w:rPr>
          <w:rFonts w:ascii="Arial" w:eastAsia="宋体" w:hAnsi="Arial" w:cs="Arial"/>
          <w:sz w:val="17"/>
          <w:szCs w:val="17"/>
        </w:rPr>
        <w:t>nufactured approximately 50%, 24% and 22% of total NIKE Brand footwear, respectively. We also have manufacturing agreements with independent contract manufacturers in Argentina and India to manufacture footwear for sale primarily within those countries. Fo</w:t>
      </w:r>
      <w:r>
        <w:rPr>
          <w:rFonts w:ascii="Arial" w:eastAsia="宋体" w:hAnsi="Arial" w:cs="Arial"/>
          <w:sz w:val="17"/>
          <w:szCs w:val="17"/>
        </w:rPr>
        <w:t>r fiscal 2020, four footwear contract manufacturers each accounted for greater than 10% of footwear production and in the aggregate accounted for approximately 61% of NIKE Brand footwear production.</w:t>
      </w:r>
    </w:p>
    <w:p w14:paraId="28F0BB9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supplied by 329 apparel factories located in 38 co</w:t>
      </w:r>
      <w:r>
        <w:rPr>
          <w:rFonts w:ascii="Arial" w:eastAsia="宋体" w:hAnsi="Arial" w:cs="Arial"/>
          <w:sz w:val="17"/>
          <w:szCs w:val="17"/>
        </w:rPr>
        <w:t>untries. The largest single apparel factory accounted for approximately 11% of total fiscal 2020 NIKE Brand apparel production. Virtually all of our apparel is manufactured outside of the United States by independent contract manufacturers which often oper</w:t>
      </w:r>
      <w:r>
        <w:rPr>
          <w:rFonts w:ascii="Arial" w:eastAsia="宋体" w:hAnsi="Arial" w:cs="Arial"/>
          <w:sz w:val="17"/>
          <w:szCs w:val="17"/>
        </w:rPr>
        <w:t>ate multiple factories. For fiscal 2020, contract factories in Vietnam, China and Cambodia produced approximately 28%, 23% and 12% of total NIKE Brand apparel, respectively. For fiscal 2020, two apparel contract manufacturers accounted for more than 10% of</w:t>
      </w:r>
      <w:r>
        <w:rPr>
          <w:rFonts w:ascii="Arial" w:eastAsia="宋体" w:hAnsi="Arial" w:cs="Arial"/>
          <w:sz w:val="17"/>
          <w:szCs w:val="17"/>
        </w:rPr>
        <w:t xml:space="preserve"> apparel production, and the top five contract manufacturers in the aggregate accounted for approximately 48% of NIKE Brand apparel production.</w:t>
      </w:r>
    </w:p>
    <w:p w14:paraId="28F0BB9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principal materials used in our footwear products are natural and synthetic rubber, plastic compounds, foam </w:t>
      </w:r>
      <w:r>
        <w:rPr>
          <w:rFonts w:ascii="Arial" w:eastAsia="宋体" w:hAnsi="Arial" w:cs="Arial"/>
          <w:sz w:val="17"/>
          <w:szCs w:val="17"/>
        </w:rPr>
        <w:t>cushioning materials, natural and synthetic leather, nylon, polyester and canvas, as well as polyurethane films used to make NIKE Air-Sole cushioning components. During fiscal 2020, Air Manufacturing Innovation, a wholly-owned subsidiary, with facilities n</w:t>
      </w:r>
      <w:r>
        <w:rPr>
          <w:rFonts w:ascii="Arial" w:eastAsia="宋体" w:hAnsi="Arial" w:cs="Arial"/>
          <w:sz w:val="17"/>
          <w:szCs w:val="17"/>
        </w:rPr>
        <w:t xml:space="preserve">ear Beaverton, Oregon, in Dong Nai Province, Vietnam and St. Charles, Missouri, as well as independent contractors in China and </w:t>
      </w:r>
    </w:p>
    <w:p w14:paraId="28F0BB9F" w14:textId="77777777" w:rsidR="00144A50" w:rsidRDefault="00144A50">
      <w:pPr>
        <w:rPr>
          <w:rFonts w:ascii="Times New Roman" w:hAnsi="Times New Roman"/>
          <w:sz w:val="20"/>
          <w:szCs w:val="20"/>
        </w:rPr>
      </w:pPr>
    </w:p>
    <w:p w14:paraId="28F0BBA0" w14:textId="77777777" w:rsidR="00144A50" w:rsidRDefault="00144A50">
      <w:pPr>
        <w:jc w:val="right"/>
        <w:rPr>
          <w:rFonts w:ascii="Times New Roman" w:hAnsi="Times New Roman"/>
          <w:sz w:val="17"/>
          <w:szCs w:val="17"/>
        </w:rPr>
      </w:pPr>
    </w:p>
    <w:p w14:paraId="28F0BBA1"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w:t>
      </w:r>
      <w:r>
        <w:rPr>
          <w:rFonts w:ascii="sans-serif" w:eastAsia="sans-serif" w:hAnsi="sans-serif" w:cs="sans-serif"/>
          <w:sz w:val="17"/>
          <w:szCs w:val="17"/>
        </w:rPr>
        <w:t xml:space="preserve"> </w:t>
      </w:r>
    </w:p>
    <w:p w14:paraId="28F0BBA2" w14:textId="77777777" w:rsidR="00144A50" w:rsidRDefault="00144A50">
      <w:pPr>
        <w:spacing w:line="312" w:lineRule="auto"/>
        <w:rPr>
          <w:rFonts w:ascii="Times New Roman" w:hAnsi="Times New Roman"/>
          <w:sz w:val="17"/>
          <w:szCs w:val="17"/>
        </w:rPr>
      </w:pPr>
    </w:p>
    <w:p w14:paraId="28F0BBA3" w14:textId="77777777" w:rsidR="00144A50" w:rsidRDefault="00C7341C">
      <w:r>
        <w:rPr>
          <w:rFonts w:ascii="Times New Roman" w:hAnsi="Times New Roman"/>
          <w:sz w:val="17"/>
          <w:szCs w:val="17"/>
        </w:rPr>
        <w:pict w14:anchorId="28F0EB14">
          <v:rect id="_x0000_i1029" style="width:415.3pt;height:1.5pt" o:hralign="center" o:hrstd="t" o:hr="t" fillcolor="#a0a0a0" stroked="f"/>
        </w:pict>
      </w:r>
    </w:p>
    <w:p w14:paraId="28F0BBA4" w14:textId="77777777" w:rsidR="00144A50" w:rsidRDefault="00144A50">
      <w:pPr>
        <w:rPr>
          <w:rFonts w:ascii="Times New Roman" w:hAnsi="Times New Roman"/>
          <w:sz w:val="17"/>
          <w:szCs w:val="17"/>
        </w:rPr>
      </w:pPr>
    </w:p>
    <w:p w14:paraId="28F0BBA5" w14:textId="77777777" w:rsidR="00144A50" w:rsidRDefault="00C7341C">
      <w:pPr>
        <w:rPr>
          <w:rFonts w:ascii="Times New Roman" w:hAnsi="Times New Roman"/>
          <w:sz w:val="17"/>
          <w:szCs w:val="17"/>
        </w:rPr>
      </w:pPr>
      <w:hyperlink r:id="rId111" w:anchor="s8765B2A2A57B50A785463C4A8D58F353" w:history="1">
        <w:r>
          <w:rPr>
            <w:rStyle w:val="a5"/>
            <w:rFonts w:ascii="sans-serif" w:eastAsia="sans-serif" w:hAnsi="sans-serif" w:cs="sans-serif"/>
            <w:sz w:val="17"/>
            <w:szCs w:val="17"/>
          </w:rPr>
          <w:t>Table of Contents</w:t>
        </w:r>
      </w:hyperlink>
    </w:p>
    <w:p w14:paraId="28F0BBA6" w14:textId="77777777" w:rsidR="00144A50" w:rsidRDefault="00144A50">
      <w:pPr>
        <w:rPr>
          <w:rFonts w:ascii="Times New Roman" w:hAnsi="Times New Roman"/>
          <w:sz w:val="17"/>
          <w:szCs w:val="17"/>
        </w:rPr>
      </w:pPr>
    </w:p>
    <w:p w14:paraId="28F0BBA7" w14:textId="77777777" w:rsidR="00144A50" w:rsidRDefault="00144A50">
      <w:pPr>
        <w:rPr>
          <w:rFonts w:ascii="Times New Roman" w:hAnsi="Times New Roman"/>
          <w:sz w:val="20"/>
          <w:szCs w:val="20"/>
        </w:rPr>
      </w:pPr>
    </w:p>
    <w:p w14:paraId="28F0BBA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Vietnam, were our suppliers of materials and cushioning components used in footwear. Air Manufacturing Innovation also manufactures and sells small amounts of various other plastic </w:t>
      </w:r>
      <w:r>
        <w:rPr>
          <w:rFonts w:ascii="Arial" w:eastAsia="宋体" w:hAnsi="Arial" w:cs="Arial"/>
          <w:sz w:val="17"/>
          <w:szCs w:val="17"/>
        </w:rPr>
        <w:t>products to other manufacturers. The principal materials used in our apparel products are natural and synthetic fabrics and threads (both virgin and recycled); specialized performance fabrics designed to efficiently wick moisture away from the body, retain</w:t>
      </w:r>
      <w:r>
        <w:rPr>
          <w:rFonts w:ascii="Arial" w:eastAsia="宋体" w:hAnsi="Arial" w:cs="Arial"/>
          <w:sz w:val="17"/>
          <w:szCs w:val="17"/>
        </w:rPr>
        <w:t xml:space="preserve"> heat and repel rain and/or snow; and plastic and metal hardware. NIKE's independent contractors and suppliers buy raw materials for the manufacturing of our footwear, apparel and equipment products. Most raw materials are available and purchased by those </w:t>
      </w:r>
      <w:r>
        <w:rPr>
          <w:rFonts w:ascii="Arial" w:eastAsia="宋体" w:hAnsi="Arial" w:cs="Arial"/>
          <w:sz w:val="17"/>
          <w:szCs w:val="17"/>
        </w:rPr>
        <w:t>independent contractors and suppliers in the countries where manufacturing takes place. NIKE's independent contract manufacturers and suppliers have thus far experienced little difficulty in satisfying raw material requirements for the production of our pr</w:t>
      </w:r>
      <w:r>
        <w:rPr>
          <w:rFonts w:ascii="Arial" w:eastAsia="宋体" w:hAnsi="Arial" w:cs="Arial"/>
          <w:sz w:val="17"/>
          <w:szCs w:val="17"/>
        </w:rPr>
        <w:t>oducts.</w:t>
      </w:r>
    </w:p>
    <w:p w14:paraId="28F0BBA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Since 1972, Sojitz Corporation of America (“Sojitz America”), a large Japanese trading company and the sole owner of our redeemable preferred stock, has performed import-export financing services for us. During fiscal 2020, Sojitz America provided </w:t>
      </w:r>
      <w:r>
        <w:rPr>
          <w:rFonts w:ascii="Arial" w:eastAsia="宋体" w:hAnsi="Arial" w:cs="Arial"/>
          <w:sz w:val="17"/>
          <w:szCs w:val="17"/>
        </w:rPr>
        <w:t>financing and purchasing services for NIKE Brand products sold in certain NIKE markets including Argentina, Brazil, Canada, India, South Africa and Uruguay, excluding products produced and sold in the same country. Approximately 4% of NIKE Brand sales occu</w:t>
      </w:r>
      <w:r>
        <w:rPr>
          <w:rFonts w:ascii="Arial" w:eastAsia="宋体" w:hAnsi="Arial" w:cs="Arial"/>
          <w:sz w:val="17"/>
          <w:szCs w:val="17"/>
        </w:rPr>
        <w:t>rred in those countries. Any failure of Sojitz America to provide these services or any failure of Sojitz America's banks could disrupt our ability to acquire products from our suppliers and to deliver products to our customers in those markets. Such a dis</w:t>
      </w:r>
      <w:r>
        <w:rPr>
          <w:rFonts w:ascii="Arial" w:eastAsia="宋体" w:hAnsi="Arial" w:cs="Arial"/>
          <w:sz w:val="17"/>
          <w:szCs w:val="17"/>
        </w:rPr>
        <w:t>ruption could result in canceled orders that would adversely affect sales and profitability. However, we believe that any such disruption would be short-term in duration due to the ready availability of alternative sources of financing at competitive rates</w:t>
      </w:r>
      <w:r>
        <w:rPr>
          <w:rFonts w:ascii="Arial" w:eastAsia="宋体" w:hAnsi="Arial" w:cs="Arial"/>
          <w:sz w:val="17"/>
          <w:szCs w:val="17"/>
        </w:rPr>
        <w:t xml:space="preserve">. </w:t>
      </w:r>
    </w:p>
    <w:p w14:paraId="28F0BBAA" w14:textId="77777777" w:rsidR="00144A50" w:rsidRDefault="00144A50">
      <w:pPr>
        <w:rPr>
          <w:rFonts w:ascii="Times New Roman" w:hAnsi="Times New Roman"/>
          <w:sz w:val="20"/>
          <w:szCs w:val="20"/>
        </w:rPr>
      </w:pPr>
    </w:p>
    <w:p w14:paraId="28F0BBAB"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w:t>
      </w:r>
    </w:p>
    <w:p w14:paraId="28F0BBAC" w14:textId="77777777" w:rsidR="00144A50" w:rsidRDefault="00144A50">
      <w:pPr>
        <w:spacing w:line="312" w:lineRule="auto"/>
        <w:rPr>
          <w:rFonts w:ascii="Times New Roman" w:hAnsi="Times New Roman"/>
          <w:sz w:val="17"/>
          <w:szCs w:val="17"/>
        </w:rPr>
      </w:pPr>
    </w:p>
    <w:p w14:paraId="28F0BBAD" w14:textId="77777777" w:rsidR="00144A50" w:rsidRDefault="00C7341C">
      <w:r>
        <w:rPr>
          <w:rFonts w:ascii="Times New Roman" w:hAnsi="Times New Roman"/>
          <w:sz w:val="17"/>
          <w:szCs w:val="17"/>
        </w:rPr>
        <w:pict w14:anchorId="28F0EB15">
          <v:rect id="_x0000_i1030" style="width:415.3pt;height:1.5pt" o:hralign="center" o:hrstd="t" o:hr="t" fillcolor="#a0a0a0" stroked="f"/>
        </w:pict>
      </w:r>
    </w:p>
    <w:p w14:paraId="28F0BBAE" w14:textId="77777777" w:rsidR="00144A50" w:rsidRDefault="00144A50">
      <w:pPr>
        <w:rPr>
          <w:rFonts w:ascii="Times New Roman" w:hAnsi="Times New Roman"/>
          <w:sz w:val="17"/>
          <w:szCs w:val="17"/>
        </w:rPr>
      </w:pPr>
    </w:p>
    <w:p w14:paraId="28F0BBAF" w14:textId="77777777" w:rsidR="00144A50" w:rsidRDefault="00C7341C">
      <w:pPr>
        <w:rPr>
          <w:rFonts w:ascii="Times New Roman" w:hAnsi="Times New Roman"/>
          <w:sz w:val="17"/>
          <w:szCs w:val="17"/>
        </w:rPr>
      </w:pPr>
      <w:hyperlink r:id="rId112" w:anchor="s8765B2A2A57B50A785463C4A8D58F353" w:history="1">
        <w:r>
          <w:rPr>
            <w:rStyle w:val="a5"/>
            <w:rFonts w:ascii="sans-serif" w:eastAsia="sans-serif" w:hAnsi="sans-serif" w:cs="sans-serif"/>
            <w:sz w:val="17"/>
            <w:szCs w:val="17"/>
          </w:rPr>
          <w:t>Table of Contents</w:t>
        </w:r>
      </w:hyperlink>
    </w:p>
    <w:p w14:paraId="28F0BBB0" w14:textId="77777777" w:rsidR="00144A50" w:rsidRDefault="00144A50">
      <w:pPr>
        <w:rPr>
          <w:rFonts w:ascii="Times New Roman" w:hAnsi="Times New Roman"/>
          <w:sz w:val="17"/>
          <w:szCs w:val="17"/>
        </w:rPr>
      </w:pPr>
    </w:p>
    <w:p w14:paraId="28F0BBB1" w14:textId="77777777" w:rsidR="00144A50" w:rsidRDefault="00144A50">
      <w:pPr>
        <w:rPr>
          <w:rFonts w:ascii="Times New Roman" w:hAnsi="Times New Roman"/>
          <w:sz w:val="20"/>
          <w:szCs w:val="20"/>
        </w:rPr>
      </w:pPr>
    </w:p>
    <w:p w14:paraId="28F0BBB2"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INTERNATIONAL OPERATIONS AND TRADE</w:t>
      </w:r>
    </w:p>
    <w:p w14:paraId="28F0BBB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Our </w:t>
      </w:r>
      <w:r>
        <w:rPr>
          <w:rFonts w:ascii="Arial" w:eastAsia="宋体" w:hAnsi="Arial" w:cs="Arial"/>
          <w:sz w:val="17"/>
          <w:szCs w:val="17"/>
        </w:rPr>
        <w:t xml:space="preserve">international operations and sources of supply are subject to the usual risks of doing business abroad, such as the implementation of, or potential changes in, foreign and domestic trade policies, increases in import duties, anti-dumping measures, quotas, </w:t>
      </w:r>
      <w:r>
        <w:rPr>
          <w:rFonts w:ascii="Arial" w:eastAsia="宋体" w:hAnsi="Arial" w:cs="Arial"/>
          <w:sz w:val="17"/>
          <w:szCs w:val="17"/>
        </w:rPr>
        <w:t>safeguard measures, trade restrictions, restrictions on the transfer of funds and, in certain parts of the world, political instability and terrorism. We have not, to date, been materially affected by any such risk, but cannot predict the likelihood of suc</w:t>
      </w:r>
      <w:r>
        <w:rPr>
          <w:rFonts w:ascii="Arial" w:eastAsia="宋体" w:hAnsi="Arial" w:cs="Arial"/>
          <w:sz w:val="17"/>
          <w:szCs w:val="17"/>
        </w:rPr>
        <w:t>h material effects occurring in the future.</w:t>
      </w:r>
    </w:p>
    <w:p w14:paraId="28F0BBB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recent years, uncertain global and regional economic and political conditions have affected international trade and increased protectionist actions around the world. These trends are affecting many global manu</w:t>
      </w:r>
      <w:r>
        <w:rPr>
          <w:rFonts w:ascii="Arial" w:eastAsia="宋体" w:hAnsi="Arial" w:cs="Arial"/>
          <w:sz w:val="17"/>
          <w:szCs w:val="17"/>
        </w:rPr>
        <w:t xml:space="preserve">facturing and service sectors, and the footwear and apparel industries, as a whole, are not immune. Companies in our industry are facing trade protectionism in many different regions, and in nearly all cases we are working together with industry groups to </w:t>
      </w:r>
      <w:r>
        <w:rPr>
          <w:rFonts w:ascii="Arial" w:eastAsia="宋体" w:hAnsi="Arial" w:cs="Arial"/>
          <w:sz w:val="17"/>
          <w:szCs w:val="17"/>
        </w:rPr>
        <w:t>address trade issues and reduce the impact to the industry, while observing applicable competition laws. Notwithstanding our efforts, protectionist measures have resulted in increases in the cost of our products, and additional measures, if implemented, co</w:t>
      </w:r>
      <w:r>
        <w:rPr>
          <w:rFonts w:ascii="Arial" w:eastAsia="宋体" w:hAnsi="Arial" w:cs="Arial"/>
          <w:sz w:val="17"/>
          <w:szCs w:val="17"/>
        </w:rPr>
        <w:t>uld adversely affect sales and/or profitability for NIKE, as well as the imported footwear and apparel industry as a whole.</w:t>
      </w:r>
    </w:p>
    <w:p w14:paraId="28F0BBB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monitor protectionist trends and developments throughout the world that may materially impact our industry, and we engage in admi</w:t>
      </w:r>
      <w:r>
        <w:rPr>
          <w:rFonts w:ascii="Arial" w:eastAsia="宋体" w:hAnsi="Arial" w:cs="Arial"/>
          <w:sz w:val="17"/>
          <w:szCs w:val="17"/>
        </w:rPr>
        <w:t>nistrative and judicial processes to mitigate trade restrictions. We are actively monitoring actions that may result in additional anti-dumping measures and could affect our industry. We are also monitoring for and advocating against other impediments that</w:t>
      </w:r>
      <w:r>
        <w:rPr>
          <w:rFonts w:ascii="Arial" w:eastAsia="宋体" w:hAnsi="Arial" w:cs="Arial"/>
          <w:sz w:val="17"/>
          <w:szCs w:val="17"/>
        </w:rPr>
        <w:t xml:space="preserve"> may limit or delay customs clearance for imports of footwear, apparel and equipment. NIKE also advocates for trade liberalization for footwear and apparel in a number of regional and bilateral free trade agreements. Changes in U.S. trade policies, includi</w:t>
      </w:r>
      <w:r>
        <w:rPr>
          <w:rFonts w:ascii="Arial" w:eastAsia="宋体" w:hAnsi="Arial" w:cs="Arial"/>
          <w:sz w:val="17"/>
          <w:szCs w:val="17"/>
        </w:rPr>
        <w:t>ng new and potential tariffs or penalties on imported goods, may negatively affect U.S. corporations with production activities outside the U.S., including NIKE. There have also been discussions and commentary regarding retaliatory actions by countries aff</w:t>
      </w:r>
      <w:r>
        <w:rPr>
          <w:rFonts w:ascii="Arial" w:eastAsia="宋体" w:hAnsi="Arial" w:cs="Arial"/>
          <w:sz w:val="17"/>
          <w:szCs w:val="17"/>
        </w:rPr>
        <w:t>ected by the new tariffs and other changes in U.S. trade policy, and certain foreign governments have instituted or are considering imposing retaliatory measures on certain U.S. goods, which could negatively affect U.S. corporations with business operation</w:t>
      </w:r>
      <w:r>
        <w:rPr>
          <w:rFonts w:ascii="Arial" w:eastAsia="宋体" w:hAnsi="Arial" w:cs="Arial"/>
          <w:sz w:val="17"/>
          <w:szCs w:val="17"/>
        </w:rPr>
        <w:t xml:space="preserve">s and/or consumer markets in those countries. Depending on the extent that certain new or proposed reforms are implemented by the U.S. government and the manner in which foreign governments respond to such reforms, it may become necessary for us to change </w:t>
      </w:r>
      <w:r>
        <w:rPr>
          <w:rFonts w:ascii="Arial" w:eastAsia="宋体" w:hAnsi="Arial" w:cs="Arial"/>
          <w:sz w:val="17"/>
          <w:szCs w:val="17"/>
        </w:rPr>
        <w:t>the way we conduct business, which may adversely affect our results of operations. In addition, with respect to proposed trade restrictions targeting China, which represents an important sourcing country and consumer market for us, we are working with a br</w:t>
      </w:r>
      <w:r>
        <w:rPr>
          <w:rFonts w:ascii="Arial" w:eastAsia="宋体" w:hAnsi="Arial" w:cs="Arial"/>
          <w:sz w:val="17"/>
          <w:szCs w:val="17"/>
        </w:rPr>
        <w:t>oad coalition of global businesses and trade associations representing a wide variety of sectors to help ensure that any legislation enacted and implemented (i) addresses legitimate and core concerns, (ii) is consistent with international trade rules and (</w:t>
      </w:r>
      <w:r>
        <w:rPr>
          <w:rFonts w:ascii="Arial" w:eastAsia="宋体" w:hAnsi="Arial" w:cs="Arial"/>
          <w:sz w:val="17"/>
          <w:szCs w:val="17"/>
        </w:rPr>
        <w:t>iii) reflects and considers China's domestic economy and the important role it has in the global economic community.</w:t>
      </w:r>
    </w:p>
    <w:p w14:paraId="28F0BBB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Where trade protection measures are implemented, we believe that we have the ability to develop, over a period of time, adequate alternativ</w:t>
      </w:r>
      <w:r>
        <w:rPr>
          <w:rFonts w:ascii="Arial" w:eastAsia="宋体" w:hAnsi="Arial" w:cs="Arial"/>
          <w:sz w:val="17"/>
          <w:szCs w:val="17"/>
        </w:rPr>
        <w:t xml:space="preserve">e sources of supply for the products obtained from our present suppliers. If events prevented us from acquiring products from our suppliers in a particular country, our operations could be temporarily disrupted and we could experience an adverse financial </w:t>
      </w:r>
      <w:r>
        <w:rPr>
          <w:rFonts w:ascii="Arial" w:eastAsia="宋体" w:hAnsi="Arial" w:cs="Arial"/>
          <w:sz w:val="17"/>
          <w:szCs w:val="17"/>
        </w:rPr>
        <w:t>impact. However, we believe we could abate any such disruption, and that much of the adverse impact on supply would, therefore, be of a short-term nature, although alternate sources of supply might not be as cost-effective and could have an ongoing adverse</w:t>
      </w:r>
      <w:r>
        <w:rPr>
          <w:rFonts w:ascii="Arial" w:eastAsia="宋体" w:hAnsi="Arial" w:cs="Arial"/>
          <w:sz w:val="17"/>
          <w:szCs w:val="17"/>
        </w:rPr>
        <w:t xml:space="preserve"> impact on profitability.</w:t>
      </w:r>
    </w:p>
    <w:p w14:paraId="28F0BBB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international operations are also subject to compliance with the U.S. Foreign Corrupt Practices Act, or "FCPA", and other anti-bribery laws applicable to our operations. We source a significant portion of our products from, an</w:t>
      </w:r>
      <w:r>
        <w:rPr>
          <w:rFonts w:ascii="Arial" w:eastAsia="宋体" w:hAnsi="Arial" w:cs="Arial"/>
          <w:sz w:val="17"/>
          <w:szCs w:val="17"/>
        </w:rPr>
        <w:t>d have important consumer markets, outside of the United States, and we have an ethics and compliance program to address compliance with the FCPA and similar laws by us, our employees, agents, suppliers and other partners.</w:t>
      </w:r>
    </w:p>
    <w:p w14:paraId="28F0BBB8"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COMPETITION</w:t>
      </w:r>
    </w:p>
    <w:p w14:paraId="28F0BBB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athletic footwear</w:t>
      </w:r>
      <w:r>
        <w:rPr>
          <w:rFonts w:ascii="Arial" w:eastAsia="宋体" w:hAnsi="Arial" w:cs="Arial"/>
          <w:sz w:val="17"/>
          <w:szCs w:val="17"/>
        </w:rPr>
        <w:t>, apparel and equipment industry is highly competitive on a worldwide basis. We compete internationally with a significant number of athletic and leisure footwear companies, athletic and leisure apparel companies, sports equipment companies and large compa</w:t>
      </w:r>
      <w:r>
        <w:rPr>
          <w:rFonts w:ascii="Arial" w:eastAsia="宋体" w:hAnsi="Arial" w:cs="Arial"/>
          <w:sz w:val="17"/>
          <w:szCs w:val="17"/>
        </w:rPr>
        <w:t>nies having diversified lines of athletic and leisure footwear, apparel and equipment, including adidas, Anta, ASICS, Li Ning, lululemon athletica, Puma, Under Armour and V.F. Corporation, among others. The intense competition and the rapid changes in tech</w:t>
      </w:r>
      <w:r>
        <w:rPr>
          <w:rFonts w:ascii="Arial" w:eastAsia="宋体" w:hAnsi="Arial" w:cs="Arial"/>
          <w:sz w:val="17"/>
          <w:szCs w:val="17"/>
        </w:rPr>
        <w:t>nology and consumer preferences in the markets for athletic and leisure footwear and apparel and athletic equipment, constitute significant risk factors in our operations.</w:t>
      </w:r>
    </w:p>
    <w:p w14:paraId="28F0BBBA" w14:textId="77777777" w:rsidR="00144A50" w:rsidRDefault="00144A50">
      <w:pPr>
        <w:rPr>
          <w:rFonts w:ascii="Times New Roman" w:hAnsi="Times New Roman"/>
          <w:sz w:val="20"/>
          <w:szCs w:val="20"/>
        </w:rPr>
      </w:pPr>
    </w:p>
    <w:p w14:paraId="28F0BBBB" w14:textId="77777777" w:rsidR="00144A50" w:rsidRDefault="00144A50">
      <w:pPr>
        <w:jc w:val="right"/>
        <w:rPr>
          <w:rFonts w:ascii="Times New Roman" w:hAnsi="Times New Roman"/>
          <w:sz w:val="17"/>
          <w:szCs w:val="17"/>
        </w:rPr>
      </w:pPr>
    </w:p>
    <w:p w14:paraId="28F0BBBC"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w:t>
      </w:r>
      <w:r>
        <w:rPr>
          <w:rFonts w:ascii="sans-serif" w:eastAsia="sans-serif" w:hAnsi="sans-serif" w:cs="sans-serif"/>
          <w:sz w:val="17"/>
          <w:szCs w:val="17"/>
        </w:rPr>
        <w:t xml:space="preserve"> </w:t>
      </w:r>
    </w:p>
    <w:p w14:paraId="28F0BBBD" w14:textId="77777777" w:rsidR="00144A50" w:rsidRDefault="00144A50">
      <w:pPr>
        <w:spacing w:line="312" w:lineRule="auto"/>
        <w:rPr>
          <w:rFonts w:ascii="Times New Roman" w:hAnsi="Times New Roman"/>
          <w:sz w:val="17"/>
          <w:szCs w:val="17"/>
        </w:rPr>
      </w:pPr>
    </w:p>
    <w:p w14:paraId="28F0BBBE" w14:textId="77777777" w:rsidR="00144A50" w:rsidRDefault="00C7341C">
      <w:r>
        <w:rPr>
          <w:rFonts w:ascii="Times New Roman" w:hAnsi="Times New Roman"/>
          <w:sz w:val="17"/>
          <w:szCs w:val="17"/>
        </w:rPr>
        <w:pict w14:anchorId="28F0EB16">
          <v:rect id="_x0000_i1031" style="width:415.3pt;height:1.5pt" o:hralign="center" o:hrstd="t" o:hr="t" fillcolor="#a0a0a0" stroked="f"/>
        </w:pict>
      </w:r>
    </w:p>
    <w:p w14:paraId="28F0BBBF" w14:textId="77777777" w:rsidR="00144A50" w:rsidRDefault="00144A50">
      <w:pPr>
        <w:rPr>
          <w:rFonts w:ascii="Times New Roman" w:hAnsi="Times New Roman"/>
          <w:sz w:val="17"/>
          <w:szCs w:val="17"/>
        </w:rPr>
      </w:pPr>
    </w:p>
    <w:p w14:paraId="28F0BBC0" w14:textId="77777777" w:rsidR="00144A50" w:rsidRDefault="00C7341C">
      <w:pPr>
        <w:rPr>
          <w:rFonts w:ascii="Times New Roman" w:hAnsi="Times New Roman"/>
          <w:sz w:val="17"/>
          <w:szCs w:val="17"/>
        </w:rPr>
      </w:pPr>
      <w:hyperlink r:id="rId113" w:anchor="s8765B2A2A57B50A785463C4A8D58F353" w:history="1">
        <w:r>
          <w:rPr>
            <w:rStyle w:val="a5"/>
            <w:rFonts w:ascii="sans-serif" w:eastAsia="sans-serif" w:hAnsi="sans-serif" w:cs="sans-serif"/>
            <w:sz w:val="17"/>
            <w:szCs w:val="17"/>
          </w:rPr>
          <w:t>Table of Contents</w:t>
        </w:r>
      </w:hyperlink>
    </w:p>
    <w:p w14:paraId="28F0BBC1" w14:textId="77777777" w:rsidR="00144A50" w:rsidRDefault="00144A50">
      <w:pPr>
        <w:rPr>
          <w:rFonts w:ascii="Times New Roman" w:hAnsi="Times New Roman"/>
          <w:sz w:val="17"/>
          <w:szCs w:val="17"/>
        </w:rPr>
      </w:pPr>
    </w:p>
    <w:p w14:paraId="28F0BBC2" w14:textId="77777777" w:rsidR="00144A50" w:rsidRDefault="00144A50">
      <w:pPr>
        <w:rPr>
          <w:rFonts w:ascii="Times New Roman" w:hAnsi="Times New Roman"/>
          <w:sz w:val="20"/>
          <w:szCs w:val="20"/>
        </w:rPr>
      </w:pPr>
    </w:p>
    <w:p w14:paraId="28F0BBC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 is the largest seller of athletic footwear and apparel in the world. Important aspects of competition in this industry are:</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BC6" w14:textId="77777777">
        <w:trPr>
          <w:tblCellSpacing w:w="0" w:type="dxa"/>
        </w:trPr>
        <w:tc>
          <w:tcPr>
            <w:tcW w:w="480" w:type="dxa"/>
            <w:shd w:val="clear" w:color="auto" w:fill="auto"/>
            <w:vAlign w:val="center"/>
          </w:tcPr>
          <w:p w14:paraId="28F0BBC4" w14:textId="77777777" w:rsidR="00144A50" w:rsidRDefault="00144A50">
            <w:pPr>
              <w:rPr>
                <w:rFonts w:ascii="Times New Roman" w:hAnsi="Times New Roman"/>
                <w:sz w:val="20"/>
                <w:szCs w:val="20"/>
              </w:rPr>
            </w:pPr>
          </w:p>
        </w:tc>
        <w:tc>
          <w:tcPr>
            <w:tcW w:w="0" w:type="auto"/>
            <w:shd w:val="clear" w:color="auto" w:fill="auto"/>
            <w:vAlign w:val="center"/>
          </w:tcPr>
          <w:p w14:paraId="28F0BBC5" w14:textId="77777777" w:rsidR="00144A50" w:rsidRDefault="00144A50">
            <w:pPr>
              <w:rPr>
                <w:rFonts w:ascii="Times New Roman" w:hAnsi="Times New Roman"/>
                <w:sz w:val="20"/>
                <w:szCs w:val="20"/>
              </w:rPr>
            </w:pPr>
          </w:p>
        </w:tc>
      </w:tr>
      <w:tr w:rsidR="00144A50" w14:paraId="28F0BBC9" w14:textId="77777777">
        <w:trPr>
          <w:tblCellSpacing w:w="0" w:type="dxa"/>
        </w:trPr>
        <w:tc>
          <w:tcPr>
            <w:tcW w:w="0" w:type="auto"/>
            <w:shd w:val="clear" w:color="auto" w:fill="auto"/>
          </w:tcPr>
          <w:p w14:paraId="28F0BBC7"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BC8"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Product attributes such as quality; performance and reliability; new product style, design, innovation and development, as well as consumer price/value.</w:t>
            </w:r>
          </w:p>
        </w:tc>
      </w:tr>
    </w:tbl>
    <w:p w14:paraId="28F0BBCA"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BCD" w14:textId="77777777">
        <w:trPr>
          <w:tblCellSpacing w:w="0" w:type="dxa"/>
        </w:trPr>
        <w:tc>
          <w:tcPr>
            <w:tcW w:w="480" w:type="dxa"/>
            <w:shd w:val="clear" w:color="auto" w:fill="auto"/>
            <w:vAlign w:val="center"/>
          </w:tcPr>
          <w:p w14:paraId="28F0BBCB" w14:textId="77777777" w:rsidR="00144A50" w:rsidRDefault="00144A50">
            <w:pPr>
              <w:rPr>
                <w:rFonts w:ascii="Times New Roman" w:hAnsi="Times New Roman"/>
                <w:sz w:val="20"/>
                <w:szCs w:val="20"/>
              </w:rPr>
            </w:pPr>
          </w:p>
        </w:tc>
        <w:tc>
          <w:tcPr>
            <w:tcW w:w="0" w:type="auto"/>
            <w:shd w:val="clear" w:color="auto" w:fill="auto"/>
            <w:vAlign w:val="center"/>
          </w:tcPr>
          <w:p w14:paraId="28F0BBCC" w14:textId="77777777" w:rsidR="00144A50" w:rsidRDefault="00144A50">
            <w:pPr>
              <w:rPr>
                <w:rFonts w:ascii="Times New Roman" w:hAnsi="Times New Roman"/>
                <w:sz w:val="20"/>
                <w:szCs w:val="20"/>
              </w:rPr>
            </w:pPr>
          </w:p>
        </w:tc>
      </w:tr>
      <w:tr w:rsidR="00144A50" w14:paraId="28F0BBD0" w14:textId="77777777">
        <w:trPr>
          <w:tblCellSpacing w:w="0" w:type="dxa"/>
        </w:trPr>
        <w:tc>
          <w:tcPr>
            <w:tcW w:w="0" w:type="auto"/>
            <w:shd w:val="clear" w:color="auto" w:fill="auto"/>
          </w:tcPr>
          <w:p w14:paraId="28F0BBCE"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BCF"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Consumer connection, engagement and affinity for brands and products, developed through marketing, promotion and digital experiences; social media interaction; customer support and service; identification with prominent and influential athletes, influencer</w:t>
            </w:r>
            <w:r>
              <w:rPr>
                <w:rFonts w:ascii="Arial" w:eastAsia="宋体" w:hAnsi="Arial" w:cs="Arial"/>
                <w:sz w:val="17"/>
                <w:szCs w:val="17"/>
              </w:rPr>
              <w:t xml:space="preserve">s, public figures, coaches, teams, colleges and sports leagues who endorse our brands and use our products and active engagement through sponsored sporting events and clinics. </w:t>
            </w:r>
          </w:p>
        </w:tc>
      </w:tr>
    </w:tbl>
    <w:p w14:paraId="28F0BBD1"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BD4" w14:textId="77777777">
        <w:trPr>
          <w:tblCellSpacing w:w="0" w:type="dxa"/>
        </w:trPr>
        <w:tc>
          <w:tcPr>
            <w:tcW w:w="480" w:type="dxa"/>
            <w:shd w:val="clear" w:color="auto" w:fill="auto"/>
            <w:vAlign w:val="center"/>
          </w:tcPr>
          <w:p w14:paraId="28F0BBD2" w14:textId="77777777" w:rsidR="00144A50" w:rsidRDefault="00144A50">
            <w:pPr>
              <w:rPr>
                <w:rFonts w:ascii="Times New Roman" w:hAnsi="Times New Roman"/>
                <w:sz w:val="20"/>
                <w:szCs w:val="20"/>
              </w:rPr>
            </w:pPr>
          </w:p>
        </w:tc>
        <w:tc>
          <w:tcPr>
            <w:tcW w:w="0" w:type="auto"/>
            <w:shd w:val="clear" w:color="auto" w:fill="auto"/>
            <w:vAlign w:val="center"/>
          </w:tcPr>
          <w:p w14:paraId="28F0BBD3" w14:textId="77777777" w:rsidR="00144A50" w:rsidRDefault="00144A50">
            <w:pPr>
              <w:rPr>
                <w:rFonts w:ascii="Times New Roman" w:hAnsi="Times New Roman"/>
                <w:sz w:val="20"/>
                <w:szCs w:val="20"/>
              </w:rPr>
            </w:pPr>
          </w:p>
        </w:tc>
      </w:tr>
      <w:tr w:rsidR="00144A50" w14:paraId="28F0BBD7" w14:textId="77777777">
        <w:trPr>
          <w:tblCellSpacing w:w="0" w:type="dxa"/>
        </w:trPr>
        <w:tc>
          <w:tcPr>
            <w:tcW w:w="0" w:type="auto"/>
            <w:shd w:val="clear" w:color="auto" w:fill="auto"/>
          </w:tcPr>
          <w:p w14:paraId="28F0BBD5"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BD6"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Effective sourcing and distribution of products, with attractive merchan</w:t>
            </w:r>
            <w:r>
              <w:rPr>
                <w:rFonts w:ascii="Arial" w:eastAsia="宋体" w:hAnsi="Arial" w:cs="Arial"/>
                <w:sz w:val="17"/>
                <w:szCs w:val="17"/>
              </w:rPr>
              <w:t>dising and presentation at retail, both in-store and on digital platforms.</w:t>
            </w:r>
          </w:p>
        </w:tc>
      </w:tr>
    </w:tbl>
    <w:p w14:paraId="28F0BBD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believe that we are competitive in all of these areas.</w:t>
      </w:r>
    </w:p>
    <w:p w14:paraId="28F0BBD9"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TRADEMARKS AND PATENTS</w:t>
      </w:r>
    </w:p>
    <w:p w14:paraId="28F0BBD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believe that our intellectual property rights are important to our brand, our success and our </w:t>
      </w:r>
      <w:r>
        <w:rPr>
          <w:rFonts w:ascii="Arial" w:eastAsia="宋体" w:hAnsi="Arial" w:cs="Arial"/>
          <w:sz w:val="17"/>
          <w:szCs w:val="17"/>
        </w:rPr>
        <w:t>competitive position. We strategically pursue available protections of these rights and vigorously protect them against third-party theft and infringement.</w:t>
      </w:r>
    </w:p>
    <w:p w14:paraId="28F0BBD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use trademarks on nearly all of our products and believe having distinctive marks that are readil</w:t>
      </w:r>
      <w:r>
        <w:rPr>
          <w:rFonts w:ascii="Arial" w:eastAsia="宋体" w:hAnsi="Arial" w:cs="Arial"/>
          <w:sz w:val="17"/>
          <w:szCs w:val="17"/>
        </w:rPr>
        <w:t>y identifiable is an important factor in creating a market for our goods, in identifying our brands and the Company, and in distinguishing our goods from the goods of others. We consider our NIKE and Swoosh Design trademarks to be among our most valuable a</w:t>
      </w:r>
      <w:r>
        <w:rPr>
          <w:rFonts w:ascii="Arial" w:eastAsia="宋体" w:hAnsi="Arial" w:cs="Arial"/>
          <w:sz w:val="17"/>
          <w:szCs w:val="17"/>
        </w:rPr>
        <w:t>ssets and we have registered these trademarks in almost 170 jurisdictions worldwide. In addition, we own many other trademarks that we use in marketing our products. We own common law rights in the trade dress of several significant shoe designs and elemen</w:t>
      </w:r>
      <w:r>
        <w:rPr>
          <w:rFonts w:ascii="Arial" w:eastAsia="宋体" w:hAnsi="Arial" w:cs="Arial"/>
          <w:sz w:val="17"/>
          <w:szCs w:val="17"/>
        </w:rPr>
        <w:t>ts. For certain trade dress, we have sought and obtained trademark registrations.</w:t>
      </w:r>
    </w:p>
    <w:p w14:paraId="28F0BBD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have copyright protection in our design, graphics and other original works. When appropriate, we also obtain registered copyrights.</w:t>
      </w:r>
    </w:p>
    <w:p w14:paraId="28F0BBD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file for, own and maintain many U.S.</w:t>
      </w:r>
      <w:r>
        <w:rPr>
          <w:rFonts w:ascii="Arial" w:eastAsia="宋体" w:hAnsi="Arial" w:cs="Arial"/>
          <w:sz w:val="17"/>
          <w:szCs w:val="17"/>
        </w:rPr>
        <w:t xml:space="preserve"> and foreign utility and design patents protecting components, technologies, materials, manufacturing techniques, features, functionality, and industrial and aesthetic designs used in and for the manufacture of various athletic and leisure footwear and app</w:t>
      </w:r>
      <w:r>
        <w:rPr>
          <w:rFonts w:ascii="Arial" w:eastAsia="宋体" w:hAnsi="Arial" w:cs="Arial"/>
          <w:sz w:val="17"/>
          <w:szCs w:val="17"/>
        </w:rPr>
        <w:t>arel, athletic equipment and digital devices and related software applications. These patents expire at various times.</w:t>
      </w:r>
    </w:p>
    <w:p w14:paraId="28F0BBD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believe our success depends upon our capabilities in areas such as design, research and development, production and marketing and is s</w:t>
      </w:r>
      <w:r>
        <w:rPr>
          <w:rFonts w:ascii="Arial" w:eastAsia="宋体" w:hAnsi="Arial" w:cs="Arial"/>
          <w:sz w:val="17"/>
          <w:szCs w:val="17"/>
        </w:rPr>
        <w:t xml:space="preserve">upported by our intellectual property rights, such as trademarks, patents and trade secrets, among others. </w:t>
      </w:r>
    </w:p>
    <w:p w14:paraId="28F0BBD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have followed a policy of applying for and registering intellectual property rights in the United States and select foreign countries on </w:t>
      </w:r>
      <w:r>
        <w:rPr>
          <w:rFonts w:ascii="Arial" w:eastAsia="宋体" w:hAnsi="Arial" w:cs="Arial"/>
          <w:sz w:val="17"/>
          <w:szCs w:val="17"/>
        </w:rPr>
        <w:t>trademarks, inventions, innovations and designs that we deem valuable. We also continue to vigorously protect our intellectual property, including trademarks, patents and trade secrets against third-party infringement.</w:t>
      </w:r>
    </w:p>
    <w:p w14:paraId="28F0BBE0"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EMPLOYEES</w:t>
      </w:r>
    </w:p>
    <w:p w14:paraId="28F0BBE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of May 31, 2020, we had </w:t>
      </w:r>
      <w:r>
        <w:rPr>
          <w:rFonts w:ascii="Arial" w:eastAsia="宋体" w:hAnsi="Arial" w:cs="Arial"/>
          <w:sz w:val="17"/>
          <w:szCs w:val="17"/>
        </w:rPr>
        <w:t xml:space="preserve">approximately 75,400 employees worldwide, including retail and part-time employees. Management is committed to maintaining an environment where all NIKE employees have the opportunity to reach their full potential. None of our employees are represented by </w:t>
      </w:r>
      <w:r>
        <w:rPr>
          <w:rFonts w:ascii="Arial" w:eastAsia="宋体" w:hAnsi="Arial" w:cs="Arial"/>
          <w:sz w:val="17"/>
          <w:szCs w:val="17"/>
        </w:rPr>
        <w:t>a union, except for certain employees in the APLA geography, where local law requires those employees to be represented by a trade union. Also, in some countries outside of the United States, local laws require employee representation by works councils (wh</w:t>
      </w:r>
      <w:r>
        <w:rPr>
          <w:rFonts w:ascii="Arial" w:eastAsia="宋体" w:hAnsi="Arial" w:cs="Arial"/>
          <w:sz w:val="17"/>
          <w:szCs w:val="17"/>
        </w:rPr>
        <w:t>ich may be entitled to information and consultation on certain Company decisions) or by organizations similar to a union. In certain European countries, we are required by local law to enter into and/or comply with industry-wide or national collective barg</w:t>
      </w:r>
      <w:r>
        <w:rPr>
          <w:rFonts w:ascii="Arial" w:eastAsia="宋体" w:hAnsi="Arial" w:cs="Arial"/>
          <w:sz w:val="17"/>
          <w:szCs w:val="17"/>
        </w:rPr>
        <w:t>aining agreements. NIKE has never experienced a material interruption of operations due to labor disagreements.</w:t>
      </w:r>
    </w:p>
    <w:p w14:paraId="28F0BBE2" w14:textId="77777777" w:rsidR="00144A50" w:rsidRDefault="00144A50">
      <w:pPr>
        <w:rPr>
          <w:rFonts w:ascii="Times New Roman" w:hAnsi="Times New Roman"/>
          <w:sz w:val="20"/>
          <w:szCs w:val="20"/>
        </w:rPr>
      </w:pPr>
    </w:p>
    <w:p w14:paraId="28F0BBE3"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w:t>
      </w:r>
    </w:p>
    <w:p w14:paraId="28F0BBE4" w14:textId="77777777" w:rsidR="00144A50" w:rsidRDefault="00144A50">
      <w:pPr>
        <w:spacing w:line="312" w:lineRule="auto"/>
        <w:rPr>
          <w:rFonts w:ascii="Times New Roman" w:hAnsi="Times New Roman"/>
          <w:sz w:val="17"/>
          <w:szCs w:val="17"/>
        </w:rPr>
      </w:pPr>
    </w:p>
    <w:p w14:paraId="28F0BBE5" w14:textId="77777777" w:rsidR="00144A50" w:rsidRDefault="00C7341C">
      <w:r>
        <w:rPr>
          <w:rFonts w:ascii="Times New Roman" w:hAnsi="Times New Roman"/>
          <w:sz w:val="17"/>
          <w:szCs w:val="17"/>
        </w:rPr>
        <w:pict w14:anchorId="28F0EB17">
          <v:rect id="_x0000_i1032" style="width:415.3pt;height:1.5pt" o:hralign="center" o:hrstd="t" o:hr="t" fillcolor="#a0a0a0" stroked="f"/>
        </w:pict>
      </w:r>
    </w:p>
    <w:p w14:paraId="28F0BBE6" w14:textId="77777777" w:rsidR="00144A50" w:rsidRDefault="00144A50">
      <w:pPr>
        <w:rPr>
          <w:rFonts w:ascii="Times New Roman" w:hAnsi="Times New Roman"/>
          <w:sz w:val="17"/>
          <w:szCs w:val="17"/>
        </w:rPr>
      </w:pPr>
    </w:p>
    <w:p w14:paraId="28F0BBE7" w14:textId="77777777" w:rsidR="00144A50" w:rsidRDefault="00C7341C">
      <w:pPr>
        <w:rPr>
          <w:rFonts w:ascii="Times New Roman" w:hAnsi="Times New Roman"/>
          <w:sz w:val="17"/>
          <w:szCs w:val="17"/>
        </w:rPr>
      </w:pPr>
      <w:hyperlink r:id="rId114" w:anchor="s8765B2A2A57B50A785463C4A8D58F353" w:history="1">
        <w:r>
          <w:rPr>
            <w:rStyle w:val="a5"/>
            <w:rFonts w:ascii="sans-serif" w:eastAsia="sans-serif" w:hAnsi="sans-serif" w:cs="sans-serif"/>
            <w:sz w:val="17"/>
            <w:szCs w:val="17"/>
          </w:rPr>
          <w:t>Table of Contents</w:t>
        </w:r>
      </w:hyperlink>
    </w:p>
    <w:p w14:paraId="28F0BBE8" w14:textId="77777777" w:rsidR="00144A50" w:rsidRDefault="00144A50">
      <w:pPr>
        <w:rPr>
          <w:rFonts w:ascii="Times New Roman" w:hAnsi="Times New Roman"/>
          <w:sz w:val="17"/>
          <w:szCs w:val="17"/>
        </w:rPr>
      </w:pPr>
    </w:p>
    <w:p w14:paraId="28F0BBE9" w14:textId="77777777" w:rsidR="00144A50" w:rsidRDefault="00144A50">
      <w:pPr>
        <w:rPr>
          <w:rFonts w:ascii="Times New Roman" w:hAnsi="Times New Roman"/>
          <w:sz w:val="20"/>
          <w:szCs w:val="20"/>
        </w:rPr>
      </w:pPr>
    </w:p>
    <w:p w14:paraId="28F0BBEA"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INFORMATION ABOUT OUR EXECUTIVE OFFICERS</w:t>
      </w:r>
    </w:p>
    <w:p w14:paraId="28F0BBE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executive officers of NIKE, Inc. as of July 24, 2020 are as follows:</w:t>
      </w:r>
    </w:p>
    <w:tbl>
      <w:tblPr>
        <w:tblW w:w="5000" w:type="pct"/>
        <w:jc w:val="center"/>
        <w:tblCellMar>
          <w:left w:w="0" w:type="dxa"/>
          <w:right w:w="0" w:type="dxa"/>
        </w:tblCellMar>
        <w:tblLook w:val="04A0" w:firstRow="1" w:lastRow="0" w:firstColumn="1" w:lastColumn="0" w:noHBand="0" w:noVBand="1"/>
      </w:tblPr>
      <w:tblGrid>
        <w:gridCol w:w="1282"/>
        <w:gridCol w:w="130"/>
        <w:gridCol w:w="130"/>
        <w:gridCol w:w="6764"/>
      </w:tblGrid>
      <w:tr w:rsidR="00144A50" w14:paraId="28F0BBED" w14:textId="77777777">
        <w:trPr>
          <w:jc w:val="center"/>
        </w:trPr>
        <w:tc>
          <w:tcPr>
            <w:tcW w:w="0" w:type="auto"/>
            <w:gridSpan w:val="4"/>
            <w:shd w:val="clear" w:color="auto" w:fill="auto"/>
            <w:vAlign w:val="center"/>
          </w:tcPr>
          <w:p w14:paraId="28F0BBEC" w14:textId="77777777" w:rsidR="00144A50" w:rsidRDefault="00144A50">
            <w:pPr>
              <w:rPr>
                <w:rFonts w:ascii="Times New Roman" w:hAnsi="Times New Roman"/>
                <w:sz w:val="20"/>
                <w:szCs w:val="20"/>
              </w:rPr>
            </w:pPr>
          </w:p>
        </w:tc>
      </w:tr>
      <w:tr w:rsidR="00144A50" w14:paraId="28F0BBF2" w14:textId="77777777">
        <w:trPr>
          <w:jc w:val="center"/>
        </w:trPr>
        <w:tc>
          <w:tcPr>
            <w:tcW w:w="800" w:type="pct"/>
            <w:shd w:val="clear" w:color="auto" w:fill="auto"/>
            <w:vAlign w:val="center"/>
          </w:tcPr>
          <w:p w14:paraId="28F0BBEE" w14:textId="77777777" w:rsidR="00144A50" w:rsidRDefault="00144A50">
            <w:pPr>
              <w:rPr>
                <w:rFonts w:ascii="Times New Roman" w:hAnsi="Times New Roman"/>
                <w:sz w:val="20"/>
                <w:szCs w:val="20"/>
              </w:rPr>
            </w:pPr>
          </w:p>
        </w:tc>
        <w:tc>
          <w:tcPr>
            <w:tcW w:w="50" w:type="pct"/>
            <w:shd w:val="clear" w:color="auto" w:fill="auto"/>
            <w:vAlign w:val="center"/>
          </w:tcPr>
          <w:p w14:paraId="28F0BBEF" w14:textId="77777777" w:rsidR="00144A50" w:rsidRDefault="00144A50">
            <w:pPr>
              <w:rPr>
                <w:rFonts w:ascii="Times New Roman" w:hAnsi="Times New Roman"/>
                <w:sz w:val="20"/>
                <w:szCs w:val="20"/>
              </w:rPr>
            </w:pPr>
          </w:p>
        </w:tc>
        <w:tc>
          <w:tcPr>
            <w:tcW w:w="50" w:type="pct"/>
            <w:shd w:val="clear" w:color="auto" w:fill="auto"/>
            <w:vAlign w:val="center"/>
          </w:tcPr>
          <w:p w14:paraId="28F0BBF0" w14:textId="77777777" w:rsidR="00144A50" w:rsidRDefault="00144A50">
            <w:pPr>
              <w:rPr>
                <w:rFonts w:ascii="Times New Roman" w:hAnsi="Times New Roman"/>
                <w:sz w:val="20"/>
                <w:szCs w:val="20"/>
              </w:rPr>
            </w:pPr>
          </w:p>
        </w:tc>
        <w:tc>
          <w:tcPr>
            <w:tcW w:w="4100" w:type="pct"/>
            <w:shd w:val="clear" w:color="auto" w:fill="auto"/>
            <w:vAlign w:val="center"/>
          </w:tcPr>
          <w:p w14:paraId="28F0BBF1" w14:textId="77777777" w:rsidR="00144A50" w:rsidRDefault="00144A50">
            <w:pPr>
              <w:rPr>
                <w:rFonts w:ascii="Times New Roman" w:hAnsi="Times New Roman"/>
                <w:sz w:val="20"/>
                <w:szCs w:val="20"/>
              </w:rPr>
            </w:pPr>
          </w:p>
        </w:tc>
      </w:tr>
      <w:tr w:rsidR="00144A50" w14:paraId="28F0BBF7"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BF3"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Viewer10_files/photo_parker.jpg"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18" wp14:editId="28F0EB19">
                  <wp:extent cx="304800" cy="304800"/>
                  <wp:effectExtent l="0" t="0" r="0" b="0"/>
                  <wp:docPr id="28" name="图片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BF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BF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BF6"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Mark G. Parker</w:t>
            </w:r>
            <w:r>
              <w:rPr>
                <w:rFonts w:ascii="Arial" w:eastAsia="宋体" w:hAnsi="Arial" w:cs="Arial"/>
                <w:sz w:val="17"/>
                <w:szCs w:val="17"/>
              </w:rPr>
              <w:t>, Executive Chairman — Mr. Parker, 64, is Executive Chairman of the Board of Directors and serve</w:t>
            </w:r>
            <w:r>
              <w:rPr>
                <w:rFonts w:ascii="Arial" w:eastAsia="宋体" w:hAnsi="Arial" w:cs="Arial"/>
                <w:sz w:val="17"/>
                <w:szCs w:val="17"/>
              </w:rPr>
              <w:t>d as President and Chief Executive Officer from 2006 - January 2020. He has been employed by NIKE since 1979 with primary responsibilities in product research, design and development, marketing and brand management. Mr. Parker was appointed divisional Vice</w:t>
            </w:r>
            <w:r>
              <w:rPr>
                <w:rFonts w:ascii="Arial" w:eastAsia="宋体" w:hAnsi="Arial" w:cs="Arial"/>
                <w:sz w:val="17"/>
                <w:szCs w:val="17"/>
              </w:rPr>
              <w:t> President in charge of product development in 1987, corporate Vice President in 1989, General Manager in 1993, Vice President of Global Footwear in 1998 and President of the NIKE Brand in 2001.</w:t>
            </w:r>
          </w:p>
        </w:tc>
      </w:tr>
      <w:tr w:rsidR="00144A50" w14:paraId="28F0BBFC" w14:textId="77777777">
        <w:trPr>
          <w:jc w:val="center"/>
        </w:trPr>
        <w:tc>
          <w:tcPr>
            <w:tcW w:w="0" w:type="auto"/>
            <w:shd w:val="clear" w:color="auto" w:fill="auto"/>
            <w:tcMar>
              <w:top w:w="40" w:type="dxa"/>
              <w:left w:w="40" w:type="dxa"/>
              <w:bottom w:w="40" w:type="dxa"/>
              <w:right w:w="40" w:type="dxa"/>
            </w:tcMar>
            <w:vAlign w:val="bottom"/>
          </w:tcPr>
          <w:p w14:paraId="28F0BBF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B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BF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BF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C01"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BFD"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Viewer10_files/photo_johnd.jpg"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1A" wp14:editId="28F0EB1B">
                  <wp:extent cx="304800" cy="304800"/>
                  <wp:effectExtent l="0" t="0" r="0" b="0"/>
                  <wp:docPr id="29" name="图片 4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BF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BF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C00"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John J. Donahoe II</w:t>
            </w:r>
            <w:r>
              <w:rPr>
                <w:rFonts w:ascii="Arial" w:eastAsia="宋体" w:hAnsi="Arial" w:cs="Arial"/>
                <w:sz w:val="17"/>
                <w:szCs w:val="17"/>
              </w:rPr>
              <w:t xml:space="preserve">, President and Chief Executive Officer — Mr. Donahoe, 60, was appointed President and </w:t>
            </w:r>
            <w:r>
              <w:rPr>
                <w:rFonts w:ascii="Arial" w:eastAsia="宋体" w:hAnsi="Arial" w:cs="Arial"/>
                <w:sz w:val="17"/>
                <w:szCs w:val="17"/>
              </w:rPr>
              <w:t>Chief Executive Officer in January 2020 and has been a director since 2014. He brings expertise in digital commerce, technology and global strategy. He previously served as President and Chief Executive Officer at ServiceNow, Inc. Prior to joining ServiceN</w:t>
            </w:r>
            <w:r>
              <w:rPr>
                <w:rFonts w:ascii="Arial" w:eastAsia="宋体" w:hAnsi="Arial" w:cs="Arial"/>
                <w:sz w:val="17"/>
                <w:szCs w:val="17"/>
              </w:rPr>
              <w:t>ow, Inc., he served as President and Chief Executive Officer of eBay, Inc. He also held leadership roles at Bain &amp; Company for two decades.</w:t>
            </w:r>
          </w:p>
        </w:tc>
      </w:tr>
      <w:tr w:rsidR="00144A50" w14:paraId="28F0BC06" w14:textId="77777777">
        <w:trPr>
          <w:jc w:val="center"/>
        </w:trPr>
        <w:tc>
          <w:tcPr>
            <w:tcW w:w="0" w:type="auto"/>
            <w:shd w:val="clear" w:color="auto" w:fill="auto"/>
            <w:tcMar>
              <w:top w:w="40" w:type="dxa"/>
              <w:left w:w="40" w:type="dxa"/>
              <w:bottom w:w="40" w:type="dxa"/>
              <w:right w:w="40" w:type="dxa"/>
            </w:tcMar>
            <w:vAlign w:val="bottom"/>
          </w:tcPr>
          <w:p w14:paraId="28F0BC0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0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0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0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C0B"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C07"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Viewer10_files/photo_campion.jpg"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1C" wp14:editId="28F0EB1D">
                  <wp:extent cx="304800" cy="304800"/>
                  <wp:effectExtent l="0" t="0" r="0" b="0"/>
                  <wp:docPr id="19" name="图片 4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C0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C0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C0A"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Andrew Campion</w:t>
            </w:r>
            <w:r>
              <w:rPr>
                <w:rFonts w:ascii="Arial" w:eastAsia="宋体" w:hAnsi="Arial" w:cs="Arial"/>
                <w:sz w:val="17"/>
                <w:szCs w:val="17"/>
              </w:rPr>
              <w:t>, Chief Operating Officer — Mr. Campion, 48, joined NIKE in 2007 as Vice President of Global Pl</w:t>
            </w:r>
            <w:r>
              <w:rPr>
                <w:rFonts w:ascii="Arial" w:eastAsia="宋体" w:hAnsi="Arial" w:cs="Arial"/>
                <w:sz w:val="17"/>
                <w:szCs w:val="17"/>
              </w:rPr>
              <w:t>anning and Development, leading strategic and financial planning. He was appointed Chief Financial Officer of the NIKE Brand in 2010, responsible for leading all aspects of financial management for the Company's flagship brand. In 2014, he was appointed Se</w:t>
            </w:r>
            <w:r>
              <w:rPr>
                <w:rFonts w:ascii="Arial" w:eastAsia="宋体" w:hAnsi="Arial" w:cs="Arial"/>
                <w:sz w:val="17"/>
                <w:szCs w:val="17"/>
              </w:rPr>
              <w:t>nior Vice President, Strategy, Finance and Investor Relations. Mr. Campion assumed the role of Executive Vice President and Chief Financial Officer in August 2015. In April 2020, he was appointed Chief Operating Officer and leads NIKE's global technology a</w:t>
            </w:r>
            <w:r>
              <w:rPr>
                <w:rFonts w:ascii="Arial" w:eastAsia="宋体" w:hAnsi="Arial" w:cs="Arial"/>
                <w:sz w:val="17"/>
                <w:szCs w:val="17"/>
              </w:rPr>
              <w:t>nd digital transformation, demand and supply management, manufacturing, distribution and logistics, sustainability, workplace design and connectivity, and procurement. Prior to joining NIKE, he held leadership roles in strategic planning, mergers and acqui</w:t>
            </w:r>
            <w:r>
              <w:rPr>
                <w:rFonts w:ascii="Arial" w:eastAsia="宋体" w:hAnsi="Arial" w:cs="Arial"/>
                <w:sz w:val="17"/>
                <w:szCs w:val="17"/>
              </w:rPr>
              <w:t>sitions, financial planning and analysis, operations and planning, investor relations and tax at The Walt Disney Company.</w:t>
            </w:r>
          </w:p>
        </w:tc>
      </w:tr>
      <w:tr w:rsidR="00144A50" w14:paraId="28F0BC10" w14:textId="77777777">
        <w:trPr>
          <w:jc w:val="center"/>
        </w:trPr>
        <w:tc>
          <w:tcPr>
            <w:tcW w:w="0" w:type="auto"/>
            <w:shd w:val="clear" w:color="auto" w:fill="auto"/>
            <w:tcMar>
              <w:top w:w="40" w:type="dxa"/>
              <w:left w:w="40" w:type="dxa"/>
              <w:bottom w:w="40" w:type="dxa"/>
              <w:right w:w="40" w:type="dxa"/>
            </w:tcMar>
            <w:vAlign w:val="bottom"/>
          </w:tcPr>
          <w:p w14:paraId="28F0BC0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0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0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0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C15"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C11"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Viewer10_files/photo_friend.jpg"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1E" wp14:editId="28F0EB1F">
                  <wp:extent cx="304800" cy="304800"/>
                  <wp:effectExtent l="0" t="0" r="0" b="0"/>
                  <wp:docPr id="39" name="图片 4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C1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C1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C14"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Matthew Friend</w:t>
            </w:r>
            <w:r>
              <w:rPr>
                <w:rFonts w:ascii="Arial" w:eastAsia="宋体" w:hAnsi="Arial" w:cs="Arial"/>
                <w:sz w:val="17"/>
                <w:szCs w:val="17"/>
              </w:rPr>
              <w:t xml:space="preserve">, Executive Vice President and Chief Financial Officer — Mr. Friend, 42, joined NIKE in 2009 as </w:t>
            </w:r>
            <w:r>
              <w:rPr>
                <w:rFonts w:ascii="Arial" w:eastAsia="宋体" w:hAnsi="Arial" w:cs="Arial"/>
                <w:sz w:val="17"/>
                <w:szCs w:val="17"/>
              </w:rPr>
              <w:t>Senior Director of Corporate Strategy and Development, and was appointed Chief Financial Officer of Emerging Markets in 2011. In 2014, Mr. Friend was appointed Chief Financial Officer of Global Categories, Product and Functions, and was subsequently appoin</w:t>
            </w:r>
            <w:r>
              <w:rPr>
                <w:rFonts w:ascii="Arial" w:eastAsia="宋体" w:hAnsi="Arial" w:cs="Arial"/>
                <w:sz w:val="17"/>
                <w:szCs w:val="17"/>
              </w:rPr>
              <w:t xml:space="preserve">ted Chief Financial Officer of the NIKE Brand in 2016. He was also appointed Vice President of Investor Relations in 2019. Mr. Friend was appointed as Executive Vice President and Chief Financial Officer of NIKE, Inc. in April 2020. Prior to joining NIKE, </w:t>
            </w:r>
            <w:r>
              <w:rPr>
                <w:rFonts w:ascii="Arial" w:eastAsia="宋体" w:hAnsi="Arial" w:cs="Arial"/>
                <w:sz w:val="17"/>
                <w:szCs w:val="17"/>
              </w:rPr>
              <w:t>he worked in the financial industry including roles as VP of investment banking and mergers and acquisitions at Goldman Sachs and Morgan Stanley.</w:t>
            </w:r>
          </w:p>
        </w:tc>
      </w:tr>
      <w:tr w:rsidR="00144A50" w14:paraId="28F0BC1A" w14:textId="77777777">
        <w:trPr>
          <w:jc w:val="center"/>
        </w:trPr>
        <w:tc>
          <w:tcPr>
            <w:tcW w:w="0" w:type="auto"/>
            <w:shd w:val="clear" w:color="auto" w:fill="auto"/>
            <w:tcMar>
              <w:top w:w="40" w:type="dxa"/>
              <w:left w:w="40" w:type="dxa"/>
              <w:bottom w:w="40" w:type="dxa"/>
              <w:right w:w="40" w:type="dxa"/>
            </w:tcMar>
            <w:vAlign w:val="bottom"/>
          </w:tcPr>
          <w:p w14:paraId="28F0BC1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1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1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1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C1F"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C1B"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Viewer10_files/photo_krane.jpg"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20" wp14:editId="28F0EB21">
                  <wp:extent cx="304800" cy="304800"/>
                  <wp:effectExtent l="0" t="0" r="0" b="0"/>
                  <wp:docPr id="18" name="图片 4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7"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C1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C1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C1E"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Hilary K. Krane</w:t>
            </w:r>
            <w:r>
              <w:rPr>
                <w:rFonts w:ascii="Arial" w:eastAsia="宋体" w:hAnsi="Arial" w:cs="Arial"/>
                <w:sz w:val="17"/>
                <w:szCs w:val="17"/>
              </w:rPr>
              <w:t>, Executive Vice President, Chief Administrative Officer and General Counsel — Ms. Krane, 56, jo</w:t>
            </w:r>
            <w:r>
              <w:rPr>
                <w:rFonts w:ascii="Arial" w:eastAsia="宋体" w:hAnsi="Arial" w:cs="Arial"/>
                <w:sz w:val="17"/>
                <w:szCs w:val="17"/>
              </w:rPr>
              <w:t>ined NIKE as Vice President and General Counsel in 2010. In 2011, her responsibilities expanded, and she became Vice President, General Counsel and Corporate Affairs. Ms. Krane was appointed Executive Vice President, Chief Administrative Officer and Genera</w:t>
            </w:r>
            <w:r>
              <w:rPr>
                <w:rFonts w:ascii="Arial" w:eastAsia="宋体" w:hAnsi="Arial" w:cs="Arial"/>
                <w:sz w:val="17"/>
                <w:szCs w:val="17"/>
              </w:rPr>
              <w:t>l Counsel in 2013. Prior to joining NIKE, Ms. Krane was General Counsel and Senior Vice President for Corporate Affairs at Levi Strauss &amp; Co. from 2006 to 2010. From 1996 to 2006, she was a Partner and Assistant General Counsel at PricewaterhouseCoopers LL</w:t>
            </w:r>
            <w:r>
              <w:rPr>
                <w:rFonts w:ascii="Arial" w:eastAsia="宋体" w:hAnsi="Arial" w:cs="Arial"/>
                <w:sz w:val="17"/>
                <w:szCs w:val="17"/>
              </w:rPr>
              <w:t>P.</w:t>
            </w:r>
          </w:p>
        </w:tc>
      </w:tr>
      <w:tr w:rsidR="00144A50" w14:paraId="28F0BC24" w14:textId="77777777">
        <w:trPr>
          <w:jc w:val="center"/>
        </w:trPr>
        <w:tc>
          <w:tcPr>
            <w:tcW w:w="0" w:type="auto"/>
            <w:shd w:val="clear" w:color="auto" w:fill="auto"/>
            <w:tcMar>
              <w:top w:w="40" w:type="dxa"/>
              <w:left w:w="40" w:type="dxa"/>
              <w:bottom w:w="40" w:type="dxa"/>
              <w:right w:w="40" w:type="dxa"/>
            </w:tcMar>
            <w:vAlign w:val="bottom"/>
          </w:tcPr>
          <w:p w14:paraId="28F0BC2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2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2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2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C29"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C25"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Viewer10_files/photo_matheson.jpg"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22" wp14:editId="28F0EB23">
                  <wp:extent cx="304800" cy="304800"/>
                  <wp:effectExtent l="0" t="0" r="0" b="0"/>
                  <wp:docPr id="40" name="图片 4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C2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C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C28"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Monique S. Matheson</w:t>
            </w:r>
            <w:r>
              <w:rPr>
                <w:rFonts w:ascii="Arial" w:eastAsia="宋体" w:hAnsi="Arial" w:cs="Arial"/>
                <w:sz w:val="17"/>
                <w:szCs w:val="17"/>
              </w:rPr>
              <w:t>, Executive Vice President, Global Human Resources — Ms. Matheson, 53, joined NIKE in 199</w:t>
            </w:r>
            <w:r>
              <w:rPr>
                <w:rFonts w:ascii="Arial" w:eastAsia="宋体" w:hAnsi="Arial" w:cs="Arial"/>
                <w:sz w:val="17"/>
                <w:szCs w:val="17"/>
              </w:rPr>
              <w:t>8, with primary responsibilities in the human resources function. She was appointed as Vice President and Senior Business Partner in 2011 and Vice President, Chief Talent and Diversity Officer in 2012. Ms. Matheson was appointed Executive Vice President, G</w:t>
            </w:r>
            <w:r>
              <w:rPr>
                <w:rFonts w:ascii="Arial" w:eastAsia="宋体" w:hAnsi="Arial" w:cs="Arial"/>
                <w:sz w:val="17"/>
                <w:szCs w:val="17"/>
              </w:rPr>
              <w:t>lobal Human Resources in 2017.</w:t>
            </w:r>
          </w:p>
        </w:tc>
      </w:tr>
      <w:tr w:rsidR="00144A50" w14:paraId="28F0BC2E" w14:textId="77777777">
        <w:trPr>
          <w:jc w:val="center"/>
        </w:trPr>
        <w:tc>
          <w:tcPr>
            <w:tcW w:w="0" w:type="auto"/>
            <w:shd w:val="clear" w:color="auto" w:fill="auto"/>
            <w:tcMar>
              <w:top w:w="40" w:type="dxa"/>
              <w:left w:w="40" w:type="dxa"/>
              <w:bottom w:w="40" w:type="dxa"/>
              <w:right w:w="40" w:type="dxa"/>
            </w:tcMar>
            <w:vAlign w:val="bottom"/>
          </w:tcPr>
          <w:p w14:paraId="28F0BC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BC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C33" w14:textId="77777777">
        <w:trPr>
          <w:jc w:val="center"/>
        </w:trPr>
        <w:tc>
          <w:tcPr>
            <w:tcW w:w="0" w:type="auto"/>
            <w:tcBorders>
              <w:bottom w:val="single" w:sz="8" w:space="0" w:color="808080"/>
            </w:tcBorders>
            <w:shd w:val="clear" w:color="auto" w:fill="auto"/>
            <w:tcMar>
              <w:top w:w="40" w:type="dxa"/>
              <w:left w:w="40" w:type="dxa"/>
              <w:bottom w:w="40" w:type="dxa"/>
              <w:right w:w="40" w:type="dxa"/>
            </w:tcMar>
          </w:tcPr>
          <w:p w14:paraId="28F0BC2F"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Viewer10_files/photo_oneill.jpg"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24" wp14:editId="28F0EB25">
                  <wp:extent cx="304800" cy="304800"/>
                  <wp:effectExtent l="0" t="0" r="0" b="0"/>
                  <wp:docPr id="33" name="图片 4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9"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BC3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left w:val="single" w:sz="8" w:space="0" w:color="808080"/>
              <w:bottom w:val="single" w:sz="8" w:space="0" w:color="808080"/>
            </w:tcBorders>
            <w:shd w:val="clear" w:color="auto" w:fill="auto"/>
            <w:tcMar>
              <w:top w:w="40" w:type="dxa"/>
              <w:left w:w="40" w:type="dxa"/>
              <w:bottom w:w="40" w:type="dxa"/>
              <w:right w:w="40" w:type="dxa"/>
            </w:tcMar>
            <w:vAlign w:val="bottom"/>
          </w:tcPr>
          <w:p w14:paraId="28F0BC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tcPr>
          <w:p w14:paraId="28F0BC32" w14:textId="77777777" w:rsidR="00144A50" w:rsidRDefault="00C7341C">
            <w:pPr>
              <w:textAlignment w:val="top"/>
              <w:rPr>
                <w:rFonts w:ascii="Times New Roman" w:hAnsi="Times New Roman"/>
                <w:sz w:val="17"/>
                <w:szCs w:val="17"/>
              </w:rPr>
            </w:pPr>
            <w:r>
              <w:rPr>
                <w:rFonts w:ascii="Arial" w:eastAsia="宋体" w:hAnsi="Arial" w:cs="Arial"/>
                <w:b/>
                <w:bCs/>
                <w:i/>
                <w:iCs/>
                <w:color w:val="E87722"/>
                <w:sz w:val="17"/>
                <w:szCs w:val="17"/>
              </w:rPr>
              <w:t>Heidi O'Neill</w:t>
            </w:r>
            <w:r>
              <w:rPr>
                <w:rFonts w:ascii="Arial" w:eastAsia="宋体" w:hAnsi="Arial" w:cs="Arial"/>
                <w:sz w:val="17"/>
                <w:szCs w:val="17"/>
              </w:rPr>
              <w:t xml:space="preserve">, President of Consumer and Marketplace — Ms. O'Neill, 55, joined NIKE in 1998, and held a </w:t>
            </w:r>
            <w:r>
              <w:rPr>
                <w:rFonts w:ascii="Arial" w:eastAsia="宋体" w:hAnsi="Arial" w:cs="Arial"/>
                <w:sz w:val="17"/>
                <w:szCs w:val="17"/>
              </w:rPr>
              <w:t>variety of leadership roles, including President of NIKE Direct, where she was responsible for NIKE's connection to its consumer globally through the Company's retail and digital-commerce business. She also led NIKE's women's business for seven years, grow</w:t>
            </w:r>
            <w:r>
              <w:rPr>
                <w:rFonts w:ascii="Arial" w:eastAsia="宋体" w:hAnsi="Arial" w:cs="Arial"/>
                <w:sz w:val="17"/>
                <w:szCs w:val="17"/>
              </w:rPr>
              <w:t>ing it into a multi-billion dollar business, and leading the Company's North America apparel business as VP/GM. Ms. O'Neill was appointed as President of Consumer and Marketplace in April 2020 and is responsible for NIKE's Direct business, including all st</w:t>
            </w:r>
            <w:r>
              <w:rPr>
                <w:rFonts w:ascii="Arial" w:eastAsia="宋体" w:hAnsi="Arial" w:cs="Arial"/>
                <w:sz w:val="17"/>
                <w:szCs w:val="17"/>
              </w:rPr>
              <w:t>ores, e-commerce and apps globally.</w:t>
            </w:r>
          </w:p>
        </w:tc>
      </w:tr>
    </w:tbl>
    <w:p w14:paraId="28F0BC34" w14:textId="77777777" w:rsidR="00144A50" w:rsidRDefault="00144A50">
      <w:pPr>
        <w:rPr>
          <w:rFonts w:ascii="Times New Roman" w:hAnsi="Times New Roman"/>
          <w:sz w:val="20"/>
          <w:szCs w:val="20"/>
        </w:rPr>
      </w:pPr>
    </w:p>
    <w:p w14:paraId="28F0BC35" w14:textId="77777777" w:rsidR="00144A50" w:rsidRDefault="00144A50">
      <w:pPr>
        <w:jc w:val="right"/>
        <w:rPr>
          <w:rFonts w:ascii="Times New Roman" w:hAnsi="Times New Roman"/>
          <w:sz w:val="17"/>
          <w:szCs w:val="17"/>
        </w:rPr>
      </w:pPr>
    </w:p>
    <w:p w14:paraId="28F0BC36"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w:t>
      </w:r>
      <w:r>
        <w:rPr>
          <w:rFonts w:ascii="sans-serif" w:eastAsia="sans-serif" w:hAnsi="sans-serif" w:cs="sans-serif"/>
          <w:sz w:val="17"/>
          <w:szCs w:val="17"/>
        </w:rPr>
        <w:t xml:space="preserve"> </w:t>
      </w:r>
    </w:p>
    <w:p w14:paraId="28F0BC37" w14:textId="77777777" w:rsidR="00144A50" w:rsidRDefault="00144A50">
      <w:pPr>
        <w:spacing w:line="312" w:lineRule="auto"/>
        <w:rPr>
          <w:rFonts w:ascii="Times New Roman" w:hAnsi="Times New Roman"/>
          <w:sz w:val="17"/>
          <w:szCs w:val="17"/>
        </w:rPr>
      </w:pPr>
    </w:p>
    <w:p w14:paraId="28F0BC38" w14:textId="77777777" w:rsidR="00144A50" w:rsidRDefault="00C7341C">
      <w:r>
        <w:rPr>
          <w:rFonts w:ascii="Times New Roman" w:hAnsi="Times New Roman"/>
          <w:sz w:val="17"/>
          <w:szCs w:val="17"/>
        </w:rPr>
        <w:pict w14:anchorId="28F0EB26">
          <v:rect id="_x0000_i1033" style="width:415.3pt;height:1.5pt" o:hralign="center" o:hrstd="t" o:hr="t" fillcolor="#a0a0a0" stroked="f"/>
        </w:pict>
      </w:r>
    </w:p>
    <w:p w14:paraId="28F0BC39" w14:textId="77777777" w:rsidR="00144A50" w:rsidRDefault="00144A50">
      <w:pPr>
        <w:rPr>
          <w:rFonts w:ascii="Times New Roman" w:hAnsi="Times New Roman"/>
          <w:sz w:val="17"/>
          <w:szCs w:val="17"/>
        </w:rPr>
      </w:pPr>
    </w:p>
    <w:p w14:paraId="28F0BC3A" w14:textId="77777777" w:rsidR="00144A50" w:rsidRDefault="00C7341C">
      <w:pPr>
        <w:rPr>
          <w:rFonts w:ascii="Times New Roman" w:hAnsi="Times New Roman"/>
          <w:sz w:val="17"/>
          <w:szCs w:val="17"/>
        </w:rPr>
      </w:pPr>
      <w:hyperlink r:id="rId115" w:anchor="s8765B2A2A57B50A785463C4A8D58F353" w:history="1">
        <w:r>
          <w:rPr>
            <w:rStyle w:val="a5"/>
            <w:rFonts w:ascii="sans-serif" w:eastAsia="sans-serif" w:hAnsi="sans-serif" w:cs="sans-serif"/>
            <w:sz w:val="17"/>
            <w:szCs w:val="17"/>
          </w:rPr>
          <w:t>Table of Contents</w:t>
        </w:r>
      </w:hyperlink>
    </w:p>
    <w:p w14:paraId="28F0BC3B" w14:textId="77777777" w:rsidR="00144A50" w:rsidRDefault="00144A50">
      <w:pPr>
        <w:rPr>
          <w:rFonts w:ascii="Times New Roman" w:hAnsi="Times New Roman"/>
          <w:sz w:val="17"/>
          <w:szCs w:val="17"/>
        </w:rPr>
      </w:pPr>
    </w:p>
    <w:p w14:paraId="28F0BC3C" w14:textId="77777777" w:rsidR="00144A50" w:rsidRDefault="00144A50">
      <w:pPr>
        <w:rPr>
          <w:rFonts w:ascii="Times New Roman" w:hAnsi="Times New Roman"/>
          <w:sz w:val="20"/>
          <w:szCs w:val="20"/>
        </w:rPr>
      </w:pPr>
    </w:p>
    <w:p w14:paraId="28F0BC3D"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1A. RISK FACTORS</w:t>
      </w:r>
    </w:p>
    <w:p w14:paraId="28F0BC3E"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Special Note Regarding Forward-Looking Statements and Analyst </w:t>
      </w:r>
      <w:r>
        <w:rPr>
          <w:rFonts w:ascii="Arial" w:eastAsia="宋体" w:hAnsi="Arial" w:cs="Arial"/>
          <w:b/>
          <w:bCs/>
          <w:color w:val="E87722"/>
          <w:sz w:val="17"/>
          <w:szCs w:val="17"/>
        </w:rPr>
        <w:t>Reports</w:t>
      </w:r>
    </w:p>
    <w:p w14:paraId="28F0BC3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Certain written and oral statements, other than purely historic information, including estimates, projections, statements relating to NIKE's business plans, objectives and expected operating results and the assumptions upon which those </w:t>
      </w:r>
      <w:r>
        <w:rPr>
          <w:rFonts w:ascii="Arial" w:eastAsia="宋体" w:hAnsi="Arial" w:cs="Arial"/>
          <w:sz w:val="17"/>
          <w:szCs w:val="17"/>
        </w:rPr>
        <w:t>statements are based, made or incorporated by reference from time to time by NIKE or its representatives in this report, other reports, filings with the SEC, press releases, conferences or otherwise, are “forward-looking statements” within the meaning of t</w:t>
      </w:r>
      <w:r>
        <w:rPr>
          <w:rFonts w:ascii="Arial" w:eastAsia="宋体" w:hAnsi="Arial" w:cs="Arial"/>
          <w:sz w:val="17"/>
          <w:szCs w:val="17"/>
        </w:rPr>
        <w:t>he Private Securities Litigation Reform Act of 1995 and Section 21E of the Securities Exchange Act of 1934, as amended. Forward-looking statements include, without limitation, any statement that may predict, forecast, indicate or imply future results, perf</w:t>
      </w:r>
      <w:r>
        <w:rPr>
          <w:rFonts w:ascii="Arial" w:eastAsia="宋体" w:hAnsi="Arial" w:cs="Arial"/>
          <w:sz w:val="17"/>
          <w:szCs w:val="17"/>
        </w:rPr>
        <w:t>ormance or achievements, and may contain the words “believe,” “anticipate,” “expect,” “estimate,” “project,” “will be,” “will continue,” “will likely result” or words or phrases of similar meaning. Forward-looking statements involve risks and uncertainties</w:t>
      </w:r>
      <w:r>
        <w:rPr>
          <w:rFonts w:ascii="Arial" w:eastAsia="宋体" w:hAnsi="Arial" w:cs="Arial"/>
          <w:sz w:val="17"/>
          <w:szCs w:val="17"/>
        </w:rPr>
        <w:t xml:space="preserve"> which may cause actual results to differ materially from the forward-looking statements. The risks and uncertainties are detailed from time to time in reports filed by NIKE with the SEC, including reports filed on Forms 8-K, 10-Q and 10-K, and include, am</w:t>
      </w:r>
      <w:r>
        <w:rPr>
          <w:rFonts w:ascii="Arial" w:eastAsia="宋体" w:hAnsi="Arial" w:cs="Arial"/>
          <w:sz w:val="17"/>
          <w:szCs w:val="17"/>
        </w:rPr>
        <w:t>ong others, the following: health epidemics, pandemics and similar outbreaks, including the COVID-19 pandemic; international, national and local political, civil, economic and market conditions; the size and growth of the overall athletic footwear, apparel</w:t>
      </w:r>
      <w:r>
        <w:rPr>
          <w:rFonts w:ascii="Arial" w:eastAsia="宋体" w:hAnsi="Arial" w:cs="Arial"/>
          <w:sz w:val="17"/>
          <w:szCs w:val="17"/>
        </w:rPr>
        <w:t xml:space="preserve"> and equipment markets; intense competition among designers, marketers, distributors and sellers of athletic footwear, apparel and equipment for consumers and endorsers; demographic changes; changes in consumer preferences; popularity of particular designs</w:t>
      </w:r>
      <w:r>
        <w:rPr>
          <w:rFonts w:ascii="Arial" w:eastAsia="宋体" w:hAnsi="Arial" w:cs="Arial"/>
          <w:sz w:val="17"/>
          <w:szCs w:val="17"/>
        </w:rPr>
        <w:t>, categories of products and sports; seasonal and geographic demand for NIKE products; difficulties in anticipating or forecasting changes in consumer preferences, consumer demand for NIKE products and the various market factors described above; difficulti</w:t>
      </w:r>
      <w:r>
        <w:rPr>
          <w:rFonts w:ascii="Arial" w:eastAsia="宋体" w:hAnsi="Arial" w:cs="Arial"/>
          <w:sz w:val="17"/>
          <w:szCs w:val="17"/>
        </w:rPr>
        <w:t>es in implementing, operating and maintaining NIKE's increasingly complex information technology systems and controls, including, without limitation, the systems related to demand and supply planning and inventory control; interruptions in data and informa</w:t>
      </w:r>
      <w:r>
        <w:rPr>
          <w:rFonts w:ascii="Arial" w:eastAsia="宋体" w:hAnsi="Arial" w:cs="Arial"/>
          <w:sz w:val="17"/>
          <w:szCs w:val="17"/>
        </w:rPr>
        <w:t>tion technology systems; consumer data security; fluctuations and difficulty in forecasting operating results, including, without limitation, the fact that advance orders may not be indicative of future revenues due to changes in shipment timing, the chang</w:t>
      </w:r>
      <w:r>
        <w:rPr>
          <w:rFonts w:ascii="Arial" w:eastAsia="宋体" w:hAnsi="Arial" w:cs="Arial"/>
          <w:sz w:val="17"/>
          <w:szCs w:val="17"/>
        </w:rPr>
        <w:t>ing mix of orders with shorter lead times, and discounts, order cancellations and returns; the ability of NIKE to sustain, manage or forecast its growth and inventories; the size, timing and mix of purchases of NIKE's products; increases in the cost of mat</w:t>
      </w:r>
      <w:r>
        <w:rPr>
          <w:rFonts w:ascii="Arial" w:eastAsia="宋体" w:hAnsi="Arial" w:cs="Arial"/>
          <w:sz w:val="17"/>
          <w:szCs w:val="17"/>
        </w:rPr>
        <w:t>erials, labor and energy used to manufacture products; new product development and introduction; the ability to secure and protect trademarks, patents and other intellectual property; product performance and quality; customer service; adverse publicity, in</w:t>
      </w:r>
      <w:r>
        <w:rPr>
          <w:rFonts w:ascii="Arial" w:eastAsia="宋体" w:hAnsi="Arial" w:cs="Arial"/>
          <w:sz w:val="17"/>
          <w:szCs w:val="17"/>
        </w:rPr>
        <w:t>cluding without limitation, through social media or in connection with brand damaging events; the loss of significant customers or suppliers; dependence on distributors and licensees; business disruptions; increased costs of freight and transportation to m</w:t>
      </w:r>
      <w:r>
        <w:rPr>
          <w:rFonts w:ascii="Arial" w:eastAsia="宋体" w:hAnsi="Arial" w:cs="Arial"/>
          <w:sz w:val="17"/>
          <w:szCs w:val="17"/>
        </w:rPr>
        <w:t>eet delivery deadlines; increases in borrowing costs due to any decline in NIKE's debt ratings; changes in business strategy or development plans; general risks associated with doing business outside of the United States, including, without limitation, exc</w:t>
      </w:r>
      <w:r>
        <w:rPr>
          <w:rFonts w:ascii="Arial" w:eastAsia="宋体" w:hAnsi="Arial" w:cs="Arial"/>
          <w:sz w:val="17"/>
          <w:szCs w:val="17"/>
        </w:rPr>
        <w:t>hange rate fluctuations, inflation, import duties, tariffs, quotas, political and economic instability and terrorism; the potential impact of new laws, regulations or policy, including, without limitation, tariffs, import/export, trade and immigration regu</w:t>
      </w:r>
      <w:r>
        <w:rPr>
          <w:rFonts w:ascii="Arial" w:eastAsia="宋体" w:hAnsi="Arial" w:cs="Arial"/>
          <w:sz w:val="17"/>
          <w:szCs w:val="17"/>
        </w:rPr>
        <w:t>lations or policies; changes in government regulations; the impact of, including business and legal developments relating to, climate change and natural disasters; litigation, regulatory proceedings, sanctions or any other claims asserted against NIKE; the</w:t>
      </w:r>
      <w:r>
        <w:rPr>
          <w:rFonts w:ascii="Arial" w:eastAsia="宋体" w:hAnsi="Arial" w:cs="Arial"/>
          <w:sz w:val="17"/>
          <w:szCs w:val="17"/>
        </w:rPr>
        <w:t xml:space="preserve"> ability to attract and retain qualified employees, and any negative public perception with respect to key personnel or our corporate culture, values or purpose; the effects of NIKE's decision to invest in or divest of businesses and other factors referenc</w:t>
      </w:r>
      <w:r>
        <w:rPr>
          <w:rFonts w:ascii="Arial" w:eastAsia="宋体" w:hAnsi="Arial" w:cs="Arial"/>
          <w:sz w:val="17"/>
          <w:szCs w:val="17"/>
        </w:rPr>
        <w:t>ed or incorporated by reference in this report and other reports.</w:t>
      </w:r>
    </w:p>
    <w:p w14:paraId="28F0BC40"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Risk Factors</w:t>
      </w:r>
    </w:p>
    <w:p w14:paraId="28F0BC4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risks included here are not exhaustive. Other sections of this report may include additional factors which could adversely affect NIKE's business and financial performance. </w:t>
      </w:r>
      <w:r>
        <w:rPr>
          <w:rFonts w:ascii="Arial" w:eastAsia="宋体" w:hAnsi="Arial" w:cs="Arial"/>
          <w:sz w:val="17"/>
          <w:szCs w:val="17"/>
        </w:rPr>
        <w:t>Moreover, NIKE operates in a very competitive and rapidly changing environment. New risks emerge from time to time and it is not possible for management to predict all such risks, nor can it assess the impact of all such risks on NIKE's business or the ext</w:t>
      </w:r>
      <w:r>
        <w:rPr>
          <w:rFonts w:ascii="Arial" w:eastAsia="宋体" w:hAnsi="Arial" w:cs="Arial"/>
          <w:sz w:val="17"/>
          <w:szCs w:val="17"/>
        </w:rPr>
        <w:t>ent to which any risk, or combination of risks, may cause actual results to differ materially from those contained in any forward-looking statements. Given these risks and uncertainties, investors should not place undue reliance on forward-looking statemen</w:t>
      </w:r>
      <w:r>
        <w:rPr>
          <w:rFonts w:ascii="Arial" w:eastAsia="宋体" w:hAnsi="Arial" w:cs="Arial"/>
          <w:sz w:val="17"/>
          <w:szCs w:val="17"/>
        </w:rPr>
        <w:t>ts as a prediction of actual results.</w:t>
      </w:r>
    </w:p>
    <w:p w14:paraId="28F0BC4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Investors should also be aware that while NIKE does, from time to time, communicate with securities analysts, it is against NIKE's policy to disclose to them any material non-public information or other confidential co</w:t>
      </w:r>
      <w:r>
        <w:rPr>
          <w:rFonts w:ascii="Arial" w:eastAsia="宋体" w:hAnsi="Arial" w:cs="Arial"/>
          <w:sz w:val="17"/>
          <w:szCs w:val="17"/>
        </w:rPr>
        <w:t>mmercial information. Accordingly, shareholders should not assume that NIKE agrees with any statement or report issued by any analyst irrespective of the content of the statement or report. Furthermore, NIKE has a policy against confirming financial foreca</w:t>
      </w:r>
      <w:r>
        <w:rPr>
          <w:rFonts w:ascii="Arial" w:eastAsia="宋体" w:hAnsi="Arial" w:cs="Arial"/>
          <w:sz w:val="17"/>
          <w:szCs w:val="17"/>
        </w:rPr>
        <w:t>sts or projections issued by others. Thus, to the extent that reports issued by securities analysts contain any projections, forecasts or opinions, such reports are not the responsibility of NIKE.</w:t>
      </w:r>
    </w:p>
    <w:p w14:paraId="28F0BC43"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financial condition and results of operations have been</w:t>
      </w:r>
      <w:r>
        <w:rPr>
          <w:rFonts w:ascii="Arial" w:eastAsia="宋体" w:hAnsi="Arial" w:cs="Arial"/>
          <w:b/>
          <w:bCs/>
          <w:color w:val="E87722"/>
          <w:sz w:val="17"/>
          <w:szCs w:val="17"/>
        </w:rPr>
        <w:t xml:space="preserve"> and are expected to continue to be adversely affected by the coronavirus pandemic.</w:t>
      </w:r>
    </w:p>
    <w:p w14:paraId="28F0BC44" w14:textId="77777777" w:rsidR="00144A50" w:rsidRDefault="00C7341C">
      <w:pPr>
        <w:spacing w:line="312" w:lineRule="auto"/>
        <w:rPr>
          <w:rFonts w:ascii="Times New Roman" w:hAnsi="Times New Roman"/>
          <w:sz w:val="16"/>
          <w:szCs w:val="16"/>
        </w:rPr>
      </w:pPr>
      <w:r>
        <w:rPr>
          <w:rFonts w:ascii="Arial" w:eastAsia="宋体" w:hAnsi="Arial" w:cs="Arial"/>
          <w:sz w:val="16"/>
          <w:szCs w:val="16"/>
        </w:rPr>
        <w:t>A novel strain of coronavirus (COVID-19) was first identified in Wuhan, China in December 2019, and subsequently declared a pandemic by the World Health Organization. To da</w:t>
      </w:r>
      <w:r>
        <w:rPr>
          <w:rFonts w:ascii="Arial" w:eastAsia="宋体" w:hAnsi="Arial" w:cs="Arial"/>
          <w:sz w:val="16"/>
          <w:szCs w:val="16"/>
        </w:rPr>
        <w:t xml:space="preserve">te, this pandemic and preventative measures taken to contain or mitigate the pandemic have caused, and are expected to continue to cause, business slowdown or shutdown in affected areas and significant disruption in the </w:t>
      </w:r>
    </w:p>
    <w:p w14:paraId="28F0BC45" w14:textId="77777777" w:rsidR="00144A50" w:rsidRDefault="00144A50">
      <w:pPr>
        <w:rPr>
          <w:rFonts w:ascii="Times New Roman" w:hAnsi="Times New Roman"/>
          <w:sz w:val="20"/>
          <w:szCs w:val="20"/>
        </w:rPr>
      </w:pPr>
    </w:p>
    <w:p w14:paraId="28F0BC46"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w:t>
      </w:r>
    </w:p>
    <w:p w14:paraId="28F0BC47" w14:textId="77777777" w:rsidR="00144A50" w:rsidRDefault="00144A50">
      <w:pPr>
        <w:spacing w:line="312" w:lineRule="auto"/>
        <w:rPr>
          <w:rFonts w:ascii="Times New Roman" w:hAnsi="Times New Roman"/>
          <w:sz w:val="17"/>
          <w:szCs w:val="17"/>
        </w:rPr>
      </w:pPr>
    </w:p>
    <w:p w14:paraId="28F0BC48" w14:textId="77777777" w:rsidR="00144A50" w:rsidRDefault="00C7341C">
      <w:r>
        <w:rPr>
          <w:rFonts w:ascii="Times New Roman" w:hAnsi="Times New Roman"/>
          <w:sz w:val="17"/>
          <w:szCs w:val="17"/>
        </w:rPr>
        <w:pict w14:anchorId="28F0EB27">
          <v:rect id="_x0000_i1034" style="width:415.3pt;height:1.5pt" o:hralign="center" o:hrstd="t" o:hr="t" fillcolor="#a0a0a0" stroked="f"/>
        </w:pict>
      </w:r>
    </w:p>
    <w:p w14:paraId="28F0BC49" w14:textId="77777777" w:rsidR="00144A50" w:rsidRDefault="00144A50">
      <w:pPr>
        <w:rPr>
          <w:rFonts w:ascii="Times New Roman" w:hAnsi="Times New Roman"/>
          <w:sz w:val="17"/>
          <w:szCs w:val="17"/>
        </w:rPr>
      </w:pPr>
    </w:p>
    <w:p w14:paraId="28F0BC4A" w14:textId="77777777" w:rsidR="00144A50" w:rsidRDefault="00C7341C">
      <w:pPr>
        <w:rPr>
          <w:rFonts w:ascii="Times New Roman" w:hAnsi="Times New Roman"/>
          <w:sz w:val="17"/>
          <w:szCs w:val="17"/>
        </w:rPr>
      </w:pPr>
      <w:hyperlink r:id="rId116" w:anchor="s8765B2A2A57B50A785463C4A8D58F353" w:history="1">
        <w:r>
          <w:rPr>
            <w:rStyle w:val="a5"/>
            <w:rFonts w:ascii="sans-serif" w:eastAsia="sans-serif" w:hAnsi="sans-serif" w:cs="sans-serif"/>
            <w:sz w:val="17"/>
            <w:szCs w:val="17"/>
          </w:rPr>
          <w:t>Table of Contents</w:t>
        </w:r>
      </w:hyperlink>
    </w:p>
    <w:p w14:paraId="28F0BC4B" w14:textId="77777777" w:rsidR="00144A50" w:rsidRDefault="00144A50">
      <w:pPr>
        <w:rPr>
          <w:rFonts w:ascii="Times New Roman" w:hAnsi="Times New Roman"/>
          <w:sz w:val="17"/>
          <w:szCs w:val="17"/>
        </w:rPr>
      </w:pPr>
    </w:p>
    <w:p w14:paraId="28F0BC4C" w14:textId="77777777" w:rsidR="00144A50" w:rsidRDefault="00144A50">
      <w:pPr>
        <w:rPr>
          <w:rFonts w:ascii="Times New Roman" w:hAnsi="Times New Roman"/>
          <w:sz w:val="20"/>
          <w:szCs w:val="20"/>
        </w:rPr>
      </w:pPr>
    </w:p>
    <w:p w14:paraId="28F0BC4D" w14:textId="77777777" w:rsidR="00144A50" w:rsidRDefault="00C7341C">
      <w:pPr>
        <w:spacing w:line="312" w:lineRule="auto"/>
        <w:rPr>
          <w:rFonts w:ascii="Times New Roman" w:hAnsi="Times New Roman"/>
          <w:sz w:val="16"/>
          <w:szCs w:val="16"/>
        </w:rPr>
      </w:pPr>
      <w:r>
        <w:rPr>
          <w:rFonts w:ascii="Arial" w:eastAsia="宋体" w:hAnsi="Arial" w:cs="Arial"/>
          <w:sz w:val="16"/>
          <w:szCs w:val="16"/>
        </w:rPr>
        <w:t xml:space="preserve">financial markets, both globally and in the United States. These events have led to and </w:t>
      </w:r>
      <w:r>
        <w:rPr>
          <w:rFonts w:ascii="Arial" w:eastAsia="宋体" w:hAnsi="Arial" w:cs="Arial"/>
          <w:sz w:val="16"/>
          <w:szCs w:val="16"/>
        </w:rPr>
        <w:t>could continue to lead to a decline in discretionary spending by consumers, and in turn materially impact, our business, sales, financial condition and results of operations. We have experienced a negative impact on our sales, operations and financial resu</w:t>
      </w:r>
      <w:r>
        <w:rPr>
          <w:rFonts w:ascii="Arial" w:eastAsia="宋体" w:hAnsi="Arial" w:cs="Arial"/>
          <w:sz w:val="16"/>
          <w:szCs w:val="16"/>
        </w:rPr>
        <w:t>lts, and we cannot predict the degree to, or the time period over, which our sales, operations and financial results will continue to be affected by the pandemic and preventative measures. Risks presented by the COVID-19 pandemic include, but are not limit</w:t>
      </w:r>
      <w:r>
        <w:rPr>
          <w:rFonts w:ascii="Arial" w:eastAsia="宋体" w:hAnsi="Arial" w:cs="Arial"/>
          <w:sz w:val="16"/>
          <w:szCs w:val="16"/>
        </w:rPr>
        <w:t>ed to:</w:t>
      </w: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4963"/>
      </w:tblGrid>
      <w:tr w:rsidR="00144A50" w14:paraId="28F0BC50" w14:textId="77777777">
        <w:trPr>
          <w:tblCellSpacing w:w="0" w:type="dxa"/>
        </w:trPr>
        <w:tc>
          <w:tcPr>
            <w:tcW w:w="960" w:type="dxa"/>
            <w:shd w:val="clear" w:color="auto" w:fill="auto"/>
            <w:vAlign w:val="center"/>
          </w:tcPr>
          <w:p w14:paraId="28F0BC4E" w14:textId="77777777" w:rsidR="00144A50" w:rsidRDefault="00144A50">
            <w:pPr>
              <w:rPr>
                <w:rFonts w:ascii="Times New Roman" w:hAnsi="Times New Roman"/>
                <w:sz w:val="20"/>
                <w:szCs w:val="20"/>
              </w:rPr>
            </w:pPr>
          </w:p>
        </w:tc>
        <w:tc>
          <w:tcPr>
            <w:tcW w:w="0" w:type="auto"/>
            <w:shd w:val="clear" w:color="auto" w:fill="auto"/>
            <w:vAlign w:val="center"/>
          </w:tcPr>
          <w:p w14:paraId="28F0BC4F" w14:textId="77777777" w:rsidR="00144A50" w:rsidRDefault="00144A50">
            <w:pPr>
              <w:rPr>
                <w:rFonts w:ascii="Times New Roman" w:hAnsi="Times New Roman"/>
                <w:sz w:val="20"/>
                <w:szCs w:val="20"/>
              </w:rPr>
            </w:pPr>
          </w:p>
        </w:tc>
      </w:tr>
      <w:tr w:rsidR="00144A50" w14:paraId="28F0BC53" w14:textId="77777777">
        <w:trPr>
          <w:tblCellSpacing w:w="0" w:type="dxa"/>
        </w:trPr>
        <w:tc>
          <w:tcPr>
            <w:tcW w:w="0" w:type="auto"/>
            <w:shd w:val="clear" w:color="auto" w:fill="auto"/>
          </w:tcPr>
          <w:p w14:paraId="28F0BC51"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52"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Deterioration in economic conditions in the United States and globally;</w:t>
            </w:r>
          </w:p>
        </w:tc>
      </w:tr>
    </w:tbl>
    <w:p w14:paraId="28F0BC54"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57" w14:textId="77777777">
        <w:trPr>
          <w:tblCellSpacing w:w="0" w:type="dxa"/>
        </w:trPr>
        <w:tc>
          <w:tcPr>
            <w:tcW w:w="960" w:type="dxa"/>
            <w:shd w:val="clear" w:color="auto" w:fill="auto"/>
            <w:vAlign w:val="center"/>
          </w:tcPr>
          <w:p w14:paraId="28F0BC55" w14:textId="77777777" w:rsidR="00144A50" w:rsidRDefault="00144A50">
            <w:pPr>
              <w:rPr>
                <w:rFonts w:ascii="Times New Roman" w:hAnsi="Times New Roman"/>
                <w:sz w:val="20"/>
                <w:szCs w:val="20"/>
              </w:rPr>
            </w:pPr>
          </w:p>
        </w:tc>
        <w:tc>
          <w:tcPr>
            <w:tcW w:w="0" w:type="auto"/>
            <w:shd w:val="clear" w:color="auto" w:fill="auto"/>
            <w:vAlign w:val="center"/>
          </w:tcPr>
          <w:p w14:paraId="28F0BC56" w14:textId="77777777" w:rsidR="00144A50" w:rsidRDefault="00144A50">
            <w:pPr>
              <w:rPr>
                <w:rFonts w:ascii="Times New Roman" w:hAnsi="Times New Roman"/>
                <w:sz w:val="20"/>
                <w:szCs w:val="20"/>
              </w:rPr>
            </w:pPr>
          </w:p>
        </w:tc>
      </w:tr>
      <w:tr w:rsidR="00144A50" w14:paraId="28F0BC5A" w14:textId="77777777">
        <w:trPr>
          <w:tblCellSpacing w:w="0" w:type="dxa"/>
        </w:trPr>
        <w:tc>
          <w:tcPr>
            <w:tcW w:w="0" w:type="auto"/>
            <w:shd w:val="clear" w:color="auto" w:fill="auto"/>
          </w:tcPr>
          <w:p w14:paraId="28F0BC58"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59"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Reduced consumer demand for our products as consumers seek to reduce or delay discretionary spending in response to the impacts of COVID-19, including as a </w:t>
            </w:r>
            <w:r>
              <w:rPr>
                <w:rFonts w:ascii="Arial" w:eastAsia="宋体" w:hAnsi="Arial" w:cs="Arial"/>
                <w:sz w:val="16"/>
                <w:szCs w:val="16"/>
              </w:rPr>
              <w:t>result of a rise in unemployment rates and diminished consumer confidence;</w:t>
            </w:r>
          </w:p>
        </w:tc>
      </w:tr>
    </w:tbl>
    <w:p w14:paraId="28F0BC5B"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5E" w14:textId="77777777">
        <w:trPr>
          <w:tblCellSpacing w:w="0" w:type="dxa"/>
        </w:trPr>
        <w:tc>
          <w:tcPr>
            <w:tcW w:w="960" w:type="dxa"/>
            <w:shd w:val="clear" w:color="auto" w:fill="auto"/>
            <w:vAlign w:val="center"/>
          </w:tcPr>
          <w:p w14:paraId="28F0BC5C" w14:textId="77777777" w:rsidR="00144A50" w:rsidRDefault="00144A50">
            <w:pPr>
              <w:rPr>
                <w:rFonts w:ascii="Times New Roman" w:hAnsi="Times New Roman"/>
                <w:sz w:val="20"/>
                <w:szCs w:val="20"/>
              </w:rPr>
            </w:pPr>
          </w:p>
        </w:tc>
        <w:tc>
          <w:tcPr>
            <w:tcW w:w="0" w:type="auto"/>
            <w:shd w:val="clear" w:color="auto" w:fill="auto"/>
            <w:vAlign w:val="center"/>
          </w:tcPr>
          <w:p w14:paraId="28F0BC5D" w14:textId="77777777" w:rsidR="00144A50" w:rsidRDefault="00144A50">
            <w:pPr>
              <w:rPr>
                <w:rFonts w:ascii="Times New Roman" w:hAnsi="Times New Roman"/>
                <w:sz w:val="20"/>
                <w:szCs w:val="20"/>
              </w:rPr>
            </w:pPr>
          </w:p>
        </w:tc>
      </w:tr>
      <w:tr w:rsidR="00144A50" w14:paraId="28F0BC61" w14:textId="77777777">
        <w:trPr>
          <w:tblCellSpacing w:w="0" w:type="dxa"/>
        </w:trPr>
        <w:tc>
          <w:tcPr>
            <w:tcW w:w="0" w:type="auto"/>
            <w:shd w:val="clear" w:color="auto" w:fill="auto"/>
          </w:tcPr>
          <w:p w14:paraId="28F0BC5F"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60"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Cancellation or postponement of sports seasons and sporting events in multiple countries, including in the United States, and bans on large public gatherings, which have </w:t>
            </w:r>
            <w:r>
              <w:rPr>
                <w:rFonts w:ascii="Arial" w:eastAsia="宋体" w:hAnsi="Arial" w:cs="Arial"/>
                <w:sz w:val="16"/>
                <w:szCs w:val="16"/>
              </w:rPr>
              <w:t>reduced consumer spending on our products and could impact the effectiveness of our arrangements with key endorsers;</w:t>
            </w:r>
          </w:p>
        </w:tc>
      </w:tr>
    </w:tbl>
    <w:p w14:paraId="28F0BC62"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65" w14:textId="77777777">
        <w:trPr>
          <w:tblCellSpacing w:w="0" w:type="dxa"/>
        </w:trPr>
        <w:tc>
          <w:tcPr>
            <w:tcW w:w="960" w:type="dxa"/>
            <w:shd w:val="clear" w:color="auto" w:fill="auto"/>
            <w:vAlign w:val="center"/>
          </w:tcPr>
          <w:p w14:paraId="28F0BC63" w14:textId="77777777" w:rsidR="00144A50" w:rsidRDefault="00144A50">
            <w:pPr>
              <w:rPr>
                <w:rFonts w:ascii="Times New Roman" w:hAnsi="Times New Roman"/>
                <w:sz w:val="20"/>
                <w:szCs w:val="20"/>
              </w:rPr>
            </w:pPr>
          </w:p>
        </w:tc>
        <w:tc>
          <w:tcPr>
            <w:tcW w:w="0" w:type="auto"/>
            <w:shd w:val="clear" w:color="auto" w:fill="auto"/>
            <w:vAlign w:val="center"/>
          </w:tcPr>
          <w:p w14:paraId="28F0BC64" w14:textId="77777777" w:rsidR="00144A50" w:rsidRDefault="00144A50">
            <w:pPr>
              <w:rPr>
                <w:rFonts w:ascii="Times New Roman" w:hAnsi="Times New Roman"/>
                <w:sz w:val="20"/>
                <w:szCs w:val="20"/>
              </w:rPr>
            </w:pPr>
          </w:p>
        </w:tc>
      </w:tr>
      <w:tr w:rsidR="00144A50" w14:paraId="28F0BC68" w14:textId="77777777">
        <w:trPr>
          <w:tblCellSpacing w:w="0" w:type="dxa"/>
        </w:trPr>
        <w:tc>
          <w:tcPr>
            <w:tcW w:w="0" w:type="auto"/>
            <w:shd w:val="clear" w:color="auto" w:fill="auto"/>
          </w:tcPr>
          <w:p w14:paraId="28F0BC66"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67"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Decreased retail traffic as a result of store closures, reduced operating hours, social distancing restrictions and/or </w:t>
            </w:r>
            <w:r>
              <w:rPr>
                <w:rFonts w:ascii="Arial" w:eastAsia="宋体" w:hAnsi="Arial" w:cs="Arial"/>
                <w:sz w:val="16"/>
                <w:szCs w:val="16"/>
              </w:rPr>
              <w:t>changes in consumer behavior;</w:t>
            </w:r>
          </w:p>
        </w:tc>
      </w:tr>
    </w:tbl>
    <w:p w14:paraId="28F0BC69"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6C" w14:textId="77777777">
        <w:trPr>
          <w:tblCellSpacing w:w="0" w:type="dxa"/>
        </w:trPr>
        <w:tc>
          <w:tcPr>
            <w:tcW w:w="960" w:type="dxa"/>
            <w:shd w:val="clear" w:color="auto" w:fill="auto"/>
            <w:vAlign w:val="center"/>
          </w:tcPr>
          <w:p w14:paraId="28F0BC6A" w14:textId="77777777" w:rsidR="00144A50" w:rsidRDefault="00144A50">
            <w:pPr>
              <w:rPr>
                <w:rFonts w:ascii="Times New Roman" w:hAnsi="Times New Roman"/>
                <w:sz w:val="20"/>
                <w:szCs w:val="20"/>
              </w:rPr>
            </w:pPr>
          </w:p>
        </w:tc>
        <w:tc>
          <w:tcPr>
            <w:tcW w:w="0" w:type="auto"/>
            <w:shd w:val="clear" w:color="auto" w:fill="auto"/>
            <w:vAlign w:val="center"/>
          </w:tcPr>
          <w:p w14:paraId="28F0BC6B" w14:textId="77777777" w:rsidR="00144A50" w:rsidRDefault="00144A50">
            <w:pPr>
              <w:rPr>
                <w:rFonts w:ascii="Times New Roman" w:hAnsi="Times New Roman"/>
                <w:sz w:val="20"/>
                <w:szCs w:val="20"/>
              </w:rPr>
            </w:pPr>
          </w:p>
        </w:tc>
      </w:tr>
      <w:tr w:rsidR="00144A50" w14:paraId="28F0BC6F" w14:textId="77777777">
        <w:trPr>
          <w:tblCellSpacing w:w="0" w:type="dxa"/>
        </w:trPr>
        <w:tc>
          <w:tcPr>
            <w:tcW w:w="0" w:type="auto"/>
            <w:shd w:val="clear" w:color="auto" w:fill="auto"/>
          </w:tcPr>
          <w:p w14:paraId="28F0BC6D"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6E"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The risk that any safety protocols in NIKE-owned or affiliated facilities will not be effective or not be perceived as effective, or that any virus-related illnesses will be linked or alleged to be linked to such facili</w:t>
            </w:r>
            <w:r>
              <w:rPr>
                <w:rFonts w:ascii="Arial" w:eastAsia="宋体" w:hAnsi="Arial" w:cs="Arial"/>
                <w:sz w:val="16"/>
                <w:szCs w:val="16"/>
              </w:rPr>
              <w:t>ties, whether accurate or not;</w:t>
            </w:r>
          </w:p>
        </w:tc>
      </w:tr>
    </w:tbl>
    <w:p w14:paraId="28F0BC70"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73" w14:textId="77777777">
        <w:trPr>
          <w:tblCellSpacing w:w="0" w:type="dxa"/>
        </w:trPr>
        <w:tc>
          <w:tcPr>
            <w:tcW w:w="960" w:type="dxa"/>
            <w:shd w:val="clear" w:color="auto" w:fill="auto"/>
            <w:vAlign w:val="center"/>
          </w:tcPr>
          <w:p w14:paraId="28F0BC71" w14:textId="77777777" w:rsidR="00144A50" w:rsidRDefault="00144A50">
            <w:pPr>
              <w:rPr>
                <w:rFonts w:ascii="Times New Roman" w:hAnsi="Times New Roman"/>
                <w:sz w:val="20"/>
                <w:szCs w:val="20"/>
              </w:rPr>
            </w:pPr>
          </w:p>
        </w:tc>
        <w:tc>
          <w:tcPr>
            <w:tcW w:w="0" w:type="auto"/>
            <w:shd w:val="clear" w:color="auto" w:fill="auto"/>
            <w:vAlign w:val="center"/>
          </w:tcPr>
          <w:p w14:paraId="28F0BC72" w14:textId="77777777" w:rsidR="00144A50" w:rsidRDefault="00144A50">
            <w:pPr>
              <w:rPr>
                <w:rFonts w:ascii="Times New Roman" w:hAnsi="Times New Roman"/>
                <w:sz w:val="20"/>
                <w:szCs w:val="20"/>
              </w:rPr>
            </w:pPr>
          </w:p>
        </w:tc>
      </w:tr>
      <w:tr w:rsidR="00144A50" w14:paraId="28F0BC76" w14:textId="77777777">
        <w:trPr>
          <w:tblCellSpacing w:w="0" w:type="dxa"/>
        </w:trPr>
        <w:tc>
          <w:tcPr>
            <w:tcW w:w="0" w:type="auto"/>
            <w:shd w:val="clear" w:color="auto" w:fill="auto"/>
          </w:tcPr>
          <w:p w14:paraId="28F0BC74"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75"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Incremental costs resulting from the adoption of preventative measures, including providing facial coverings and hand sanitizer, rearranging operations to follow social distancing protocols, conducting </w:t>
            </w:r>
            <w:r>
              <w:rPr>
                <w:rFonts w:ascii="Arial" w:eastAsia="宋体" w:hAnsi="Arial" w:cs="Arial"/>
                <w:sz w:val="16"/>
                <w:szCs w:val="16"/>
              </w:rPr>
              <w:t>temperature checks and undertaking regular and thorough disinfecting of surfaces;</w:t>
            </w:r>
          </w:p>
        </w:tc>
      </w:tr>
    </w:tbl>
    <w:p w14:paraId="28F0BC77"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7A" w14:textId="77777777">
        <w:trPr>
          <w:tblCellSpacing w:w="0" w:type="dxa"/>
        </w:trPr>
        <w:tc>
          <w:tcPr>
            <w:tcW w:w="960" w:type="dxa"/>
            <w:shd w:val="clear" w:color="auto" w:fill="auto"/>
            <w:vAlign w:val="center"/>
          </w:tcPr>
          <w:p w14:paraId="28F0BC78" w14:textId="77777777" w:rsidR="00144A50" w:rsidRDefault="00144A50">
            <w:pPr>
              <w:rPr>
                <w:rFonts w:ascii="Times New Roman" w:hAnsi="Times New Roman"/>
                <w:sz w:val="20"/>
                <w:szCs w:val="20"/>
              </w:rPr>
            </w:pPr>
          </w:p>
        </w:tc>
        <w:tc>
          <w:tcPr>
            <w:tcW w:w="0" w:type="auto"/>
            <w:shd w:val="clear" w:color="auto" w:fill="auto"/>
            <w:vAlign w:val="center"/>
          </w:tcPr>
          <w:p w14:paraId="28F0BC79" w14:textId="77777777" w:rsidR="00144A50" w:rsidRDefault="00144A50">
            <w:pPr>
              <w:rPr>
                <w:rFonts w:ascii="Times New Roman" w:hAnsi="Times New Roman"/>
                <w:sz w:val="20"/>
                <w:szCs w:val="20"/>
              </w:rPr>
            </w:pPr>
          </w:p>
        </w:tc>
      </w:tr>
      <w:tr w:rsidR="00144A50" w14:paraId="28F0BC7D" w14:textId="77777777">
        <w:trPr>
          <w:tblCellSpacing w:w="0" w:type="dxa"/>
        </w:trPr>
        <w:tc>
          <w:tcPr>
            <w:tcW w:w="0" w:type="auto"/>
            <w:shd w:val="clear" w:color="auto" w:fill="auto"/>
          </w:tcPr>
          <w:p w14:paraId="28F0BC7B"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7C"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Disruption to our distribution centers and our third-party manufacturing partners and other vendors, including through the effects of facility closures, </w:t>
            </w:r>
            <w:r>
              <w:rPr>
                <w:rFonts w:ascii="Arial" w:eastAsia="宋体" w:hAnsi="Arial" w:cs="Arial"/>
                <w:sz w:val="16"/>
                <w:szCs w:val="16"/>
              </w:rPr>
              <w:t>reductions in operating hours, labor shortages, and real time changes in operating procedures, including for additional cleaning and disinfection procedures;</w:t>
            </w:r>
          </w:p>
        </w:tc>
      </w:tr>
    </w:tbl>
    <w:p w14:paraId="28F0BC7E"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81" w14:textId="77777777">
        <w:trPr>
          <w:tblCellSpacing w:w="0" w:type="dxa"/>
        </w:trPr>
        <w:tc>
          <w:tcPr>
            <w:tcW w:w="960" w:type="dxa"/>
            <w:shd w:val="clear" w:color="auto" w:fill="auto"/>
            <w:vAlign w:val="center"/>
          </w:tcPr>
          <w:p w14:paraId="28F0BC7F" w14:textId="77777777" w:rsidR="00144A50" w:rsidRDefault="00144A50">
            <w:pPr>
              <w:rPr>
                <w:rFonts w:ascii="Times New Roman" w:hAnsi="Times New Roman"/>
                <w:sz w:val="20"/>
                <w:szCs w:val="20"/>
              </w:rPr>
            </w:pPr>
          </w:p>
        </w:tc>
        <w:tc>
          <w:tcPr>
            <w:tcW w:w="0" w:type="auto"/>
            <w:shd w:val="clear" w:color="auto" w:fill="auto"/>
            <w:vAlign w:val="center"/>
          </w:tcPr>
          <w:p w14:paraId="28F0BC80" w14:textId="77777777" w:rsidR="00144A50" w:rsidRDefault="00144A50">
            <w:pPr>
              <w:rPr>
                <w:rFonts w:ascii="Times New Roman" w:hAnsi="Times New Roman"/>
                <w:sz w:val="20"/>
                <w:szCs w:val="20"/>
              </w:rPr>
            </w:pPr>
          </w:p>
        </w:tc>
      </w:tr>
      <w:tr w:rsidR="00144A50" w14:paraId="28F0BC84" w14:textId="77777777">
        <w:trPr>
          <w:tblCellSpacing w:w="0" w:type="dxa"/>
        </w:trPr>
        <w:tc>
          <w:tcPr>
            <w:tcW w:w="0" w:type="auto"/>
            <w:shd w:val="clear" w:color="auto" w:fill="auto"/>
          </w:tcPr>
          <w:p w14:paraId="28F0BC82"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83"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Bankruptcies or other financial difficulties facing our wholesale customers, which </w:t>
            </w:r>
            <w:r>
              <w:rPr>
                <w:rFonts w:ascii="Arial" w:eastAsia="宋体" w:hAnsi="Arial" w:cs="Arial"/>
                <w:sz w:val="16"/>
                <w:szCs w:val="16"/>
              </w:rPr>
              <w:t>could cause them to be unable to make or delay making payments to us, or result in cancellation or reduction of their orders;</w:t>
            </w:r>
          </w:p>
        </w:tc>
      </w:tr>
    </w:tbl>
    <w:p w14:paraId="28F0BC85"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88" w14:textId="77777777">
        <w:trPr>
          <w:tblCellSpacing w:w="0" w:type="dxa"/>
        </w:trPr>
        <w:tc>
          <w:tcPr>
            <w:tcW w:w="960" w:type="dxa"/>
            <w:shd w:val="clear" w:color="auto" w:fill="auto"/>
            <w:vAlign w:val="center"/>
          </w:tcPr>
          <w:p w14:paraId="28F0BC86" w14:textId="77777777" w:rsidR="00144A50" w:rsidRDefault="00144A50">
            <w:pPr>
              <w:rPr>
                <w:rFonts w:ascii="Times New Roman" w:hAnsi="Times New Roman"/>
                <w:sz w:val="20"/>
                <w:szCs w:val="20"/>
              </w:rPr>
            </w:pPr>
          </w:p>
        </w:tc>
        <w:tc>
          <w:tcPr>
            <w:tcW w:w="0" w:type="auto"/>
            <w:shd w:val="clear" w:color="auto" w:fill="auto"/>
            <w:vAlign w:val="center"/>
          </w:tcPr>
          <w:p w14:paraId="28F0BC87" w14:textId="77777777" w:rsidR="00144A50" w:rsidRDefault="00144A50">
            <w:pPr>
              <w:rPr>
                <w:rFonts w:ascii="Times New Roman" w:hAnsi="Times New Roman"/>
                <w:sz w:val="20"/>
                <w:szCs w:val="20"/>
              </w:rPr>
            </w:pPr>
          </w:p>
        </w:tc>
      </w:tr>
      <w:tr w:rsidR="00144A50" w14:paraId="28F0BC8B" w14:textId="77777777">
        <w:trPr>
          <w:tblCellSpacing w:w="0" w:type="dxa"/>
        </w:trPr>
        <w:tc>
          <w:tcPr>
            <w:tcW w:w="0" w:type="auto"/>
            <w:shd w:val="clear" w:color="auto" w:fill="auto"/>
          </w:tcPr>
          <w:p w14:paraId="28F0BC89"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8A"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Operational risk, including but not limited to cybersecurity risks, as a result of extended workforce remote work </w:t>
            </w:r>
            <w:r>
              <w:rPr>
                <w:rFonts w:ascii="Arial" w:eastAsia="宋体" w:hAnsi="Arial" w:cs="Arial"/>
                <w:sz w:val="16"/>
                <w:szCs w:val="16"/>
              </w:rPr>
              <w:t>arrangements, and restrictions on employee travel;</w:t>
            </w:r>
          </w:p>
        </w:tc>
      </w:tr>
    </w:tbl>
    <w:p w14:paraId="28F0BC8C"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8F" w14:textId="77777777">
        <w:trPr>
          <w:tblCellSpacing w:w="0" w:type="dxa"/>
        </w:trPr>
        <w:tc>
          <w:tcPr>
            <w:tcW w:w="960" w:type="dxa"/>
            <w:shd w:val="clear" w:color="auto" w:fill="auto"/>
            <w:vAlign w:val="center"/>
          </w:tcPr>
          <w:p w14:paraId="28F0BC8D" w14:textId="77777777" w:rsidR="00144A50" w:rsidRDefault="00144A50">
            <w:pPr>
              <w:rPr>
                <w:rFonts w:ascii="Times New Roman" w:hAnsi="Times New Roman"/>
                <w:sz w:val="20"/>
                <w:szCs w:val="20"/>
              </w:rPr>
            </w:pPr>
          </w:p>
        </w:tc>
        <w:tc>
          <w:tcPr>
            <w:tcW w:w="0" w:type="auto"/>
            <w:shd w:val="clear" w:color="auto" w:fill="auto"/>
            <w:vAlign w:val="center"/>
          </w:tcPr>
          <w:p w14:paraId="28F0BC8E" w14:textId="77777777" w:rsidR="00144A50" w:rsidRDefault="00144A50">
            <w:pPr>
              <w:rPr>
                <w:rFonts w:ascii="Times New Roman" w:hAnsi="Times New Roman"/>
                <w:sz w:val="20"/>
                <w:szCs w:val="20"/>
              </w:rPr>
            </w:pPr>
          </w:p>
        </w:tc>
      </w:tr>
      <w:tr w:rsidR="00144A50" w14:paraId="28F0BC92" w14:textId="77777777">
        <w:trPr>
          <w:tblCellSpacing w:w="0" w:type="dxa"/>
        </w:trPr>
        <w:tc>
          <w:tcPr>
            <w:tcW w:w="0" w:type="auto"/>
            <w:shd w:val="clear" w:color="auto" w:fill="auto"/>
          </w:tcPr>
          <w:p w14:paraId="28F0BC90"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91"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Impacts to our distribution and logistics providers' ability to operate or increases in their operating costs. These supply chain effects may have an adverse effect on our ability to meet consumer d</w:t>
            </w:r>
            <w:r>
              <w:rPr>
                <w:rFonts w:ascii="Arial" w:eastAsia="宋体" w:hAnsi="Arial" w:cs="Arial"/>
                <w:sz w:val="16"/>
                <w:szCs w:val="16"/>
              </w:rPr>
              <w:t>emand, including digital demand, and could result in an increase in our costs of production and distribution, including increased freight and logistics costs and other expenses; and</w:t>
            </w:r>
          </w:p>
        </w:tc>
      </w:tr>
    </w:tbl>
    <w:p w14:paraId="28F0BC93" w14:textId="77777777" w:rsidR="00144A50" w:rsidRDefault="00144A50">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960"/>
        <w:gridCol w:w="7346"/>
      </w:tblGrid>
      <w:tr w:rsidR="00144A50" w14:paraId="28F0BC96" w14:textId="77777777">
        <w:trPr>
          <w:tblCellSpacing w:w="0" w:type="dxa"/>
        </w:trPr>
        <w:tc>
          <w:tcPr>
            <w:tcW w:w="960" w:type="dxa"/>
            <w:shd w:val="clear" w:color="auto" w:fill="auto"/>
            <w:vAlign w:val="center"/>
          </w:tcPr>
          <w:p w14:paraId="28F0BC94" w14:textId="77777777" w:rsidR="00144A50" w:rsidRDefault="00144A50">
            <w:pPr>
              <w:rPr>
                <w:rFonts w:ascii="Times New Roman" w:hAnsi="Times New Roman"/>
                <w:sz w:val="20"/>
                <w:szCs w:val="20"/>
              </w:rPr>
            </w:pPr>
          </w:p>
        </w:tc>
        <w:tc>
          <w:tcPr>
            <w:tcW w:w="0" w:type="auto"/>
            <w:shd w:val="clear" w:color="auto" w:fill="auto"/>
            <w:vAlign w:val="center"/>
          </w:tcPr>
          <w:p w14:paraId="28F0BC95" w14:textId="77777777" w:rsidR="00144A50" w:rsidRDefault="00144A50">
            <w:pPr>
              <w:rPr>
                <w:rFonts w:ascii="Times New Roman" w:hAnsi="Times New Roman"/>
                <w:sz w:val="20"/>
                <w:szCs w:val="20"/>
              </w:rPr>
            </w:pPr>
          </w:p>
        </w:tc>
      </w:tr>
      <w:tr w:rsidR="00144A50" w14:paraId="28F0BC99" w14:textId="77777777">
        <w:trPr>
          <w:tblCellSpacing w:w="0" w:type="dxa"/>
        </w:trPr>
        <w:tc>
          <w:tcPr>
            <w:tcW w:w="0" w:type="auto"/>
            <w:shd w:val="clear" w:color="auto" w:fill="auto"/>
          </w:tcPr>
          <w:p w14:paraId="28F0BC97"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98"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6"/>
                <w:szCs w:val="16"/>
              </w:rPr>
              <w:t xml:space="preserve">Significant disruption of and volatility in global </w:t>
            </w:r>
            <w:r>
              <w:rPr>
                <w:rFonts w:ascii="Arial" w:eastAsia="宋体" w:hAnsi="Arial" w:cs="Arial"/>
                <w:sz w:val="16"/>
                <w:szCs w:val="16"/>
              </w:rPr>
              <w:t>financial markets, which could have a negative impact on our ability to access capital in the future.</w:t>
            </w:r>
          </w:p>
        </w:tc>
      </w:tr>
    </w:tbl>
    <w:p w14:paraId="28F0BC9A" w14:textId="77777777" w:rsidR="00144A50" w:rsidRDefault="00C7341C">
      <w:pPr>
        <w:spacing w:line="312" w:lineRule="auto"/>
        <w:rPr>
          <w:rFonts w:ascii="Times New Roman" w:hAnsi="Times New Roman"/>
          <w:sz w:val="16"/>
          <w:szCs w:val="16"/>
        </w:rPr>
      </w:pPr>
      <w:r>
        <w:rPr>
          <w:rFonts w:ascii="Arial" w:eastAsia="宋体" w:hAnsi="Arial" w:cs="Arial"/>
          <w:sz w:val="16"/>
          <w:szCs w:val="16"/>
        </w:rPr>
        <w:t>We continue to monitor the latest developments regarding the pandemic and have made certain assumptions regarding the pandemic for purposes of our operat</w:t>
      </w:r>
      <w:r>
        <w:rPr>
          <w:rFonts w:ascii="Arial" w:eastAsia="宋体" w:hAnsi="Arial" w:cs="Arial"/>
          <w:sz w:val="16"/>
          <w:szCs w:val="16"/>
        </w:rPr>
        <w:t>ing, financial and tax planning projections, including assumptions regarding the duration and severity of the pandemic and the global macroeconomic impacts of the pandemic. However, we are unable to accurately predict the extent of the impact of the pandem</w:t>
      </w:r>
      <w:r>
        <w:rPr>
          <w:rFonts w:ascii="Arial" w:eastAsia="宋体" w:hAnsi="Arial" w:cs="Arial"/>
          <w:sz w:val="16"/>
          <w:szCs w:val="16"/>
        </w:rPr>
        <w:t>ic on our business, operations and financial condition due to the uncertainty of future developments. In particular, we believe the ultimate impacts on our business, results of operations, cash flows and financial condition will depend on, among other thin</w:t>
      </w:r>
      <w:r>
        <w:rPr>
          <w:rFonts w:ascii="Arial" w:eastAsia="宋体" w:hAnsi="Arial" w:cs="Arial"/>
          <w:sz w:val="16"/>
          <w:szCs w:val="16"/>
        </w:rPr>
        <w:t>gs, the further spread and duration of COVID-19, the requirements to take action to help limit the spread of the illness, the availability, safety and efficacy of a vaccine and treatments for COVID-19 and the economic impacts of the pandemic. Even in those</w:t>
      </w:r>
      <w:r>
        <w:rPr>
          <w:rFonts w:ascii="Arial" w:eastAsia="宋体" w:hAnsi="Arial" w:cs="Arial"/>
          <w:sz w:val="16"/>
          <w:szCs w:val="16"/>
        </w:rPr>
        <w:t xml:space="preserve"> regions where we are beginning to experience business recovery should those regions fail to fully contain COVID-19 or suffer a COVID-19 relapse, those markets may not recover as quickly or at all, which could have a material adverse effect on our business</w:t>
      </w:r>
      <w:r>
        <w:rPr>
          <w:rFonts w:ascii="Arial" w:eastAsia="宋体" w:hAnsi="Arial" w:cs="Arial"/>
          <w:sz w:val="16"/>
          <w:szCs w:val="16"/>
        </w:rPr>
        <w:t xml:space="preserve"> and results of operations. The pandemic may also affect our business, operations or financial condition in a manner that is not presently known to us or that we currently do not consider to present significant risks.</w:t>
      </w:r>
    </w:p>
    <w:p w14:paraId="28F0BC9B" w14:textId="77777777" w:rsidR="00144A50" w:rsidRDefault="00C7341C">
      <w:pPr>
        <w:spacing w:line="312" w:lineRule="auto"/>
        <w:rPr>
          <w:rFonts w:ascii="Times New Roman" w:hAnsi="Times New Roman"/>
          <w:sz w:val="16"/>
          <w:szCs w:val="16"/>
        </w:rPr>
      </w:pPr>
      <w:r>
        <w:rPr>
          <w:rFonts w:ascii="Arial" w:eastAsia="宋体" w:hAnsi="Arial" w:cs="Arial"/>
          <w:sz w:val="16"/>
          <w:szCs w:val="16"/>
        </w:rPr>
        <w:t>In addition, the impact of COVID-19 ma</w:t>
      </w:r>
      <w:r>
        <w:rPr>
          <w:rFonts w:ascii="Arial" w:eastAsia="宋体" w:hAnsi="Arial" w:cs="Arial"/>
          <w:sz w:val="16"/>
          <w:szCs w:val="16"/>
        </w:rPr>
        <w:t>y also exacerbate other risks discussed in this Item 1A. Risk Factors, any of which could have a material effect on us.</w:t>
      </w:r>
    </w:p>
    <w:p w14:paraId="28F0BC9C"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Global economic conditions could have a material adverse effect on our business, operating results and financial condition.</w:t>
      </w:r>
    </w:p>
    <w:p w14:paraId="28F0BC9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uncertai</w:t>
      </w:r>
      <w:r>
        <w:rPr>
          <w:rFonts w:ascii="Arial" w:eastAsia="宋体" w:hAnsi="Arial" w:cs="Arial"/>
          <w:sz w:val="17"/>
          <w:szCs w:val="17"/>
        </w:rPr>
        <w:t>n state of the global economy continues to impact businesses around the world. If global economic and financial market conditions further deteriorate or do not improve, the following factors could have a material adverse effect on our business, operating r</w:t>
      </w:r>
      <w:r>
        <w:rPr>
          <w:rFonts w:ascii="Arial" w:eastAsia="宋体" w:hAnsi="Arial" w:cs="Arial"/>
          <w:sz w:val="17"/>
          <w:szCs w:val="17"/>
        </w:rPr>
        <w:t>esults and financial condition:</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CA0" w14:textId="77777777">
        <w:trPr>
          <w:tblCellSpacing w:w="0" w:type="dxa"/>
        </w:trPr>
        <w:tc>
          <w:tcPr>
            <w:tcW w:w="480" w:type="dxa"/>
            <w:shd w:val="clear" w:color="auto" w:fill="auto"/>
            <w:vAlign w:val="center"/>
          </w:tcPr>
          <w:p w14:paraId="28F0BC9E" w14:textId="77777777" w:rsidR="00144A50" w:rsidRDefault="00144A50">
            <w:pPr>
              <w:rPr>
                <w:rFonts w:ascii="Times New Roman" w:hAnsi="Times New Roman"/>
                <w:sz w:val="20"/>
                <w:szCs w:val="20"/>
              </w:rPr>
            </w:pPr>
          </w:p>
        </w:tc>
        <w:tc>
          <w:tcPr>
            <w:tcW w:w="0" w:type="auto"/>
            <w:shd w:val="clear" w:color="auto" w:fill="auto"/>
            <w:vAlign w:val="center"/>
          </w:tcPr>
          <w:p w14:paraId="28F0BC9F" w14:textId="77777777" w:rsidR="00144A50" w:rsidRDefault="00144A50">
            <w:pPr>
              <w:rPr>
                <w:rFonts w:ascii="Times New Roman" w:hAnsi="Times New Roman"/>
                <w:sz w:val="20"/>
                <w:szCs w:val="20"/>
              </w:rPr>
            </w:pPr>
          </w:p>
        </w:tc>
      </w:tr>
      <w:tr w:rsidR="00144A50" w14:paraId="28F0BCA3" w14:textId="77777777">
        <w:trPr>
          <w:tblCellSpacing w:w="0" w:type="dxa"/>
        </w:trPr>
        <w:tc>
          <w:tcPr>
            <w:tcW w:w="0" w:type="auto"/>
            <w:shd w:val="clear" w:color="auto" w:fill="auto"/>
          </w:tcPr>
          <w:p w14:paraId="28F0BCA1"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A2"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Our sales are impacted by discretionary spending by consumers. Declines in consumer spending may result in reduced demand for our products, increased inventories, reduced orders from retailers for our products, </w:t>
            </w:r>
            <w:r>
              <w:rPr>
                <w:rFonts w:ascii="Arial" w:eastAsia="宋体" w:hAnsi="Arial" w:cs="Arial"/>
                <w:sz w:val="17"/>
                <w:szCs w:val="17"/>
              </w:rPr>
              <w:t>order cancellations, lower revenues, higher discounts and lower gross margins.</w:t>
            </w:r>
          </w:p>
        </w:tc>
      </w:tr>
    </w:tbl>
    <w:p w14:paraId="28F0BCA4"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CA7" w14:textId="77777777">
        <w:trPr>
          <w:tblCellSpacing w:w="0" w:type="dxa"/>
        </w:trPr>
        <w:tc>
          <w:tcPr>
            <w:tcW w:w="480" w:type="dxa"/>
            <w:shd w:val="clear" w:color="auto" w:fill="auto"/>
            <w:vAlign w:val="center"/>
          </w:tcPr>
          <w:p w14:paraId="28F0BCA5" w14:textId="77777777" w:rsidR="00144A50" w:rsidRDefault="00144A50">
            <w:pPr>
              <w:rPr>
                <w:rFonts w:ascii="Times New Roman" w:hAnsi="Times New Roman"/>
                <w:sz w:val="20"/>
                <w:szCs w:val="20"/>
              </w:rPr>
            </w:pPr>
          </w:p>
        </w:tc>
        <w:tc>
          <w:tcPr>
            <w:tcW w:w="0" w:type="auto"/>
            <w:shd w:val="clear" w:color="auto" w:fill="auto"/>
            <w:vAlign w:val="center"/>
          </w:tcPr>
          <w:p w14:paraId="28F0BCA6" w14:textId="77777777" w:rsidR="00144A50" w:rsidRDefault="00144A50">
            <w:pPr>
              <w:rPr>
                <w:rFonts w:ascii="Times New Roman" w:hAnsi="Times New Roman"/>
                <w:sz w:val="20"/>
                <w:szCs w:val="20"/>
              </w:rPr>
            </w:pPr>
          </w:p>
        </w:tc>
      </w:tr>
      <w:tr w:rsidR="00144A50" w14:paraId="28F0BCAA" w14:textId="77777777">
        <w:trPr>
          <w:tblCellSpacing w:w="0" w:type="dxa"/>
        </w:trPr>
        <w:tc>
          <w:tcPr>
            <w:tcW w:w="0" w:type="auto"/>
            <w:shd w:val="clear" w:color="auto" w:fill="auto"/>
          </w:tcPr>
          <w:p w14:paraId="28F0BCA8"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A9"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In the future, we may be unable to access financing in the credit and capital markets at reasonable rates in the event we find it desirable to do so.</w:t>
            </w:r>
          </w:p>
        </w:tc>
      </w:tr>
    </w:tbl>
    <w:p w14:paraId="28F0BCAB" w14:textId="77777777" w:rsidR="00144A50" w:rsidRDefault="00144A50">
      <w:pPr>
        <w:rPr>
          <w:rFonts w:ascii="Times New Roman" w:hAnsi="Times New Roman"/>
          <w:sz w:val="20"/>
          <w:szCs w:val="20"/>
        </w:rPr>
      </w:pPr>
    </w:p>
    <w:p w14:paraId="28F0BCAC" w14:textId="77777777" w:rsidR="00144A50" w:rsidRDefault="00144A50">
      <w:pPr>
        <w:jc w:val="right"/>
        <w:rPr>
          <w:rFonts w:ascii="Times New Roman" w:hAnsi="Times New Roman"/>
          <w:sz w:val="17"/>
          <w:szCs w:val="17"/>
        </w:rPr>
      </w:pPr>
    </w:p>
    <w:p w14:paraId="28F0BCAD"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w:t>
      </w:r>
      <w:r>
        <w:rPr>
          <w:rFonts w:ascii="sans-serif" w:eastAsia="sans-serif" w:hAnsi="sans-serif" w:cs="sans-serif"/>
          <w:sz w:val="17"/>
          <w:szCs w:val="17"/>
        </w:rPr>
        <w:t xml:space="preserve"> </w:t>
      </w:r>
    </w:p>
    <w:p w14:paraId="28F0BCAE" w14:textId="77777777" w:rsidR="00144A50" w:rsidRDefault="00144A50">
      <w:pPr>
        <w:spacing w:line="312" w:lineRule="auto"/>
        <w:rPr>
          <w:rFonts w:ascii="Times New Roman" w:hAnsi="Times New Roman"/>
          <w:sz w:val="17"/>
          <w:szCs w:val="17"/>
        </w:rPr>
      </w:pPr>
    </w:p>
    <w:p w14:paraId="28F0BCAF" w14:textId="77777777" w:rsidR="00144A50" w:rsidRDefault="00C7341C">
      <w:r>
        <w:rPr>
          <w:rFonts w:ascii="Times New Roman" w:hAnsi="Times New Roman"/>
          <w:sz w:val="17"/>
          <w:szCs w:val="17"/>
        </w:rPr>
        <w:pict w14:anchorId="28F0EB28">
          <v:rect id="_x0000_i1035" style="width:415.3pt;height:1.5pt" o:hralign="center" o:hrstd="t" o:hr="t" fillcolor="#a0a0a0" stroked="f"/>
        </w:pict>
      </w:r>
    </w:p>
    <w:p w14:paraId="28F0BCB0" w14:textId="77777777" w:rsidR="00144A50" w:rsidRDefault="00144A50">
      <w:pPr>
        <w:rPr>
          <w:rFonts w:ascii="Times New Roman" w:hAnsi="Times New Roman"/>
          <w:sz w:val="17"/>
          <w:szCs w:val="17"/>
        </w:rPr>
      </w:pPr>
    </w:p>
    <w:p w14:paraId="28F0BCB1" w14:textId="77777777" w:rsidR="00144A50" w:rsidRDefault="00C7341C">
      <w:pPr>
        <w:rPr>
          <w:rFonts w:ascii="Times New Roman" w:hAnsi="Times New Roman"/>
          <w:sz w:val="17"/>
          <w:szCs w:val="17"/>
        </w:rPr>
      </w:pPr>
      <w:hyperlink r:id="rId117" w:anchor="s8765B2A2A57B50A785463C4A8D58F353" w:history="1">
        <w:r>
          <w:rPr>
            <w:rStyle w:val="a5"/>
            <w:rFonts w:ascii="sans-serif" w:eastAsia="sans-serif" w:hAnsi="sans-serif" w:cs="sans-serif"/>
            <w:sz w:val="17"/>
            <w:szCs w:val="17"/>
          </w:rPr>
          <w:t>Table of Contents</w:t>
        </w:r>
      </w:hyperlink>
    </w:p>
    <w:p w14:paraId="28F0BCB2" w14:textId="77777777" w:rsidR="00144A50" w:rsidRDefault="00144A50">
      <w:pPr>
        <w:rPr>
          <w:rFonts w:ascii="Times New Roman" w:hAnsi="Times New Roman"/>
          <w:sz w:val="17"/>
          <w:szCs w:val="17"/>
        </w:rPr>
      </w:pPr>
    </w:p>
    <w:p w14:paraId="28F0BCB3" w14:textId="77777777" w:rsidR="00144A50" w:rsidRDefault="00144A50">
      <w:pPr>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CB6" w14:textId="77777777">
        <w:trPr>
          <w:tblCellSpacing w:w="0" w:type="dxa"/>
        </w:trPr>
        <w:tc>
          <w:tcPr>
            <w:tcW w:w="480" w:type="dxa"/>
            <w:shd w:val="clear" w:color="auto" w:fill="auto"/>
            <w:vAlign w:val="center"/>
          </w:tcPr>
          <w:p w14:paraId="28F0BCB4" w14:textId="77777777" w:rsidR="00144A50" w:rsidRDefault="00144A50">
            <w:pPr>
              <w:rPr>
                <w:rFonts w:ascii="Times New Roman" w:hAnsi="Times New Roman"/>
                <w:sz w:val="20"/>
                <w:szCs w:val="20"/>
              </w:rPr>
            </w:pPr>
          </w:p>
        </w:tc>
        <w:tc>
          <w:tcPr>
            <w:tcW w:w="0" w:type="auto"/>
            <w:shd w:val="clear" w:color="auto" w:fill="auto"/>
            <w:vAlign w:val="center"/>
          </w:tcPr>
          <w:p w14:paraId="28F0BCB5" w14:textId="77777777" w:rsidR="00144A50" w:rsidRDefault="00144A50">
            <w:pPr>
              <w:rPr>
                <w:rFonts w:ascii="Times New Roman" w:hAnsi="Times New Roman"/>
                <w:sz w:val="20"/>
                <w:szCs w:val="20"/>
              </w:rPr>
            </w:pPr>
          </w:p>
        </w:tc>
      </w:tr>
      <w:tr w:rsidR="00144A50" w14:paraId="28F0BCB9" w14:textId="77777777">
        <w:trPr>
          <w:tblCellSpacing w:w="0" w:type="dxa"/>
        </w:trPr>
        <w:tc>
          <w:tcPr>
            <w:tcW w:w="0" w:type="auto"/>
            <w:shd w:val="clear" w:color="auto" w:fill="auto"/>
          </w:tcPr>
          <w:p w14:paraId="28F0BCB7"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B8"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We conduct transactions in various currencies, which </w:t>
            </w:r>
            <w:r>
              <w:rPr>
                <w:rFonts w:ascii="Arial" w:eastAsia="宋体" w:hAnsi="Arial" w:cs="Arial"/>
                <w:sz w:val="17"/>
                <w:szCs w:val="17"/>
              </w:rPr>
              <w:t>creates exposure to fluctuations in foreign currency exchange rates relative to the U.S. Dollar. Continued volatility in the markets and exchange rates for foreign currencies and contracts in foreign currencies could have a significant impact on our report</w:t>
            </w:r>
            <w:r>
              <w:rPr>
                <w:rFonts w:ascii="Arial" w:eastAsia="宋体" w:hAnsi="Arial" w:cs="Arial"/>
                <w:sz w:val="17"/>
                <w:szCs w:val="17"/>
              </w:rPr>
              <w:t>ed operating results and financial condition.</w:t>
            </w:r>
          </w:p>
        </w:tc>
      </w:tr>
    </w:tbl>
    <w:p w14:paraId="28F0BCBA"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CBD" w14:textId="77777777">
        <w:trPr>
          <w:tblCellSpacing w:w="0" w:type="dxa"/>
        </w:trPr>
        <w:tc>
          <w:tcPr>
            <w:tcW w:w="480" w:type="dxa"/>
            <w:shd w:val="clear" w:color="auto" w:fill="auto"/>
            <w:vAlign w:val="center"/>
          </w:tcPr>
          <w:p w14:paraId="28F0BCBB" w14:textId="77777777" w:rsidR="00144A50" w:rsidRDefault="00144A50">
            <w:pPr>
              <w:rPr>
                <w:rFonts w:ascii="Times New Roman" w:hAnsi="Times New Roman"/>
                <w:sz w:val="20"/>
                <w:szCs w:val="20"/>
              </w:rPr>
            </w:pPr>
          </w:p>
        </w:tc>
        <w:tc>
          <w:tcPr>
            <w:tcW w:w="0" w:type="auto"/>
            <w:shd w:val="clear" w:color="auto" w:fill="auto"/>
            <w:vAlign w:val="center"/>
          </w:tcPr>
          <w:p w14:paraId="28F0BCBC" w14:textId="77777777" w:rsidR="00144A50" w:rsidRDefault="00144A50">
            <w:pPr>
              <w:rPr>
                <w:rFonts w:ascii="Times New Roman" w:hAnsi="Times New Roman"/>
                <w:sz w:val="20"/>
                <w:szCs w:val="20"/>
              </w:rPr>
            </w:pPr>
          </w:p>
        </w:tc>
      </w:tr>
      <w:tr w:rsidR="00144A50" w14:paraId="28F0BCC0" w14:textId="77777777">
        <w:trPr>
          <w:tblCellSpacing w:w="0" w:type="dxa"/>
        </w:trPr>
        <w:tc>
          <w:tcPr>
            <w:tcW w:w="0" w:type="auto"/>
            <w:shd w:val="clear" w:color="auto" w:fill="auto"/>
          </w:tcPr>
          <w:p w14:paraId="28F0BCBE"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BF"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Continued volatility in the availability and prices for commodities and raw materials we use in our products and in our supply chain (such as cotton or petroleum derivatives) could have a </w:t>
            </w:r>
            <w:r>
              <w:rPr>
                <w:rFonts w:ascii="Arial" w:eastAsia="宋体" w:hAnsi="Arial" w:cs="Arial"/>
                <w:sz w:val="17"/>
                <w:szCs w:val="17"/>
              </w:rPr>
              <w:t>material adverse effect on our costs, gross margins and profitability.</w:t>
            </w:r>
          </w:p>
        </w:tc>
      </w:tr>
    </w:tbl>
    <w:p w14:paraId="28F0BCC1"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CC4" w14:textId="77777777">
        <w:trPr>
          <w:tblCellSpacing w:w="0" w:type="dxa"/>
        </w:trPr>
        <w:tc>
          <w:tcPr>
            <w:tcW w:w="480" w:type="dxa"/>
            <w:shd w:val="clear" w:color="auto" w:fill="auto"/>
            <w:vAlign w:val="center"/>
          </w:tcPr>
          <w:p w14:paraId="28F0BCC2" w14:textId="77777777" w:rsidR="00144A50" w:rsidRDefault="00144A50">
            <w:pPr>
              <w:rPr>
                <w:rFonts w:ascii="Times New Roman" w:hAnsi="Times New Roman"/>
                <w:sz w:val="20"/>
                <w:szCs w:val="20"/>
              </w:rPr>
            </w:pPr>
          </w:p>
        </w:tc>
        <w:tc>
          <w:tcPr>
            <w:tcW w:w="0" w:type="auto"/>
            <w:shd w:val="clear" w:color="auto" w:fill="auto"/>
            <w:vAlign w:val="center"/>
          </w:tcPr>
          <w:p w14:paraId="28F0BCC3" w14:textId="77777777" w:rsidR="00144A50" w:rsidRDefault="00144A50">
            <w:pPr>
              <w:rPr>
                <w:rFonts w:ascii="Times New Roman" w:hAnsi="Times New Roman"/>
                <w:sz w:val="20"/>
                <w:szCs w:val="20"/>
              </w:rPr>
            </w:pPr>
          </w:p>
        </w:tc>
      </w:tr>
      <w:tr w:rsidR="00144A50" w14:paraId="28F0BCC7" w14:textId="77777777">
        <w:trPr>
          <w:tblCellSpacing w:w="0" w:type="dxa"/>
        </w:trPr>
        <w:tc>
          <w:tcPr>
            <w:tcW w:w="0" w:type="auto"/>
            <w:shd w:val="clear" w:color="auto" w:fill="auto"/>
          </w:tcPr>
          <w:p w14:paraId="28F0BCC5"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C6"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If retailers of our products experience declining revenues or experience difficulty obtaining financing in the capital and credit markets to purchase our products, this </w:t>
            </w:r>
            <w:r>
              <w:rPr>
                <w:rFonts w:ascii="Arial" w:eastAsia="宋体" w:hAnsi="Arial" w:cs="Arial"/>
                <w:sz w:val="17"/>
                <w:szCs w:val="17"/>
              </w:rPr>
              <w:t>could result in reduced orders for our products, order cancellations, late retailer payments, extended payment terms, higher accounts receivable, reduced cash flows, greater expense associated with collection efforts and increased bad debt expense.</w:t>
            </w:r>
          </w:p>
        </w:tc>
      </w:tr>
    </w:tbl>
    <w:p w14:paraId="28F0BCC8"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CCB" w14:textId="77777777">
        <w:trPr>
          <w:tblCellSpacing w:w="0" w:type="dxa"/>
        </w:trPr>
        <w:tc>
          <w:tcPr>
            <w:tcW w:w="480" w:type="dxa"/>
            <w:shd w:val="clear" w:color="auto" w:fill="auto"/>
            <w:vAlign w:val="center"/>
          </w:tcPr>
          <w:p w14:paraId="28F0BCC9" w14:textId="77777777" w:rsidR="00144A50" w:rsidRDefault="00144A50">
            <w:pPr>
              <w:rPr>
                <w:rFonts w:ascii="Times New Roman" w:hAnsi="Times New Roman"/>
                <w:sz w:val="20"/>
                <w:szCs w:val="20"/>
              </w:rPr>
            </w:pPr>
          </w:p>
        </w:tc>
        <w:tc>
          <w:tcPr>
            <w:tcW w:w="0" w:type="auto"/>
            <w:shd w:val="clear" w:color="auto" w:fill="auto"/>
            <w:vAlign w:val="center"/>
          </w:tcPr>
          <w:p w14:paraId="28F0BCCA" w14:textId="77777777" w:rsidR="00144A50" w:rsidRDefault="00144A50">
            <w:pPr>
              <w:rPr>
                <w:rFonts w:ascii="Times New Roman" w:hAnsi="Times New Roman"/>
                <w:sz w:val="20"/>
                <w:szCs w:val="20"/>
              </w:rPr>
            </w:pPr>
          </w:p>
        </w:tc>
      </w:tr>
      <w:tr w:rsidR="00144A50" w14:paraId="28F0BCCE" w14:textId="77777777">
        <w:trPr>
          <w:tblCellSpacing w:w="0" w:type="dxa"/>
        </w:trPr>
        <w:tc>
          <w:tcPr>
            <w:tcW w:w="0" w:type="auto"/>
            <w:shd w:val="clear" w:color="auto" w:fill="auto"/>
          </w:tcPr>
          <w:p w14:paraId="28F0BCCC"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BCCD"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If retailers of our products experience severe financial difficulty, some may become insolvent and cease business operations, which could negatively impact the sale of our products to consumers.</w:t>
            </w:r>
          </w:p>
        </w:tc>
      </w:tr>
    </w:tbl>
    <w:p w14:paraId="28F0BCC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If contract manufacturers of our products or other participa</w:t>
      </w:r>
      <w:r>
        <w:rPr>
          <w:rFonts w:ascii="Arial" w:eastAsia="宋体" w:hAnsi="Arial" w:cs="Arial"/>
          <w:sz w:val="17"/>
          <w:szCs w:val="17"/>
        </w:rPr>
        <w:t>nts in our supply chain experience difficulty obtaining financing in the capital and credit markets to purchase raw materials or to finance capital equipment and other general working capital needs, it may result in delays or non-delivery of shipments of o</w:t>
      </w:r>
      <w:r>
        <w:rPr>
          <w:rFonts w:ascii="Arial" w:eastAsia="宋体" w:hAnsi="Arial" w:cs="Arial"/>
          <w:sz w:val="17"/>
          <w:szCs w:val="17"/>
        </w:rPr>
        <w:t>ur products.</w:t>
      </w:r>
    </w:p>
    <w:p w14:paraId="28F0BCD0"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products, services and experiences face intense competition.</w:t>
      </w:r>
    </w:p>
    <w:p w14:paraId="28F0BCD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NIKE is a consumer products company and the relative popularity of various sports and fitness activities and changing design trends affect the demand for our products. The </w:t>
      </w:r>
      <w:r>
        <w:rPr>
          <w:rFonts w:ascii="Arial" w:eastAsia="宋体" w:hAnsi="Arial" w:cs="Arial"/>
          <w:sz w:val="17"/>
          <w:szCs w:val="17"/>
        </w:rPr>
        <w:t>athletic footwear, apparel and equipment industry is highly competitive both in the United States and worldwide. We compete internationally with a significant number of athletic and leisure footwear companies, athletic and leisure apparel companies, sports</w:t>
      </w:r>
      <w:r>
        <w:rPr>
          <w:rFonts w:ascii="Arial" w:eastAsia="宋体" w:hAnsi="Arial" w:cs="Arial"/>
          <w:sz w:val="17"/>
          <w:szCs w:val="17"/>
        </w:rPr>
        <w:t xml:space="preserve"> equipment companies, private labels and large companies that have diversified lines of athletic and leisure footwear, apparel and equipment. We also compete with other companies for the production capacity of independent manufacturers that produce our pro</w:t>
      </w:r>
      <w:r>
        <w:rPr>
          <w:rFonts w:ascii="Arial" w:eastAsia="宋体" w:hAnsi="Arial" w:cs="Arial"/>
          <w:sz w:val="17"/>
          <w:szCs w:val="17"/>
        </w:rPr>
        <w:t>ducts. Our NIKE Direct operations, both through our digital commerce operations and retail stores, also compete with multi-brand retailers, which sell our products through their digital platforms and physical stores, and with digital commerce platforms. In</w:t>
      </w:r>
      <w:r>
        <w:rPr>
          <w:rFonts w:ascii="Arial" w:eastAsia="宋体" w:hAnsi="Arial" w:cs="Arial"/>
          <w:sz w:val="17"/>
          <w:szCs w:val="17"/>
        </w:rPr>
        <w:t xml:space="preserve"> addition, we compete with respect to the digital experiences we are able to offer our consumers.</w:t>
      </w:r>
    </w:p>
    <w:p w14:paraId="28F0BCD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Product offerings, technologies, marketing expenditures (including expenditures for advertising and endorsements), pricing, costs of production, customer serv</w:t>
      </w:r>
      <w:r>
        <w:rPr>
          <w:rFonts w:ascii="Arial" w:eastAsia="宋体" w:hAnsi="Arial" w:cs="Arial"/>
          <w:sz w:val="17"/>
          <w:szCs w:val="17"/>
        </w:rPr>
        <w:t>ice, digital commerce platforms, digital services and experiences and social media presence are areas of intense competition. This, in addition to ongoing rapid changes in technology, a reduction in barriers to the creation of new footwear and apparel comp</w:t>
      </w:r>
      <w:r>
        <w:rPr>
          <w:rFonts w:ascii="Arial" w:eastAsia="宋体" w:hAnsi="Arial" w:cs="Arial"/>
          <w:sz w:val="17"/>
          <w:szCs w:val="17"/>
        </w:rPr>
        <w:t>anies and consumer preferences in the markets for athletic and leisure footwear and apparel, athletic equipment, services and experiences, constitute significant risk factors in our operations. In addition, the competitive nature of retail, including shift</w:t>
      </w:r>
      <w:r>
        <w:rPr>
          <w:rFonts w:ascii="Arial" w:eastAsia="宋体" w:hAnsi="Arial" w:cs="Arial"/>
          <w:sz w:val="17"/>
          <w:szCs w:val="17"/>
        </w:rPr>
        <w:t>s in the ways in which consumers shop, and the continued proliferation of digital commerce, constitutes a risk factor implicating our NIKE Direct and wholesale operations. If we do not adequately and timely anticipate and respond to our competitors, our co</w:t>
      </w:r>
      <w:r>
        <w:rPr>
          <w:rFonts w:ascii="Arial" w:eastAsia="宋体" w:hAnsi="Arial" w:cs="Arial"/>
          <w:sz w:val="17"/>
          <w:szCs w:val="17"/>
        </w:rPr>
        <w:t>sts may increase, demand for our products may decline, possibly significantly, or we may need to reduce wholesale or suggested retail prices for our products.</w:t>
      </w:r>
    </w:p>
    <w:p w14:paraId="28F0BCD3"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Failure to maintain our reputation, brand image and culture could negatively impact our business.</w:t>
      </w:r>
    </w:p>
    <w:p w14:paraId="28F0BCD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iconic brands have worldwide recognition, and our success depends on our ability to maintain and enhance our brand image and reputation. Maintaining, promoting and growing our brands will depend on our design and marketing efforts, including advertisi</w:t>
      </w:r>
      <w:r>
        <w:rPr>
          <w:rFonts w:ascii="Arial" w:eastAsia="宋体" w:hAnsi="Arial" w:cs="Arial"/>
          <w:sz w:val="17"/>
          <w:szCs w:val="17"/>
        </w:rPr>
        <w:t>ng and consumer campaigns, product innovation and product quality. Our commitment to product innovation and quality and our continuing investment in design (including materials) and marketing may not have the desired impact on our brand image and reputatio</w:t>
      </w:r>
      <w:r>
        <w:rPr>
          <w:rFonts w:ascii="Arial" w:eastAsia="宋体" w:hAnsi="Arial" w:cs="Arial"/>
          <w:sz w:val="17"/>
          <w:szCs w:val="17"/>
        </w:rPr>
        <w:t>n. In addition, our success in maintaining, extending and expanding our brand image depends on our ability to adapt to a rapidly changing media environment, including our increasing reliance on social media and digital dissemination of advertising campaign</w:t>
      </w:r>
      <w:r>
        <w:rPr>
          <w:rFonts w:ascii="Arial" w:eastAsia="宋体" w:hAnsi="Arial" w:cs="Arial"/>
          <w:sz w:val="17"/>
          <w:szCs w:val="17"/>
        </w:rPr>
        <w:t>s on our digital platforms and through our digital experiences. We could be adversely impacted if we fail to achieve any of these objectives.</w:t>
      </w:r>
    </w:p>
    <w:p w14:paraId="28F0BCD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brand value also depends on our ability to maintain a positive consumer perception of our corporate integrity,</w:t>
      </w:r>
      <w:r>
        <w:rPr>
          <w:rFonts w:ascii="Arial" w:eastAsia="宋体" w:hAnsi="Arial" w:cs="Arial"/>
          <w:sz w:val="17"/>
          <w:szCs w:val="17"/>
        </w:rPr>
        <w:t xml:space="preserve"> purpose and brand culture. Negative claims or publicity involving us, our culture and values, our products, services and experiences, consumer data, or any of our key employees, endorsers, sponsors or suppliers could seriously damage our reputation and br</w:t>
      </w:r>
      <w:r>
        <w:rPr>
          <w:rFonts w:ascii="Arial" w:eastAsia="宋体" w:hAnsi="Arial" w:cs="Arial"/>
          <w:sz w:val="17"/>
          <w:szCs w:val="17"/>
        </w:rPr>
        <w:t>and image, regardless of whether such claims are accurate. For example, while we require our suppliers of our products to operate their business in compliance with applicable laws and regulations, we do not control their practices. Negative publicity relat</w:t>
      </w:r>
      <w:r>
        <w:rPr>
          <w:rFonts w:ascii="Arial" w:eastAsia="宋体" w:hAnsi="Arial" w:cs="Arial"/>
          <w:sz w:val="17"/>
          <w:szCs w:val="17"/>
        </w:rPr>
        <w:t xml:space="preserve">ing to a violation or an alleged violation of policies or laws by such suppliers could damage our brand image and diminish consumer trust in our brand. Social media, which accelerates and potentially amplifies the scope of negative publicity, can increase </w:t>
      </w:r>
      <w:r>
        <w:rPr>
          <w:rFonts w:ascii="Arial" w:eastAsia="宋体" w:hAnsi="Arial" w:cs="Arial"/>
          <w:sz w:val="17"/>
          <w:szCs w:val="17"/>
        </w:rPr>
        <w:t>the challenges of responding to negative claims. Adverse publicity about regulatory or legal action against us, or by us, could also damage our reputation and brand image, undermine consumer confidence in us and reduce long-term demand for our products, ev</w:t>
      </w:r>
      <w:r>
        <w:rPr>
          <w:rFonts w:ascii="Arial" w:eastAsia="宋体" w:hAnsi="Arial" w:cs="Arial"/>
          <w:sz w:val="17"/>
          <w:szCs w:val="17"/>
        </w:rPr>
        <w:t>en if the regulatory or legal action is unfounded or not material to our operations. If the reputation, culture or image of any of our brands is tarnished or if we receive negative publicity, then our sales, financial condition and results of operations co</w:t>
      </w:r>
      <w:r>
        <w:rPr>
          <w:rFonts w:ascii="Arial" w:eastAsia="宋体" w:hAnsi="Arial" w:cs="Arial"/>
          <w:sz w:val="17"/>
          <w:szCs w:val="17"/>
        </w:rPr>
        <w:t>uld be materially and adversely affected.</w:t>
      </w:r>
    </w:p>
    <w:p w14:paraId="28F0BCD6" w14:textId="77777777" w:rsidR="00144A50" w:rsidRDefault="00144A50">
      <w:pPr>
        <w:rPr>
          <w:rFonts w:ascii="Times New Roman" w:hAnsi="Times New Roman"/>
          <w:sz w:val="20"/>
          <w:szCs w:val="20"/>
        </w:rPr>
      </w:pPr>
    </w:p>
    <w:p w14:paraId="28F0BCD7"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10</w:t>
      </w:r>
    </w:p>
    <w:p w14:paraId="28F0BCD8" w14:textId="77777777" w:rsidR="00144A50" w:rsidRDefault="00144A50">
      <w:pPr>
        <w:spacing w:line="312" w:lineRule="auto"/>
        <w:rPr>
          <w:rFonts w:ascii="Times New Roman" w:hAnsi="Times New Roman"/>
          <w:sz w:val="17"/>
          <w:szCs w:val="17"/>
        </w:rPr>
      </w:pPr>
    </w:p>
    <w:p w14:paraId="28F0BCD9" w14:textId="77777777" w:rsidR="00144A50" w:rsidRDefault="00C7341C">
      <w:r>
        <w:rPr>
          <w:rFonts w:ascii="Times New Roman" w:hAnsi="Times New Roman"/>
          <w:sz w:val="17"/>
          <w:szCs w:val="17"/>
        </w:rPr>
        <w:pict w14:anchorId="28F0EB29">
          <v:rect id="_x0000_i1036" style="width:415.3pt;height:1.5pt" o:hralign="center" o:hrstd="t" o:hr="t" fillcolor="#a0a0a0" stroked="f"/>
        </w:pict>
      </w:r>
    </w:p>
    <w:p w14:paraId="28F0BCDA" w14:textId="77777777" w:rsidR="00144A50" w:rsidRDefault="00144A50">
      <w:pPr>
        <w:rPr>
          <w:rFonts w:ascii="Times New Roman" w:hAnsi="Times New Roman"/>
          <w:sz w:val="17"/>
          <w:szCs w:val="17"/>
        </w:rPr>
      </w:pPr>
    </w:p>
    <w:p w14:paraId="28F0BCDB" w14:textId="77777777" w:rsidR="00144A50" w:rsidRDefault="00C7341C">
      <w:pPr>
        <w:rPr>
          <w:rFonts w:ascii="Times New Roman" w:hAnsi="Times New Roman"/>
          <w:sz w:val="17"/>
          <w:szCs w:val="17"/>
        </w:rPr>
      </w:pPr>
      <w:hyperlink r:id="rId118" w:anchor="s8765B2A2A57B50A785463C4A8D58F353" w:history="1">
        <w:r>
          <w:rPr>
            <w:rStyle w:val="a5"/>
            <w:rFonts w:ascii="sans-serif" w:eastAsia="sans-serif" w:hAnsi="sans-serif" w:cs="sans-serif"/>
            <w:sz w:val="17"/>
            <w:szCs w:val="17"/>
          </w:rPr>
          <w:t>Table of Contents</w:t>
        </w:r>
      </w:hyperlink>
    </w:p>
    <w:p w14:paraId="28F0BCDC" w14:textId="77777777" w:rsidR="00144A50" w:rsidRDefault="00144A50">
      <w:pPr>
        <w:rPr>
          <w:rFonts w:ascii="Times New Roman" w:hAnsi="Times New Roman"/>
          <w:sz w:val="17"/>
          <w:szCs w:val="17"/>
        </w:rPr>
      </w:pPr>
    </w:p>
    <w:p w14:paraId="28F0BCDD" w14:textId="77777777" w:rsidR="00144A50" w:rsidRDefault="00144A50">
      <w:pPr>
        <w:rPr>
          <w:rFonts w:ascii="Times New Roman" w:hAnsi="Times New Roman"/>
          <w:sz w:val="20"/>
          <w:szCs w:val="20"/>
        </w:rPr>
      </w:pPr>
    </w:p>
    <w:p w14:paraId="28F0BCDE"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business is aff</w:t>
      </w:r>
      <w:r>
        <w:rPr>
          <w:rFonts w:ascii="Arial" w:eastAsia="宋体" w:hAnsi="Arial" w:cs="Arial"/>
          <w:b/>
          <w:bCs/>
          <w:color w:val="E87722"/>
          <w:sz w:val="17"/>
          <w:szCs w:val="17"/>
        </w:rPr>
        <w:t>ected by seasonality, which could result in fluctuations in our operating results.</w:t>
      </w:r>
    </w:p>
    <w:p w14:paraId="28F0BCD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experience moderate fluctuations in aggregate sales volume during the year. Historically, revenues in the first and fourth fiscal quarters have slightly exceeded </w:t>
      </w:r>
      <w:r>
        <w:rPr>
          <w:rFonts w:ascii="Arial" w:eastAsia="宋体" w:hAnsi="Arial" w:cs="Arial"/>
          <w:sz w:val="17"/>
          <w:szCs w:val="17"/>
        </w:rPr>
        <w:t>those in the second and third fiscal quarters. However, the mix of product sales may vary considerably from time to time as a result of changes in seasonal or COVID-19 related cancellations or postponements and geographic demand for particular types of foo</w:t>
      </w:r>
      <w:r>
        <w:rPr>
          <w:rFonts w:ascii="Arial" w:eastAsia="宋体" w:hAnsi="Arial" w:cs="Arial"/>
          <w:sz w:val="17"/>
          <w:szCs w:val="17"/>
        </w:rPr>
        <w:t>twear, apparel and equipment and in connection with the timing of significant sporting events, such as the NBA Finals, Olympics or the World Cup, among others. In addition, our customers may cancel orders, change delivery schedules or change the mix of pro</w:t>
      </w:r>
      <w:r>
        <w:rPr>
          <w:rFonts w:ascii="Arial" w:eastAsia="宋体" w:hAnsi="Arial" w:cs="Arial"/>
          <w:sz w:val="17"/>
          <w:szCs w:val="17"/>
        </w:rPr>
        <w:t>ducts ordered with minimal notice. As a result, we may not be able to accurately predict our quarterly sales. Accordingly, our results of operations are likely to fluctuate significantly from period to period. This seasonality, along with other factors tha</w:t>
      </w:r>
      <w:r>
        <w:rPr>
          <w:rFonts w:ascii="Arial" w:eastAsia="宋体" w:hAnsi="Arial" w:cs="Arial"/>
          <w:sz w:val="17"/>
          <w:szCs w:val="17"/>
        </w:rPr>
        <w:t>t are beyond our control, including economic conditions, changes in consumer preferences, weather conditions, outbreaks of disease, social or political unrest, availability of import quotas, transportation disruptions and currency exchange rate fluctuation</w:t>
      </w:r>
      <w:r>
        <w:rPr>
          <w:rFonts w:ascii="Arial" w:eastAsia="宋体" w:hAnsi="Arial" w:cs="Arial"/>
          <w:sz w:val="17"/>
          <w:szCs w:val="17"/>
        </w:rPr>
        <w:t>s, could adversely affect our business and cause our results of operations to fluctuate. Our operating margins are also sensitive to a number of additional factors that are beyond our control, including manufacturing and transportation costs, shifts in pro</w:t>
      </w:r>
      <w:r>
        <w:rPr>
          <w:rFonts w:ascii="Arial" w:eastAsia="宋体" w:hAnsi="Arial" w:cs="Arial"/>
          <w:sz w:val="17"/>
          <w:szCs w:val="17"/>
        </w:rPr>
        <w:t>duct sales mix and geographic sales trends, all of which we expect to continue. Results of operations in any period should not be considered indicative of the results to be expected for any future period.</w:t>
      </w:r>
    </w:p>
    <w:p w14:paraId="28F0BCE0"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If we are unable to anticipate consumer preferences</w:t>
      </w:r>
      <w:r>
        <w:rPr>
          <w:rFonts w:ascii="Arial" w:eastAsia="宋体" w:hAnsi="Arial" w:cs="Arial"/>
          <w:b/>
          <w:bCs/>
          <w:color w:val="E87722"/>
          <w:sz w:val="17"/>
          <w:szCs w:val="17"/>
        </w:rPr>
        <w:t xml:space="preserve"> and develop new products, we may not be able to maintain or increase our revenues and profits.</w:t>
      </w:r>
    </w:p>
    <w:p w14:paraId="28F0BCE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Our success depends on our ability to identify, originate and define product trends as well as to anticipate, gauge and react to changing consumer demands in a </w:t>
      </w:r>
      <w:r>
        <w:rPr>
          <w:rFonts w:ascii="Arial" w:eastAsia="宋体" w:hAnsi="Arial" w:cs="Arial"/>
          <w:sz w:val="17"/>
          <w:szCs w:val="17"/>
        </w:rPr>
        <w:t>timely manner. However, lead times for many of our products may make it more difficult for us to respond rapidly to new or changing product trends or consumer preferences. All of our products are subject to changing consumer preferences that cannot be pred</w:t>
      </w:r>
      <w:r>
        <w:rPr>
          <w:rFonts w:ascii="Arial" w:eastAsia="宋体" w:hAnsi="Arial" w:cs="Arial"/>
          <w:sz w:val="17"/>
          <w:szCs w:val="17"/>
        </w:rPr>
        <w:t>icted with certainty. Our new products may not receive consumer acceptance as consumer preferences could shift rapidly to different types of performance products or away from these types of products altogether, and our future success depends in part on our</w:t>
      </w:r>
      <w:r>
        <w:rPr>
          <w:rFonts w:ascii="Arial" w:eastAsia="宋体" w:hAnsi="Arial" w:cs="Arial"/>
          <w:sz w:val="17"/>
          <w:szCs w:val="17"/>
        </w:rPr>
        <w:t xml:space="preserve"> ability to anticipate and respond to these changes. If we fail to anticipate accurately and respond to trends and shifts in consumer preferences by adjusting the mix of existing product offerings, developing new products, designs, styles and categories, a</w:t>
      </w:r>
      <w:r>
        <w:rPr>
          <w:rFonts w:ascii="Arial" w:eastAsia="宋体" w:hAnsi="Arial" w:cs="Arial"/>
          <w:sz w:val="17"/>
          <w:szCs w:val="17"/>
        </w:rPr>
        <w:t>nd influencing sports and fitness preferences through extensive marketing, we could experience lower sales, excess inventories or lower profit margins, any of which could have an adverse effect on our results of operations and financial condition. In addit</w:t>
      </w:r>
      <w:r>
        <w:rPr>
          <w:rFonts w:ascii="Arial" w:eastAsia="宋体" w:hAnsi="Arial" w:cs="Arial"/>
          <w:sz w:val="17"/>
          <w:szCs w:val="17"/>
        </w:rPr>
        <w:t>ion, we market our products globally through a diverse spectrum of advertising and promotional programs and campaigns, including social media, mobile applications and online advertising. If we do not successfully market our products or if advertising and p</w:t>
      </w:r>
      <w:r>
        <w:rPr>
          <w:rFonts w:ascii="Arial" w:eastAsia="宋体" w:hAnsi="Arial" w:cs="Arial"/>
          <w:sz w:val="17"/>
          <w:szCs w:val="17"/>
        </w:rPr>
        <w:t>romotional costs increase, these factors could have an adverse effect on our business, financial condition and results of operations.</w:t>
      </w:r>
    </w:p>
    <w:p w14:paraId="28F0BCE2"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We rely on technical innovation and high-quality products to compete in the market for our products.</w:t>
      </w:r>
    </w:p>
    <w:p w14:paraId="28F0BCE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Technical innovation </w:t>
      </w:r>
      <w:r>
        <w:rPr>
          <w:rFonts w:ascii="Arial" w:eastAsia="宋体" w:hAnsi="Arial" w:cs="Arial"/>
          <w:sz w:val="17"/>
          <w:szCs w:val="17"/>
        </w:rPr>
        <w:t>and quality control in the design and manufacturing process of footwear, apparel and athletic equipment is essential to the commercial success of our products. Research and development play a key role in technical innovation. We rely upon specialists in th</w:t>
      </w:r>
      <w:r>
        <w:rPr>
          <w:rFonts w:ascii="Arial" w:eastAsia="宋体" w:hAnsi="Arial" w:cs="Arial"/>
          <w:sz w:val="17"/>
          <w:szCs w:val="17"/>
        </w:rPr>
        <w:t>e fields of biomechanics, chemistry, exercise physiology, engineering, digital technologies, industrial design, sustainability and related fields, as well as research committees and advisory boards made up of athletes, coaches, trainers, equipment managers</w:t>
      </w:r>
      <w:r>
        <w:rPr>
          <w:rFonts w:ascii="Arial" w:eastAsia="宋体" w:hAnsi="Arial" w:cs="Arial"/>
          <w:sz w:val="17"/>
          <w:szCs w:val="17"/>
        </w:rPr>
        <w:t>, orthopedists, podiatrists and other experts to develop and test cutting-edge performance products. While we strive to produce products that help to enhance athletic performance, reduce injury and maximize comfort, if we fail to introduce technical innova</w:t>
      </w:r>
      <w:r>
        <w:rPr>
          <w:rFonts w:ascii="Arial" w:eastAsia="宋体" w:hAnsi="Arial" w:cs="Arial"/>
          <w:sz w:val="17"/>
          <w:szCs w:val="17"/>
        </w:rPr>
        <w:t>tion in our products, consumer demand for our products could decline, and if we experience problems with the quality of our products, we may incur substantial expense to remedy the problems and loss of consumer confidence.</w:t>
      </w:r>
    </w:p>
    <w:p w14:paraId="28F0BCE4"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Failure to continue to obtain or </w:t>
      </w:r>
      <w:r>
        <w:rPr>
          <w:rFonts w:ascii="Arial" w:eastAsia="宋体" w:hAnsi="Arial" w:cs="Arial"/>
          <w:b/>
          <w:bCs/>
          <w:color w:val="E87722"/>
          <w:sz w:val="17"/>
          <w:szCs w:val="17"/>
        </w:rPr>
        <w:t>maintain high-quality endorsers of our products could harm our business.</w:t>
      </w:r>
    </w:p>
    <w:p w14:paraId="28F0BCE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establish relationships with professional athletes, sports teams and leagues, as well as other public figures, including artists, designers and influencers, to develop, evaluate an</w:t>
      </w:r>
      <w:r>
        <w:rPr>
          <w:rFonts w:ascii="Arial" w:eastAsia="宋体" w:hAnsi="Arial" w:cs="Arial"/>
          <w:sz w:val="17"/>
          <w:szCs w:val="17"/>
        </w:rPr>
        <w:t>d promote our products, as well as establish product authenticity with consumers. However, as competition in our industry has increased, the costs associated with establishing and retaining such sponsorships and other relationships have increased. If we ar</w:t>
      </w:r>
      <w:r>
        <w:rPr>
          <w:rFonts w:ascii="Arial" w:eastAsia="宋体" w:hAnsi="Arial" w:cs="Arial"/>
          <w:sz w:val="17"/>
          <w:szCs w:val="17"/>
        </w:rPr>
        <w:t>e unable to maintain our current associations with professional athletes, sports teams and leagues, or other public figures, or to do so at a reasonable cost, we could lose the high visibility or on-field authenticity associated with our products, and we m</w:t>
      </w:r>
      <w:r>
        <w:rPr>
          <w:rFonts w:ascii="Arial" w:eastAsia="宋体" w:hAnsi="Arial" w:cs="Arial"/>
          <w:sz w:val="17"/>
          <w:szCs w:val="17"/>
        </w:rPr>
        <w:t>ay be required to modify and substantially increase our marketing investments. As a result, our brands, net revenues, expenses and profitability could be harmed.</w:t>
      </w:r>
    </w:p>
    <w:p w14:paraId="28F0BCE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Furthermore, if certain endorsers were to stop using our products contrary to their endorsemen</w:t>
      </w:r>
      <w:r>
        <w:rPr>
          <w:rFonts w:ascii="Arial" w:eastAsia="宋体" w:hAnsi="Arial" w:cs="Arial"/>
          <w:sz w:val="17"/>
          <w:szCs w:val="17"/>
        </w:rPr>
        <w:t>t agreements, our business could be adversely affected. In addition, actions taken or statements made by athletes, teams or leagues, or other endorsers, associated with our products that harm the reputations of those athletes, teams or leagues, or endorser</w:t>
      </w:r>
      <w:r>
        <w:rPr>
          <w:rFonts w:ascii="Arial" w:eastAsia="宋体" w:hAnsi="Arial" w:cs="Arial"/>
          <w:sz w:val="17"/>
          <w:szCs w:val="17"/>
        </w:rPr>
        <w:t>s, could also seriously harm our brand image with consumers and, as a result, could have an adverse effect on our sales and financial condition. In addition, poor performance by our endorsers, a failure to continue to correctly identify promising athletes,</w:t>
      </w:r>
      <w:r>
        <w:rPr>
          <w:rFonts w:ascii="Arial" w:eastAsia="宋体" w:hAnsi="Arial" w:cs="Arial"/>
          <w:sz w:val="17"/>
          <w:szCs w:val="17"/>
        </w:rPr>
        <w:t xml:space="preserve"> public figures or sports organizations, to use and endorse our products or a failure to enter into cost-effective endorsement arrangements with prominent athletes, public figures and sports organizations could adversely affect our brand, sales and profita</w:t>
      </w:r>
      <w:r>
        <w:rPr>
          <w:rFonts w:ascii="Arial" w:eastAsia="宋体" w:hAnsi="Arial" w:cs="Arial"/>
          <w:sz w:val="17"/>
          <w:szCs w:val="17"/>
        </w:rPr>
        <w:t>bility.</w:t>
      </w:r>
    </w:p>
    <w:p w14:paraId="28F0BCE7" w14:textId="77777777" w:rsidR="00144A50" w:rsidRDefault="00144A50">
      <w:pPr>
        <w:spacing w:line="312" w:lineRule="auto"/>
        <w:rPr>
          <w:rFonts w:ascii="Times New Roman" w:hAnsi="Times New Roman"/>
          <w:sz w:val="17"/>
          <w:szCs w:val="17"/>
        </w:rPr>
      </w:pPr>
    </w:p>
    <w:p w14:paraId="28F0BCE8" w14:textId="77777777" w:rsidR="00144A50" w:rsidRDefault="00144A50">
      <w:pPr>
        <w:rPr>
          <w:rFonts w:ascii="Times New Roman" w:hAnsi="Times New Roman"/>
          <w:sz w:val="20"/>
          <w:szCs w:val="20"/>
        </w:rPr>
      </w:pPr>
    </w:p>
    <w:p w14:paraId="28F0BCE9" w14:textId="77777777" w:rsidR="00144A50" w:rsidRDefault="00144A50">
      <w:pPr>
        <w:jc w:val="right"/>
        <w:rPr>
          <w:rFonts w:ascii="Times New Roman" w:hAnsi="Times New Roman"/>
          <w:sz w:val="17"/>
          <w:szCs w:val="17"/>
        </w:rPr>
      </w:pPr>
    </w:p>
    <w:p w14:paraId="28F0BCE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11</w:t>
      </w:r>
      <w:r>
        <w:rPr>
          <w:rFonts w:ascii="sans-serif" w:eastAsia="sans-serif" w:hAnsi="sans-serif" w:cs="sans-serif"/>
          <w:sz w:val="17"/>
          <w:szCs w:val="17"/>
        </w:rPr>
        <w:t xml:space="preserve"> </w:t>
      </w:r>
    </w:p>
    <w:p w14:paraId="28F0BCEB" w14:textId="77777777" w:rsidR="00144A50" w:rsidRDefault="00144A50">
      <w:pPr>
        <w:spacing w:line="312" w:lineRule="auto"/>
        <w:rPr>
          <w:rFonts w:ascii="Times New Roman" w:hAnsi="Times New Roman"/>
          <w:sz w:val="17"/>
          <w:szCs w:val="17"/>
        </w:rPr>
      </w:pPr>
    </w:p>
    <w:p w14:paraId="28F0BCEC" w14:textId="77777777" w:rsidR="00144A50" w:rsidRDefault="00C7341C">
      <w:r>
        <w:rPr>
          <w:rFonts w:ascii="Times New Roman" w:hAnsi="Times New Roman"/>
          <w:sz w:val="17"/>
          <w:szCs w:val="17"/>
        </w:rPr>
        <w:pict w14:anchorId="28F0EB2A">
          <v:rect id="_x0000_i1037" style="width:415.3pt;height:1.5pt" o:hralign="center" o:hrstd="t" o:hr="t" fillcolor="#a0a0a0" stroked="f"/>
        </w:pict>
      </w:r>
    </w:p>
    <w:p w14:paraId="28F0BCED" w14:textId="77777777" w:rsidR="00144A50" w:rsidRDefault="00144A50">
      <w:pPr>
        <w:rPr>
          <w:rFonts w:ascii="Times New Roman" w:hAnsi="Times New Roman"/>
          <w:sz w:val="17"/>
          <w:szCs w:val="17"/>
        </w:rPr>
      </w:pPr>
    </w:p>
    <w:p w14:paraId="28F0BCEE" w14:textId="77777777" w:rsidR="00144A50" w:rsidRDefault="00C7341C">
      <w:pPr>
        <w:rPr>
          <w:rFonts w:ascii="Times New Roman" w:hAnsi="Times New Roman"/>
          <w:sz w:val="17"/>
          <w:szCs w:val="17"/>
        </w:rPr>
      </w:pPr>
      <w:hyperlink r:id="rId119" w:anchor="s8765B2A2A57B50A785463C4A8D58F353" w:history="1">
        <w:r>
          <w:rPr>
            <w:rStyle w:val="a5"/>
            <w:rFonts w:ascii="sans-serif" w:eastAsia="sans-serif" w:hAnsi="sans-serif" w:cs="sans-serif"/>
            <w:sz w:val="17"/>
            <w:szCs w:val="17"/>
          </w:rPr>
          <w:t>Table of Contents</w:t>
        </w:r>
      </w:hyperlink>
    </w:p>
    <w:p w14:paraId="28F0BCEF" w14:textId="77777777" w:rsidR="00144A50" w:rsidRDefault="00144A50">
      <w:pPr>
        <w:rPr>
          <w:rFonts w:ascii="Times New Roman" w:hAnsi="Times New Roman"/>
          <w:sz w:val="17"/>
          <w:szCs w:val="17"/>
        </w:rPr>
      </w:pPr>
    </w:p>
    <w:p w14:paraId="28F0BCF0" w14:textId="77777777" w:rsidR="00144A50" w:rsidRDefault="00144A50">
      <w:pPr>
        <w:rPr>
          <w:rFonts w:ascii="Times New Roman" w:hAnsi="Times New Roman"/>
          <w:sz w:val="20"/>
          <w:szCs w:val="20"/>
        </w:rPr>
      </w:pPr>
    </w:p>
    <w:p w14:paraId="28F0BCF1"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Economic factors beyond our control, and changes in the global economic </w:t>
      </w:r>
      <w:r>
        <w:rPr>
          <w:rFonts w:ascii="Arial" w:eastAsia="宋体" w:hAnsi="Arial" w:cs="Arial"/>
          <w:b/>
          <w:bCs/>
          <w:color w:val="E87722"/>
          <w:sz w:val="17"/>
          <w:szCs w:val="17"/>
        </w:rPr>
        <w:t>environment, including fluctuations in inflation and currency exchange rates, could result in lower revenues, higher costs and decreased margins and earnings.</w:t>
      </w:r>
    </w:p>
    <w:p w14:paraId="28F0BCF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 majority of our products are manufactured and sold outside of the United States, and we conduct</w:t>
      </w:r>
      <w:r>
        <w:rPr>
          <w:rFonts w:ascii="Arial" w:eastAsia="宋体" w:hAnsi="Arial" w:cs="Arial"/>
          <w:sz w:val="17"/>
          <w:szCs w:val="17"/>
        </w:rPr>
        <w:t xml:space="preserve"> purchase and sale transactions in various currencies, which creates exposure to the volatility of global economic conditions, including fluctuations in inflation and foreign currency exchange rates. Additionally, there has been, and may continue to be, vo</w:t>
      </w:r>
      <w:r>
        <w:rPr>
          <w:rFonts w:ascii="Arial" w:eastAsia="宋体" w:hAnsi="Arial" w:cs="Arial"/>
          <w:sz w:val="17"/>
          <w:szCs w:val="17"/>
        </w:rPr>
        <w:t xml:space="preserve">latility in currency exchange rates as a result of the United Kingdom's exit from the European Union, commonly referred to as “Brexit” or new or proposed U.S. policy changes that impact the U.S. Dollar value relative to other international currencies. Our </w:t>
      </w:r>
      <w:r>
        <w:rPr>
          <w:rFonts w:ascii="Arial" w:eastAsia="宋体" w:hAnsi="Arial" w:cs="Arial"/>
          <w:sz w:val="17"/>
          <w:szCs w:val="17"/>
        </w:rPr>
        <w:t>international revenues and expenses generally are derived from sales and operations in foreign currencies, and these revenues and expenses could be affected by currency fluctuations, specifically amounts recorded in foreign currencies and translated into U</w:t>
      </w:r>
      <w:r>
        <w:rPr>
          <w:rFonts w:ascii="Arial" w:eastAsia="宋体" w:hAnsi="Arial" w:cs="Arial"/>
          <w:sz w:val="17"/>
          <w:szCs w:val="17"/>
        </w:rPr>
        <w:t>.S. Dollars for consolidated financial reporting, as weakening of foreign currencies relative to the U.S. Dollar adversely affects the U.S. Dollar value of the Company's foreign currency-denominated sales and earnings. Currency exchange rate fluctuations c</w:t>
      </w:r>
      <w:r>
        <w:rPr>
          <w:rFonts w:ascii="Arial" w:eastAsia="宋体" w:hAnsi="Arial" w:cs="Arial"/>
          <w:sz w:val="17"/>
          <w:szCs w:val="17"/>
        </w:rPr>
        <w:t>ould also disrupt the business of the independent manufacturers that produce our products by making their purchases of raw materials more expensive and more difficult to finance. Foreign currency fluctuations have adversely affected and could continue to h</w:t>
      </w:r>
      <w:r>
        <w:rPr>
          <w:rFonts w:ascii="Arial" w:eastAsia="宋体" w:hAnsi="Arial" w:cs="Arial"/>
          <w:sz w:val="17"/>
          <w:szCs w:val="17"/>
        </w:rPr>
        <w:t>ave an adverse effect on our results of operations and financial condition.</w:t>
      </w:r>
    </w:p>
    <w:p w14:paraId="28F0BCF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may hedge certain foreign currency exposures to lessen and delay, but not to completely eliminate, the effects of foreign currency fluctuations on our financial results. Since t</w:t>
      </w:r>
      <w:r>
        <w:rPr>
          <w:rFonts w:ascii="Arial" w:eastAsia="宋体" w:hAnsi="Arial" w:cs="Arial"/>
          <w:sz w:val="17"/>
          <w:szCs w:val="17"/>
        </w:rPr>
        <w:t>he hedging activities are designed to lessen volatility, they not only reduce the negative impact of a stronger U.S. Dollar or other trading currency, but they also reduce the positive impact of a weaker U.S. Dollar or other trading currency. Our future fi</w:t>
      </w:r>
      <w:r>
        <w:rPr>
          <w:rFonts w:ascii="Arial" w:eastAsia="宋体" w:hAnsi="Arial" w:cs="Arial"/>
          <w:sz w:val="17"/>
          <w:szCs w:val="17"/>
        </w:rPr>
        <w:t>nancial results could be significantly affected by the value of the U.S. Dollar in relation to the foreign currencies in which we conduct business. The degree to which our financial results are affected for any given time period will depend in part upon ou</w:t>
      </w:r>
      <w:r>
        <w:rPr>
          <w:rFonts w:ascii="Arial" w:eastAsia="宋体" w:hAnsi="Arial" w:cs="Arial"/>
          <w:sz w:val="17"/>
          <w:szCs w:val="17"/>
        </w:rPr>
        <w:t>r hedging activities.</w:t>
      </w:r>
    </w:p>
    <w:p w14:paraId="28F0BCF4"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We may be adversely affected by the financial health of our customers.</w:t>
      </w:r>
    </w:p>
    <w:p w14:paraId="28F0BCF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extend credit to our customers based on an assessment of a customer's financial condition, generally without requiring collateral. To assist in the scheduling o</w:t>
      </w:r>
      <w:r>
        <w:rPr>
          <w:rFonts w:ascii="Arial" w:eastAsia="宋体" w:hAnsi="Arial" w:cs="Arial"/>
          <w:sz w:val="17"/>
          <w:szCs w:val="17"/>
        </w:rPr>
        <w:t>f production and the shipping of our products, we offer certain customers the opportunity to place orders five to six months ahead of delivery under our futures ordering program. These advance orders may be canceled under certain conditions, and the risk o</w:t>
      </w:r>
      <w:r>
        <w:rPr>
          <w:rFonts w:ascii="Arial" w:eastAsia="宋体" w:hAnsi="Arial" w:cs="Arial"/>
          <w:sz w:val="17"/>
          <w:szCs w:val="17"/>
        </w:rPr>
        <w:t xml:space="preserve">f cancellation may increase when dealing with financially unstable retailers or retailers struggling with economic uncertainty. In the past, some customers have experienced financial difficulties up to and including bankruptcies, which have had an adverse </w:t>
      </w:r>
      <w:r>
        <w:rPr>
          <w:rFonts w:ascii="Arial" w:eastAsia="宋体" w:hAnsi="Arial" w:cs="Arial"/>
          <w:sz w:val="17"/>
          <w:szCs w:val="17"/>
        </w:rPr>
        <w:t>effect on our sales, our ability to collect on receivables and our financial condition. When the retail economy weakens or as consumer behavior shifts, retailers may be more cautious with orders. A slowing or changing economy in our key markets could adver</w:t>
      </w:r>
      <w:r>
        <w:rPr>
          <w:rFonts w:ascii="Arial" w:eastAsia="宋体" w:hAnsi="Arial" w:cs="Arial"/>
          <w:sz w:val="17"/>
          <w:szCs w:val="17"/>
        </w:rPr>
        <w:t>sely affect the financial health of our customers, which in turn could have an adverse effect on our results of operations and financial condition. In addition, product sales are dependent in part on high quality merchandising and an appealing retail envir</w:t>
      </w:r>
      <w:r>
        <w:rPr>
          <w:rFonts w:ascii="Arial" w:eastAsia="宋体" w:hAnsi="Arial" w:cs="Arial"/>
          <w:sz w:val="17"/>
          <w:szCs w:val="17"/>
        </w:rPr>
        <w:t>onment to attract consumers, which requires continuing investments by retailers. Retailers that experience financial difficulties may fail to make such investments or delay them, resulting in lower sales and orders for our products.</w:t>
      </w:r>
    </w:p>
    <w:p w14:paraId="28F0BCF6"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Failure to accurately f</w:t>
      </w:r>
      <w:r>
        <w:rPr>
          <w:rFonts w:ascii="Arial" w:eastAsia="宋体" w:hAnsi="Arial" w:cs="Arial"/>
          <w:b/>
          <w:bCs/>
          <w:color w:val="E87722"/>
          <w:sz w:val="17"/>
          <w:szCs w:val="17"/>
        </w:rPr>
        <w:t>orecast consumer demand could lead to excess inventories or inventory shortages, which could result in decreased operating margins, reduced cash flows and harm to our business.</w:t>
      </w:r>
    </w:p>
    <w:p w14:paraId="28F0BCF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To meet anticipated demand for our products, we purchase products from manufact</w:t>
      </w:r>
      <w:r>
        <w:rPr>
          <w:rFonts w:ascii="Arial" w:eastAsia="宋体" w:hAnsi="Arial" w:cs="Arial"/>
          <w:sz w:val="17"/>
          <w:szCs w:val="17"/>
        </w:rPr>
        <w:t>urers outside of our futures ordering program and in advance of customer orders, which we hold in inventory and resell to customers. There is a risk we may be unable to sell excess products ordered from manufacturers. Inventory levels in excess of customer</w:t>
      </w:r>
      <w:r>
        <w:rPr>
          <w:rFonts w:ascii="Arial" w:eastAsia="宋体" w:hAnsi="Arial" w:cs="Arial"/>
          <w:sz w:val="17"/>
          <w:szCs w:val="17"/>
        </w:rPr>
        <w:t xml:space="preserve"> demand may result in inventory write-downs, and the sale of excess inventory at discounted prices could significantly impair our brand image and have an adverse effect on our operating results, financial condition and cash flows. Conversely, if we underes</w:t>
      </w:r>
      <w:r>
        <w:rPr>
          <w:rFonts w:ascii="Arial" w:eastAsia="宋体" w:hAnsi="Arial" w:cs="Arial"/>
          <w:sz w:val="17"/>
          <w:szCs w:val="17"/>
        </w:rPr>
        <w:t>timate consumer demand for our products or if our manufacturers fail to supply products we require at the time we need them, we may experience inventory shortages. Inventory shortages might delay shipments to customers, negatively impact retailer, distribu</w:t>
      </w:r>
      <w:r>
        <w:rPr>
          <w:rFonts w:ascii="Arial" w:eastAsia="宋体" w:hAnsi="Arial" w:cs="Arial"/>
          <w:sz w:val="17"/>
          <w:szCs w:val="17"/>
        </w:rPr>
        <w:t xml:space="preserve">tor and consumer relationships and diminish brand loyalty. The difficulty in forecasting demand also makes it difficult to estimate our future results of operations, financial condition and cash flows from period to period. A failure to accurately predict </w:t>
      </w:r>
      <w:r>
        <w:rPr>
          <w:rFonts w:ascii="Arial" w:eastAsia="宋体" w:hAnsi="Arial" w:cs="Arial"/>
          <w:sz w:val="17"/>
          <w:szCs w:val="17"/>
        </w:rPr>
        <w:t>the level of demand for our products could adversely affect our net revenues and net income, and we are unlikely to forecast such effects with any certainty in advance.</w:t>
      </w:r>
    </w:p>
    <w:p w14:paraId="28F0BCF8"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NIKE Direct operations have required and will continue to require a substantial inv</w:t>
      </w:r>
      <w:r>
        <w:rPr>
          <w:rFonts w:ascii="Arial" w:eastAsia="宋体" w:hAnsi="Arial" w:cs="Arial"/>
          <w:b/>
          <w:bCs/>
          <w:color w:val="E87722"/>
          <w:sz w:val="17"/>
          <w:szCs w:val="17"/>
        </w:rPr>
        <w:t>estment and commitment of resources and are subject to numerous risks and uncertainties.</w:t>
      </w:r>
    </w:p>
    <w:p w14:paraId="28F0BCF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NIKE Direct operations, including our retail stores and digital platforms, have required and will continue to require significant investment. Our NIKE Direct store</w:t>
      </w:r>
      <w:r>
        <w:rPr>
          <w:rFonts w:ascii="Arial" w:eastAsia="宋体" w:hAnsi="Arial" w:cs="Arial"/>
          <w:sz w:val="17"/>
          <w:szCs w:val="17"/>
        </w:rPr>
        <w:t>s have required and will continue to require substantial fixed investment in equipment and leasehold improvements and personnel. We have entered into substantial operating lease commitments for retail space. Certain stores have been designed and built to s</w:t>
      </w:r>
      <w:r>
        <w:rPr>
          <w:rFonts w:ascii="Arial" w:eastAsia="宋体" w:hAnsi="Arial" w:cs="Arial"/>
          <w:sz w:val="17"/>
          <w:szCs w:val="17"/>
        </w:rPr>
        <w:t>erve as high-profile venues to promote brand awareness and marketing activities and to integrate with our digital platforms. Because of their unique design and technological elements, locations and size, these stores require substantially more investment t</w:t>
      </w:r>
      <w:r>
        <w:rPr>
          <w:rFonts w:ascii="Arial" w:eastAsia="宋体" w:hAnsi="Arial" w:cs="Arial"/>
          <w:sz w:val="17"/>
          <w:szCs w:val="17"/>
        </w:rPr>
        <w:t xml:space="preserve">han other stores. Due to the high fixed-cost structure associated with our NIKE Direct retail stores, a decline in sales, a shift in consumer behavior away from brick-and-mortar retail, or the closure, temporary or </w:t>
      </w:r>
    </w:p>
    <w:p w14:paraId="28F0BCFA" w14:textId="77777777" w:rsidR="00144A50" w:rsidRDefault="00144A50">
      <w:pPr>
        <w:rPr>
          <w:rFonts w:ascii="Times New Roman" w:hAnsi="Times New Roman"/>
          <w:sz w:val="20"/>
          <w:szCs w:val="20"/>
        </w:rPr>
      </w:pPr>
    </w:p>
    <w:p w14:paraId="28F0BCFB"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12</w:t>
      </w:r>
    </w:p>
    <w:p w14:paraId="28F0BCFC" w14:textId="77777777" w:rsidR="00144A50" w:rsidRDefault="00144A50">
      <w:pPr>
        <w:spacing w:line="312" w:lineRule="auto"/>
        <w:rPr>
          <w:rFonts w:ascii="Times New Roman" w:hAnsi="Times New Roman"/>
          <w:sz w:val="17"/>
          <w:szCs w:val="17"/>
        </w:rPr>
      </w:pPr>
    </w:p>
    <w:p w14:paraId="28F0BCFD" w14:textId="77777777" w:rsidR="00144A50" w:rsidRDefault="00C7341C">
      <w:r>
        <w:rPr>
          <w:rFonts w:ascii="Times New Roman" w:hAnsi="Times New Roman"/>
          <w:sz w:val="17"/>
          <w:szCs w:val="17"/>
        </w:rPr>
        <w:pict w14:anchorId="28F0EB2B">
          <v:rect id="_x0000_i1038" style="width:415.3pt;height:1.5pt" o:hralign="center" o:hrstd="t" o:hr="t" fillcolor="#a0a0a0" stroked="f"/>
        </w:pict>
      </w:r>
    </w:p>
    <w:p w14:paraId="28F0BCFE" w14:textId="77777777" w:rsidR="00144A50" w:rsidRDefault="00144A50">
      <w:pPr>
        <w:rPr>
          <w:rFonts w:ascii="Times New Roman" w:hAnsi="Times New Roman"/>
          <w:sz w:val="17"/>
          <w:szCs w:val="17"/>
        </w:rPr>
      </w:pPr>
    </w:p>
    <w:p w14:paraId="28F0BCFF" w14:textId="77777777" w:rsidR="00144A50" w:rsidRDefault="00C7341C">
      <w:pPr>
        <w:rPr>
          <w:rFonts w:ascii="Times New Roman" w:hAnsi="Times New Roman"/>
          <w:sz w:val="17"/>
          <w:szCs w:val="17"/>
        </w:rPr>
      </w:pPr>
      <w:hyperlink r:id="rId120" w:anchor="s8765B2A2A57B50A785463C4A8D58F353" w:history="1">
        <w:r>
          <w:rPr>
            <w:rStyle w:val="a5"/>
            <w:rFonts w:ascii="sans-serif" w:eastAsia="sans-serif" w:hAnsi="sans-serif" w:cs="sans-serif"/>
            <w:sz w:val="17"/>
            <w:szCs w:val="17"/>
          </w:rPr>
          <w:t>Table of Contents</w:t>
        </w:r>
      </w:hyperlink>
    </w:p>
    <w:p w14:paraId="28F0BD00" w14:textId="77777777" w:rsidR="00144A50" w:rsidRDefault="00144A50">
      <w:pPr>
        <w:rPr>
          <w:rFonts w:ascii="Times New Roman" w:hAnsi="Times New Roman"/>
          <w:sz w:val="17"/>
          <w:szCs w:val="17"/>
        </w:rPr>
      </w:pPr>
    </w:p>
    <w:p w14:paraId="28F0BD01" w14:textId="77777777" w:rsidR="00144A50" w:rsidRDefault="00144A50">
      <w:pPr>
        <w:rPr>
          <w:rFonts w:ascii="Times New Roman" w:hAnsi="Times New Roman"/>
          <w:sz w:val="20"/>
          <w:szCs w:val="20"/>
        </w:rPr>
      </w:pPr>
    </w:p>
    <w:p w14:paraId="28F0BD0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otherwise, or poor performance of individual or multiple stores could result in </w:t>
      </w:r>
      <w:r>
        <w:rPr>
          <w:rFonts w:ascii="Arial" w:eastAsia="宋体" w:hAnsi="Arial" w:cs="Arial"/>
          <w:sz w:val="17"/>
          <w:szCs w:val="17"/>
        </w:rPr>
        <w:t>significant lease termination costs, write-offs of equipment and leasehold improvements and employee-related costs.</w:t>
      </w:r>
    </w:p>
    <w:p w14:paraId="28F0BD0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Many factors unique to retail operations, some of which are beyond our control, pose risks and uncertainties. Risks include, but are not lim</w:t>
      </w:r>
      <w:r>
        <w:rPr>
          <w:rFonts w:ascii="Arial" w:eastAsia="宋体" w:hAnsi="Arial" w:cs="Arial"/>
          <w:sz w:val="17"/>
          <w:szCs w:val="17"/>
        </w:rPr>
        <w:t xml:space="preserve">ited to: credit card fraud; mismanagement of existing retail channel partners; and inability to manage costs associated with store construction and operation. </w:t>
      </w:r>
    </w:p>
    <w:p w14:paraId="28F0BD0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addition, </w:t>
      </w:r>
      <w:r>
        <w:rPr>
          <w:rFonts w:ascii="Arial" w:eastAsia="宋体" w:hAnsi="Arial" w:cs="Arial"/>
          <w:color w:val="231F20"/>
          <w:sz w:val="17"/>
          <w:szCs w:val="17"/>
        </w:rPr>
        <w:t>we have made significant investments in digital technologies and information system</w:t>
      </w:r>
      <w:r>
        <w:rPr>
          <w:rFonts w:ascii="Arial" w:eastAsia="宋体" w:hAnsi="Arial" w:cs="Arial"/>
          <w:color w:val="231F20"/>
          <w:sz w:val="17"/>
          <w:szCs w:val="17"/>
        </w:rPr>
        <w:t>s for the digital aspect of our NIKE Direct operations, and our digital offerings will require co</w:t>
      </w:r>
      <w:r>
        <w:rPr>
          <w:rFonts w:ascii="Arial" w:eastAsia="宋体" w:hAnsi="Arial" w:cs="Arial"/>
          <w:color w:val="050505"/>
          <w:sz w:val="17"/>
          <w:szCs w:val="17"/>
        </w:rPr>
        <w:t>ntinued investment in the development and upgrading of our technology platforms.</w:t>
      </w:r>
      <w:r>
        <w:rPr>
          <w:rFonts w:ascii="Arial" w:eastAsia="宋体" w:hAnsi="Arial" w:cs="Arial"/>
          <w:color w:val="231F20"/>
          <w:sz w:val="17"/>
          <w:szCs w:val="17"/>
        </w:rPr>
        <w:t xml:space="preserve"> </w:t>
      </w:r>
      <w:r>
        <w:rPr>
          <w:rFonts w:ascii="Arial" w:eastAsia="宋体" w:hAnsi="Arial" w:cs="Arial"/>
          <w:color w:val="050505"/>
          <w:sz w:val="17"/>
          <w:szCs w:val="17"/>
        </w:rPr>
        <w:t>In order to deliver high-quality digital experiences, our digital platforms mu</w:t>
      </w:r>
      <w:r>
        <w:rPr>
          <w:rFonts w:ascii="Arial" w:eastAsia="宋体" w:hAnsi="Arial" w:cs="Arial"/>
          <w:color w:val="050505"/>
          <w:sz w:val="17"/>
          <w:szCs w:val="17"/>
        </w:rPr>
        <w:t>st be designed effectively and work well with a range of other technologies, systems, networks, and standards that we do not control. We may not be successful in developing platforms that operate effectively with these technologies, systems, networks or st</w:t>
      </w:r>
      <w:r>
        <w:rPr>
          <w:rFonts w:ascii="Arial" w:eastAsia="宋体" w:hAnsi="Arial" w:cs="Arial"/>
          <w:color w:val="050505"/>
          <w:sz w:val="17"/>
          <w:szCs w:val="17"/>
        </w:rPr>
        <w:t>andards. A growing portion of consumers access our NIKE Direct digital platforms, but in the event that it is more difficult for consumers to access and use our digital platforms, consumers find that our digital platforms do not effectively meet their need</w:t>
      </w:r>
      <w:r>
        <w:rPr>
          <w:rFonts w:ascii="Arial" w:eastAsia="宋体" w:hAnsi="Arial" w:cs="Arial"/>
          <w:color w:val="050505"/>
          <w:sz w:val="17"/>
          <w:szCs w:val="17"/>
        </w:rPr>
        <w:t>s or expectations or consumers choose not to access or use our digital platforms or use devices that do not offer access to our platforms, the success of our NIKE Direct operations could be adversely impacted. Our competitors may develop, or have already d</w:t>
      </w:r>
      <w:r>
        <w:rPr>
          <w:rFonts w:ascii="Arial" w:eastAsia="宋体" w:hAnsi="Arial" w:cs="Arial"/>
          <w:color w:val="050505"/>
          <w:sz w:val="17"/>
          <w:szCs w:val="17"/>
        </w:rPr>
        <w:t>eveloped, digital experiences, features, content, services or technologies that are similar to ours or that achieve greater acceptance. </w:t>
      </w:r>
    </w:p>
    <w:p w14:paraId="28F0BD0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may not realize a satisfactory return on our investment in our NIKE Direct operations and management's attention fro</w:t>
      </w:r>
      <w:r>
        <w:rPr>
          <w:rFonts w:ascii="Arial" w:eastAsia="宋体" w:hAnsi="Arial" w:cs="Arial"/>
          <w:sz w:val="17"/>
          <w:szCs w:val="17"/>
        </w:rPr>
        <w:t>m our other business opportunities could be diverted, which could have an adverse effect on our business, financial condition or results of operations.</w:t>
      </w:r>
    </w:p>
    <w:p w14:paraId="28F0BD06"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If the technology-based systems that give our consumers the ability to shop or interact with us online d</w:t>
      </w:r>
      <w:r>
        <w:rPr>
          <w:rFonts w:ascii="Arial" w:eastAsia="宋体" w:hAnsi="Arial" w:cs="Arial"/>
          <w:b/>
          <w:bCs/>
          <w:color w:val="E87722"/>
          <w:sz w:val="17"/>
          <w:szCs w:val="17"/>
        </w:rPr>
        <w:t>o not function effectively, our operating results, as well as our ability to grow our digital commerce business globally or to retain our customer base, could be materially adversely affected.</w:t>
      </w:r>
    </w:p>
    <w:p w14:paraId="28F0BD0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Many of our consumers shop with us through our digital </w:t>
      </w:r>
      <w:r>
        <w:rPr>
          <w:rFonts w:ascii="Arial" w:eastAsia="宋体" w:hAnsi="Arial" w:cs="Arial"/>
          <w:sz w:val="17"/>
          <w:szCs w:val="17"/>
        </w:rPr>
        <w:t>platforms. Increasingly, consumers are using mobile-based devices and applications to shop online with us and with our competitors, and to do comparison shopping, as well as to engage with us and our competitors through digital experiences that are offered</w:t>
      </w:r>
      <w:r>
        <w:rPr>
          <w:rFonts w:ascii="Arial" w:eastAsia="宋体" w:hAnsi="Arial" w:cs="Arial"/>
          <w:sz w:val="17"/>
          <w:szCs w:val="17"/>
        </w:rPr>
        <w:t xml:space="preserve"> on mobile platforms. We are increasingly using social media and proprietary mobile applications to interact with our consumers and as a means to enhance their shopping experience. Any failure on our part to provide attractive, effective, reliable, user-fr</w:t>
      </w:r>
      <w:r>
        <w:rPr>
          <w:rFonts w:ascii="Arial" w:eastAsia="宋体" w:hAnsi="Arial" w:cs="Arial"/>
          <w:sz w:val="17"/>
          <w:szCs w:val="17"/>
        </w:rPr>
        <w:t>iendly digital commerce platforms that offer a wide assortment of merchandise with rapid delivery options and that continually meet the changing expectations of online shoppers or any failure to provide attractive digital experiences to our customers could</w:t>
      </w:r>
      <w:r>
        <w:rPr>
          <w:rFonts w:ascii="Arial" w:eastAsia="宋体" w:hAnsi="Arial" w:cs="Arial"/>
          <w:sz w:val="17"/>
          <w:szCs w:val="17"/>
        </w:rPr>
        <w:t xml:space="preserve"> place us at a competitive disadvantage, result in the loss of digital commerce and other sales, harm our reputation with consumers, have a material adverse impact on the growth of our digital commerce business globally and could have a material adverse im</w:t>
      </w:r>
      <w:r>
        <w:rPr>
          <w:rFonts w:ascii="Arial" w:eastAsia="宋体" w:hAnsi="Arial" w:cs="Arial"/>
          <w:sz w:val="17"/>
          <w:szCs w:val="17"/>
        </w:rPr>
        <w:t>pact on our business and results of operations. In addition, as use of our digital platforms continues to grow, we will need an increasing amount of technical infrastructure to continue to satisfy our consumers' needs. If we fail to continue to effectively</w:t>
      </w:r>
      <w:r>
        <w:rPr>
          <w:rFonts w:ascii="Arial" w:eastAsia="宋体" w:hAnsi="Arial" w:cs="Arial"/>
          <w:sz w:val="17"/>
          <w:szCs w:val="17"/>
        </w:rPr>
        <w:t xml:space="preserve"> scale and adapt our digital platforms to accommodate increased consumer demand, our business may be subject to interruptions, delays or failures and consumer demand for our products and digital experiences could decline.</w:t>
      </w:r>
    </w:p>
    <w:p w14:paraId="28F0BD0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Risks specific to our digital comm</w:t>
      </w:r>
      <w:r>
        <w:rPr>
          <w:rFonts w:ascii="Arial" w:eastAsia="宋体" w:hAnsi="Arial" w:cs="Arial"/>
          <w:sz w:val="17"/>
          <w:szCs w:val="17"/>
        </w:rPr>
        <w:t>erce business also include diversion of sales from our and our retailers' brick and mortar stores, difficulty in recreating the in-store experience through direct channels and liability for online content. Our failure to successfully respond to these risks</w:t>
      </w:r>
      <w:r>
        <w:rPr>
          <w:rFonts w:ascii="Arial" w:eastAsia="宋体" w:hAnsi="Arial" w:cs="Arial"/>
          <w:sz w:val="17"/>
          <w:szCs w:val="17"/>
        </w:rPr>
        <w:t xml:space="preserve"> might adversely affect sales in our digital commerce business, as well as damage our reputation and brands.</w:t>
      </w:r>
    </w:p>
    <w:p w14:paraId="28F0BD09"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We rely significantly on information technology to operate our business, including our supply chain and retail operations, and any failure, inadequ</w:t>
      </w:r>
      <w:r>
        <w:rPr>
          <w:rFonts w:ascii="Arial" w:eastAsia="宋体" w:hAnsi="Arial" w:cs="Arial"/>
          <w:b/>
          <w:bCs/>
          <w:color w:val="E87722"/>
          <w:sz w:val="17"/>
          <w:szCs w:val="17"/>
        </w:rPr>
        <w:t>acy or interruption of that technology could harm our ability to effectively operate our business.</w:t>
      </w:r>
    </w:p>
    <w:p w14:paraId="28F0BD0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are heavily dependent on information technology systems and networks, including the Internet and third-party services (“Information Technology Systems”), </w:t>
      </w:r>
      <w:r>
        <w:rPr>
          <w:rFonts w:ascii="Arial" w:eastAsia="宋体" w:hAnsi="Arial" w:cs="Arial"/>
          <w:sz w:val="17"/>
          <w:szCs w:val="17"/>
        </w:rPr>
        <w:t>across our supply chain, including product design, production, forecasting, ordering, manufacturing, transportation, sales and distribution, as well as for processing financial information for external and internal reporting purposes, retail operations and</w:t>
      </w:r>
      <w:r>
        <w:rPr>
          <w:rFonts w:ascii="Arial" w:eastAsia="宋体" w:hAnsi="Arial" w:cs="Arial"/>
          <w:sz w:val="17"/>
          <w:szCs w:val="17"/>
        </w:rPr>
        <w:t xml:space="preserve"> other business activities. Information Technology Systems are critical to many of our operating activities and our business processes and may be negatively impacted by any service interruption or shutdown. For example, our ability to effectively manage an</w:t>
      </w:r>
      <w:r>
        <w:rPr>
          <w:rFonts w:ascii="Arial" w:eastAsia="宋体" w:hAnsi="Arial" w:cs="Arial"/>
          <w:sz w:val="17"/>
          <w:szCs w:val="17"/>
        </w:rPr>
        <w:t>d maintain our inventory and to ship products to customers on a timely basis depends significantly on the reliability of these Information Technology Systems. Over a number of years, we have implemented Information Technology Systems in all of the geograph</w:t>
      </w:r>
      <w:r>
        <w:rPr>
          <w:rFonts w:ascii="Arial" w:eastAsia="宋体" w:hAnsi="Arial" w:cs="Arial"/>
          <w:sz w:val="17"/>
          <w:szCs w:val="17"/>
        </w:rPr>
        <w:t>ical regions in which we operate. Our work to integrate, secure and enhance these systems and related processes in our global operations is ongoing and NIKE will continue to invest in these efforts. We cannot provide assurance, however, that the measures w</w:t>
      </w:r>
      <w:r>
        <w:rPr>
          <w:rFonts w:ascii="Arial" w:eastAsia="宋体" w:hAnsi="Arial" w:cs="Arial"/>
          <w:sz w:val="17"/>
          <w:szCs w:val="17"/>
        </w:rPr>
        <w:t>e take to secure and enhance these systems will be sufficient to protect our Information Technology Systems and prevent cyber-attacks, system failures or data or information loss. The failure of these systems to operate effectively, including as a result o</w:t>
      </w:r>
      <w:r>
        <w:rPr>
          <w:rFonts w:ascii="Arial" w:eastAsia="宋体" w:hAnsi="Arial" w:cs="Arial"/>
          <w:sz w:val="17"/>
          <w:szCs w:val="17"/>
        </w:rPr>
        <w:t>f security breaches, viruses, hackers, malware, natural disasters, vendor business interruptions or other causes, or failure to properly maintain, protect, repair or upgrade systems, or problems with transitioning to upgraded or replacement systems could c</w:t>
      </w:r>
      <w:r>
        <w:rPr>
          <w:rFonts w:ascii="Arial" w:eastAsia="宋体" w:hAnsi="Arial" w:cs="Arial"/>
          <w:sz w:val="17"/>
          <w:szCs w:val="17"/>
        </w:rPr>
        <w:t xml:space="preserve">ause delays in product fulfillment and reduced efficiency of our operations, could require significant capital investments to remediate the problem which may not be sufficient to cover all </w:t>
      </w:r>
    </w:p>
    <w:p w14:paraId="28F0BD0B" w14:textId="77777777" w:rsidR="00144A50" w:rsidRDefault="00144A50">
      <w:pPr>
        <w:rPr>
          <w:rFonts w:ascii="Times New Roman" w:hAnsi="Times New Roman"/>
          <w:sz w:val="20"/>
          <w:szCs w:val="20"/>
        </w:rPr>
      </w:pPr>
    </w:p>
    <w:p w14:paraId="28F0BD0C" w14:textId="77777777" w:rsidR="00144A50" w:rsidRDefault="00144A50">
      <w:pPr>
        <w:jc w:val="right"/>
        <w:rPr>
          <w:rFonts w:ascii="Times New Roman" w:hAnsi="Times New Roman"/>
          <w:sz w:val="17"/>
          <w:szCs w:val="17"/>
        </w:rPr>
      </w:pPr>
    </w:p>
    <w:p w14:paraId="28F0BD0D"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13</w:t>
      </w:r>
      <w:r>
        <w:rPr>
          <w:rFonts w:ascii="sans-serif" w:eastAsia="sans-serif" w:hAnsi="sans-serif" w:cs="sans-serif"/>
          <w:sz w:val="17"/>
          <w:szCs w:val="17"/>
        </w:rPr>
        <w:t xml:space="preserve"> </w:t>
      </w:r>
    </w:p>
    <w:p w14:paraId="28F0BD0E" w14:textId="77777777" w:rsidR="00144A50" w:rsidRDefault="00144A50">
      <w:pPr>
        <w:spacing w:line="312" w:lineRule="auto"/>
        <w:rPr>
          <w:rFonts w:ascii="Times New Roman" w:hAnsi="Times New Roman"/>
          <w:sz w:val="17"/>
          <w:szCs w:val="17"/>
        </w:rPr>
      </w:pPr>
    </w:p>
    <w:p w14:paraId="28F0BD0F" w14:textId="77777777" w:rsidR="00144A50" w:rsidRDefault="00C7341C">
      <w:r>
        <w:rPr>
          <w:rFonts w:ascii="Times New Roman" w:hAnsi="Times New Roman"/>
          <w:sz w:val="17"/>
          <w:szCs w:val="17"/>
        </w:rPr>
        <w:pict w14:anchorId="28F0EB2C">
          <v:rect id="_x0000_i1039" style="width:415.3pt;height:1.5pt" o:hralign="center" o:hrstd="t" o:hr="t" fillcolor="#a0a0a0" stroked="f"/>
        </w:pict>
      </w:r>
    </w:p>
    <w:p w14:paraId="28F0BD10" w14:textId="77777777" w:rsidR="00144A50" w:rsidRDefault="00144A50">
      <w:pPr>
        <w:rPr>
          <w:rFonts w:ascii="Times New Roman" w:hAnsi="Times New Roman"/>
          <w:sz w:val="17"/>
          <w:szCs w:val="17"/>
        </w:rPr>
      </w:pPr>
    </w:p>
    <w:p w14:paraId="28F0BD11" w14:textId="77777777" w:rsidR="00144A50" w:rsidRDefault="00C7341C">
      <w:pPr>
        <w:rPr>
          <w:rFonts w:ascii="Times New Roman" w:hAnsi="Times New Roman"/>
          <w:sz w:val="17"/>
          <w:szCs w:val="17"/>
        </w:rPr>
      </w:pPr>
      <w:hyperlink r:id="rId121" w:anchor="s8765B2A2A57B50A785463C4A8D58F353" w:history="1">
        <w:r>
          <w:rPr>
            <w:rStyle w:val="a5"/>
            <w:rFonts w:ascii="sans-serif" w:eastAsia="sans-serif" w:hAnsi="sans-serif" w:cs="sans-serif"/>
            <w:sz w:val="17"/>
            <w:szCs w:val="17"/>
          </w:rPr>
          <w:t>Table of Contents</w:t>
        </w:r>
      </w:hyperlink>
    </w:p>
    <w:p w14:paraId="28F0BD12" w14:textId="77777777" w:rsidR="00144A50" w:rsidRDefault="00144A50">
      <w:pPr>
        <w:rPr>
          <w:rFonts w:ascii="Times New Roman" w:hAnsi="Times New Roman"/>
          <w:sz w:val="17"/>
          <w:szCs w:val="17"/>
        </w:rPr>
      </w:pPr>
    </w:p>
    <w:p w14:paraId="28F0BD13" w14:textId="77777777" w:rsidR="00144A50" w:rsidRDefault="00144A50">
      <w:pPr>
        <w:rPr>
          <w:rFonts w:ascii="Times New Roman" w:hAnsi="Times New Roman"/>
          <w:sz w:val="20"/>
          <w:szCs w:val="20"/>
        </w:rPr>
      </w:pPr>
    </w:p>
    <w:p w14:paraId="28F0BD1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eventualities, and may have an adverse effect on our reputation, results of operatio</w:t>
      </w:r>
      <w:r>
        <w:rPr>
          <w:rFonts w:ascii="Arial" w:eastAsia="宋体" w:hAnsi="Arial" w:cs="Arial"/>
          <w:sz w:val="17"/>
          <w:szCs w:val="17"/>
        </w:rPr>
        <w:t>ns and financial condition. Further, like other companies in the retail industry, we have in the past experienced, and we expect to continue to experience, cyber-attacks, including phishing, and other attempts to breach, or gain unauthorized access to, our</w:t>
      </w:r>
      <w:r>
        <w:rPr>
          <w:rFonts w:ascii="Arial" w:eastAsia="宋体" w:hAnsi="Arial" w:cs="Arial"/>
          <w:sz w:val="17"/>
          <w:szCs w:val="17"/>
        </w:rPr>
        <w:t xml:space="preserve"> systems. To date, these attacks have not had a material impact on our operations, but we cannot provide assurance that they will not have an impact in the future.</w:t>
      </w:r>
    </w:p>
    <w:p w14:paraId="28F0BD1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also use Information Technology Systems to process financial information and results of o</w:t>
      </w:r>
      <w:r>
        <w:rPr>
          <w:rFonts w:ascii="Arial" w:eastAsia="宋体" w:hAnsi="Arial" w:cs="Arial"/>
          <w:sz w:val="17"/>
          <w:szCs w:val="17"/>
        </w:rPr>
        <w:t>perations for internal reporting purposes and to comply with regulatory financial reporting, legal and tax requirements. If Information Technology Systems suffer severe damage, disruption or shutdown and our business continuity plans, or those of our vendo</w:t>
      </w:r>
      <w:r>
        <w:rPr>
          <w:rFonts w:ascii="Arial" w:eastAsia="宋体" w:hAnsi="Arial" w:cs="Arial"/>
          <w:sz w:val="17"/>
          <w:szCs w:val="17"/>
        </w:rPr>
        <w:t>rs, do not effectively resolve the issues in a timely manner, we could experience delays in reporting our financial results, which could result in lost revenues and profits, as well as reputational damage. Furthermore, we depend on Information Technology S</w:t>
      </w:r>
      <w:r>
        <w:rPr>
          <w:rFonts w:ascii="Arial" w:eastAsia="宋体" w:hAnsi="Arial" w:cs="Arial"/>
          <w:sz w:val="17"/>
          <w:szCs w:val="17"/>
        </w:rPr>
        <w:t>ystems and personal data collection for digital marketing, digital commerce, consumer engagement and the marketing and use of our digital products and services. We also rely on our ability to engage in electronic communications throughout the world between</w:t>
      </w:r>
      <w:r>
        <w:rPr>
          <w:rFonts w:ascii="Arial" w:eastAsia="宋体" w:hAnsi="Arial" w:cs="Arial"/>
          <w:sz w:val="17"/>
          <w:szCs w:val="17"/>
        </w:rPr>
        <w:t xml:space="preserve"> and among our employees as well as with other third parties, including customers, suppliers, vendors and consumers. Any interruption in Information Technology Systems may impede our ability to engage in the digital space and result in lost revenues, damag</w:t>
      </w:r>
      <w:r>
        <w:rPr>
          <w:rFonts w:ascii="Arial" w:eastAsia="宋体" w:hAnsi="Arial" w:cs="Arial"/>
          <w:sz w:val="17"/>
          <w:szCs w:val="17"/>
        </w:rPr>
        <w:t>e to our reputation, and loss of users.</w:t>
      </w:r>
    </w:p>
    <w:p w14:paraId="28F0BD16"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We are subject to a complex array of laws and regulations and litigation and other legal and regulatory proceedings, which could have an adverse effect on our business, financial condition and results of operations.</w:t>
      </w:r>
    </w:p>
    <w:p w14:paraId="28F0BD1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a multinational corporation with operations and distribution channels throughout the world, we are subject to and must comply with extensive laws and regulations in the United States and other jurisdictions in which we have operations and distribution c</w:t>
      </w:r>
      <w:r>
        <w:rPr>
          <w:rFonts w:ascii="Arial" w:eastAsia="宋体" w:hAnsi="Arial" w:cs="Arial"/>
          <w:sz w:val="17"/>
          <w:szCs w:val="17"/>
        </w:rPr>
        <w:t>hannels. If we or our employees, agents, suppliers, and other partners fail to comply with any of these laws or regulations, such failure could subject us to fines, sanctions or other penalties that could negatively affect our reputation, business, financi</w:t>
      </w:r>
      <w:r>
        <w:rPr>
          <w:rFonts w:ascii="Arial" w:eastAsia="宋体" w:hAnsi="Arial" w:cs="Arial"/>
          <w:sz w:val="17"/>
          <w:szCs w:val="17"/>
        </w:rPr>
        <w:t>al condition and results of operations. We are involved in various types of claims, lawsuits, regulatory proceedings and government investigations relating to our business, our products and the actions of our employees and representatives, including contra</w:t>
      </w:r>
      <w:r>
        <w:rPr>
          <w:rFonts w:ascii="Arial" w:eastAsia="宋体" w:hAnsi="Arial" w:cs="Arial"/>
          <w:sz w:val="17"/>
          <w:szCs w:val="17"/>
        </w:rPr>
        <w:t>ctual and employment relationships, product liability, antitrust, trademark rights and a variety of other matters. It is not possible to predict with certainty the outcome of any such legal or regulatory proceedings or investigations, and we could in the f</w:t>
      </w:r>
      <w:r>
        <w:rPr>
          <w:rFonts w:ascii="Arial" w:eastAsia="宋体" w:hAnsi="Arial" w:cs="Arial"/>
          <w:sz w:val="17"/>
          <w:szCs w:val="17"/>
        </w:rPr>
        <w:t xml:space="preserve">uture incur judgments, fines or penalties, or enter into settlements of lawsuits and claims that could have a material adverse effect on our business, financial condition and results of operations and negatively impact our reputation. The global nature of </w:t>
      </w:r>
      <w:r>
        <w:rPr>
          <w:rFonts w:ascii="Arial" w:eastAsia="宋体" w:hAnsi="Arial" w:cs="Arial"/>
          <w:sz w:val="17"/>
          <w:szCs w:val="17"/>
        </w:rPr>
        <w:t>our business means legal and compliance risks, such as anti-bribery, anti-corruption, fraud, trade, environmental, competition, privacy and other regulatory matters, will continue to exist and additional legal proceedings and other contingencies will arise</w:t>
      </w:r>
      <w:r>
        <w:rPr>
          <w:rFonts w:ascii="Arial" w:eastAsia="宋体" w:hAnsi="Arial" w:cs="Arial"/>
          <w:sz w:val="17"/>
          <w:szCs w:val="17"/>
        </w:rPr>
        <w:t xml:space="preserve"> from time to time, which could adversely affect us. In addition, the adoption of new laws or regulations, or changes in the interpretation of existing laws or regulations, may result in significant unanticipated legal and reputational risks. Any current o</w:t>
      </w:r>
      <w:r>
        <w:rPr>
          <w:rFonts w:ascii="Arial" w:eastAsia="宋体" w:hAnsi="Arial" w:cs="Arial"/>
          <w:sz w:val="17"/>
          <w:szCs w:val="17"/>
        </w:rPr>
        <w:t>r future legal or regulatory proceedings could divert management's attention from our operations and result in substantial legal fees.</w:t>
      </w:r>
    </w:p>
    <w:p w14:paraId="28F0BD18"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Changes to U.S. or other countries' trade policies and tariff and import/export regulations or our failure to comply with</w:t>
      </w:r>
      <w:r>
        <w:rPr>
          <w:rFonts w:ascii="Arial" w:eastAsia="宋体" w:hAnsi="Arial" w:cs="Arial"/>
          <w:b/>
          <w:bCs/>
          <w:color w:val="E87722"/>
          <w:sz w:val="17"/>
          <w:szCs w:val="17"/>
        </w:rPr>
        <w:t xml:space="preserve"> such regulations may have a material adverse effect on our reputation, business, financial condition and results of operations.</w:t>
      </w:r>
    </w:p>
    <w:p w14:paraId="28F0BD1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Changes in U.S. or international social, political, regulatory and economic conditions could impact our business, financial con</w:t>
      </w:r>
      <w:r>
        <w:rPr>
          <w:rFonts w:ascii="Arial" w:eastAsia="宋体" w:hAnsi="Arial" w:cs="Arial"/>
          <w:sz w:val="17"/>
          <w:szCs w:val="17"/>
        </w:rPr>
        <w:t xml:space="preserve">dition and results of operations. In particular, political and economic instability, geopolitical conflicts, political unrest, civil strife, terrorist activity, acts of war, public corruption, expropriation and other economic or political uncertainties in </w:t>
      </w:r>
      <w:r>
        <w:rPr>
          <w:rFonts w:ascii="Arial" w:eastAsia="宋体" w:hAnsi="Arial" w:cs="Arial"/>
          <w:sz w:val="17"/>
          <w:szCs w:val="17"/>
        </w:rPr>
        <w:t>the United States or internationally could interrupt and negatively affect the sale of our products or other business operations. Any negative sentiment toward the United States as a result of any such changes could also adversely affect our business.</w:t>
      </w:r>
    </w:p>
    <w:p w14:paraId="28F0BD1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w:t>
      </w:r>
      <w:r>
        <w:rPr>
          <w:rFonts w:ascii="Arial" w:eastAsia="宋体" w:hAnsi="Arial" w:cs="Arial"/>
          <w:sz w:val="17"/>
          <w:szCs w:val="17"/>
        </w:rPr>
        <w:t>ddition, changes in laws and policies governing foreign trade, manufacturing, development and investment in the territories or countries where we currently sell our products or conduct our business could adversely affect our business. The U.S. presidential</w:t>
      </w:r>
      <w:r>
        <w:rPr>
          <w:rFonts w:ascii="Arial" w:eastAsia="宋体" w:hAnsi="Arial" w:cs="Arial"/>
          <w:sz w:val="17"/>
          <w:szCs w:val="17"/>
        </w:rPr>
        <w:t xml:space="preserve"> administration has instituted or proposed changes in trade policies that include the negotiation or termination of trade agreements, the imposition of higher tariffs on imports into the U.S., economic sanctions on individuals, corporations or countries, a</w:t>
      </w:r>
      <w:r>
        <w:rPr>
          <w:rFonts w:ascii="Arial" w:eastAsia="宋体" w:hAnsi="Arial" w:cs="Arial"/>
          <w:sz w:val="17"/>
          <w:szCs w:val="17"/>
        </w:rPr>
        <w:t>nd other government regulations affecting trade between the U.S. and other countries where we conduct our business. It may be time-consuming and expensive for us to alter our business operations in order to adapt to or comply with any such changes.</w:t>
      </w:r>
    </w:p>
    <w:p w14:paraId="28F0BD1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Changes</w:t>
      </w:r>
      <w:r>
        <w:rPr>
          <w:rFonts w:ascii="Arial" w:eastAsia="宋体" w:hAnsi="Arial" w:cs="Arial"/>
          <w:sz w:val="17"/>
          <w:szCs w:val="17"/>
        </w:rPr>
        <w:t xml:space="preserve"> or proposed changes in U.S. or other countries' trade policies may result in restrictions and economic disincentives on international trade. Tariffs and other changes in U.S. trade policy have in the past and could in the future trigger retaliatory action</w:t>
      </w:r>
      <w:r>
        <w:rPr>
          <w:rFonts w:ascii="Arial" w:eastAsia="宋体" w:hAnsi="Arial" w:cs="Arial"/>
          <w:sz w:val="17"/>
          <w:szCs w:val="17"/>
        </w:rPr>
        <w:t>s by affected countries, and certain foreign governments have instituted or are considering imposing retaliatory measures on certain U.S. goods. Further, any emerging protectionist or nationalist trends either in the United States or in other countries cou</w:t>
      </w:r>
      <w:r>
        <w:rPr>
          <w:rFonts w:ascii="Arial" w:eastAsia="宋体" w:hAnsi="Arial" w:cs="Arial"/>
          <w:sz w:val="17"/>
          <w:szCs w:val="17"/>
        </w:rPr>
        <w:t>ld affect the trade environment. The Company, similar to many other multinational corporations, does a significant amount of business that would be impacted by changes to the trade policies of the United States and foreign countries (including governmental</w:t>
      </w:r>
      <w:r>
        <w:rPr>
          <w:rFonts w:ascii="Arial" w:eastAsia="宋体" w:hAnsi="Arial" w:cs="Arial"/>
          <w:sz w:val="17"/>
          <w:szCs w:val="17"/>
        </w:rPr>
        <w:t xml:space="preserve"> action related to tariffs, international trade agreements, or economic sanctions). Such changes have the potential to adversely impact the U.S. economy or certain sectors thereof or the economy of another country in which we conduct operations, our indust</w:t>
      </w:r>
      <w:r>
        <w:rPr>
          <w:rFonts w:ascii="Arial" w:eastAsia="宋体" w:hAnsi="Arial" w:cs="Arial"/>
          <w:sz w:val="17"/>
          <w:szCs w:val="17"/>
        </w:rPr>
        <w:t>ry and the global demand for our products, and as a result, could have a material adverse effect on our business, financial condition and results of operations.</w:t>
      </w:r>
    </w:p>
    <w:p w14:paraId="28F0BD1C" w14:textId="77777777" w:rsidR="00144A50" w:rsidRDefault="00144A50">
      <w:pPr>
        <w:rPr>
          <w:rFonts w:ascii="Times New Roman" w:hAnsi="Times New Roman"/>
          <w:sz w:val="20"/>
          <w:szCs w:val="20"/>
        </w:rPr>
      </w:pPr>
    </w:p>
    <w:p w14:paraId="28F0BD1D"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14</w:t>
      </w:r>
    </w:p>
    <w:p w14:paraId="28F0BD1E" w14:textId="77777777" w:rsidR="00144A50" w:rsidRDefault="00144A50">
      <w:pPr>
        <w:spacing w:line="312" w:lineRule="auto"/>
        <w:rPr>
          <w:rFonts w:ascii="Times New Roman" w:hAnsi="Times New Roman"/>
          <w:sz w:val="17"/>
          <w:szCs w:val="17"/>
        </w:rPr>
      </w:pPr>
    </w:p>
    <w:p w14:paraId="28F0BD1F" w14:textId="77777777" w:rsidR="00144A50" w:rsidRDefault="00C7341C">
      <w:r>
        <w:rPr>
          <w:rFonts w:ascii="Times New Roman" w:hAnsi="Times New Roman"/>
          <w:sz w:val="17"/>
          <w:szCs w:val="17"/>
        </w:rPr>
        <w:pict w14:anchorId="28F0EB2D">
          <v:rect id="_x0000_i1040" style="width:415.3pt;height:1.5pt" o:hralign="center" o:hrstd="t" o:hr="t" fillcolor="#a0a0a0" stroked="f"/>
        </w:pict>
      </w:r>
    </w:p>
    <w:p w14:paraId="28F0BD20" w14:textId="77777777" w:rsidR="00144A50" w:rsidRDefault="00144A50">
      <w:pPr>
        <w:rPr>
          <w:rFonts w:ascii="Times New Roman" w:hAnsi="Times New Roman"/>
          <w:sz w:val="17"/>
          <w:szCs w:val="17"/>
        </w:rPr>
      </w:pPr>
    </w:p>
    <w:p w14:paraId="28F0BD21" w14:textId="77777777" w:rsidR="00144A50" w:rsidRDefault="00C7341C">
      <w:pPr>
        <w:rPr>
          <w:rFonts w:ascii="Times New Roman" w:hAnsi="Times New Roman"/>
          <w:sz w:val="17"/>
          <w:szCs w:val="17"/>
        </w:rPr>
      </w:pPr>
      <w:hyperlink r:id="rId122" w:anchor="s8765B2A2A57B50A785463C4A8D58F353" w:history="1">
        <w:r>
          <w:rPr>
            <w:rStyle w:val="a5"/>
            <w:rFonts w:ascii="sans-serif" w:eastAsia="sans-serif" w:hAnsi="sans-serif" w:cs="sans-serif"/>
            <w:sz w:val="17"/>
            <w:szCs w:val="17"/>
          </w:rPr>
          <w:t>Table of Contents</w:t>
        </w:r>
      </w:hyperlink>
    </w:p>
    <w:p w14:paraId="28F0BD22" w14:textId="77777777" w:rsidR="00144A50" w:rsidRDefault="00144A50">
      <w:pPr>
        <w:rPr>
          <w:rFonts w:ascii="Times New Roman" w:hAnsi="Times New Roman"/>
          <w:sz w:val="17"/>
          <w:szCs w:val="17"/>
        </w:rPr>
      </w:pPr>
    </w:p>
    <w:p w14:paraId="28F0BD23" w14:textId="77777777" w:rsidR="00144A50" w:rsidRDefault="00144A50">
      <w:pPr>
        <w:rPr>
          <w:rFonts w:ascii="Times New Roman" w:hAnsi="Times New Roman"/>
          <w:sz w:val="20"/>
          <w:szCs w:val="20"/>
        </w:rPr>
      </w:pPr>
    </w:p>
    <w:p w14:paraId="28F0BD24"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Failure to adequately protect or enforce our intellectual property rights could </w:t>
      </w:r>
      <w:r>
        <w:rPr>
          <w:rFonts w:ascii="Arial" w:eastAsia="宋体" w:hAnsi="Arial" w:cs="Arial"/>
          <w:b/>
          <w:bCs/>
          <w:color w:val="E87722"/>
          <w:sz w:val="17"/>
          <w:szCs w:val="17"/>
        </w:rPr>
        <w:t>adversely affect our business.</w:t>
      </w:r>
    </w:p>
    <w:p w14:paraId="28F0BD2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periodically discover counterfeit reproductions of our products or products that otherwise infringe our intellectual property rights. If we are unsuccessful in enforcing our intellectual property rights, continued sales of</w:t>
      </w:r>
      <w:r>
        <w:rPr>
          <w:rFonts w:ascii="Arial" w:eastAsia="宋体" w:hAnsi="Arial" w:cs="Arial"/>
          <w:sz w:val="17"/>
          <w:szCs w:val="17"/>
        </w:rPr>
        <w:t xml:space="preserve"> these products could adversely affect our sales and our brand and could result in a shift of consumer preference away from our products.</w:t>
      </w:r>
    </w:p>
    <w:p w14:paraId="28F0BD2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actions we take to establish and protect our intellectual property rights may not be adequate to prevent imitation</w:t>
      </w:r>
      <w:r>
        <w:rPr>
          <w:rFonts w:ascii="Arial" w:eastAsia="宋体" w:hAnsi="Arial" w:cs="Arial"/>
          <w:sz w:val="17"/>
          <w:szCs w:val="17"/>
        </w:rPr>
        <w:t xml:space="preserve"> of our products by others. We also may be unable to prevent others from seeking to block sales of our products as violations of proprietary rights. </w:t>
      </w:r>
    </w:p>
    <w:p w14:paraId="28F0BD2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may be subject to liability if third parties successfully claim we infringe on their intellectual prope</w:t>
      </w:r>
      <w:r>
        <w:rPr>
          <w:rFonts w:ascii="Arial" w:eastAsia="宋体" w:hAnsi="Arial" w:cs="Arial"/>
          <w:sz w:val="17"/>
          <w:szCs w:val="17"/>
        </w:rPr>
        <w:t xml:space="preserve">rty rights. Defending infringement claims could be expensive and time-consuming and might result in our entering into costly license agreements. We also may be subject to significant damages or injunctions against development, use, importation and/or sale </w:t>
      </w:r>
      <w:r>
        <w:rPr>
          <w:rFonts w:ascii="Arial" w:eastAsia="宋体" w:hAnsi="Arial" w:cs="Arial"/>
          <w:sz w:val="17"/>
          <w:szCs w:val="17"/>
        </w:rPr>
        <w:t>of certain products.</w:t>
      </w:r>
    </w:p>
    <w:p w14:paraId="28F0BD2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take various actions to prevent the unauthorized use and/or disclosure of our confidential information and intellectual property rights. These actions include contractual measures such as entering into non-disclosure and non-compete</w:t>
      </w:r>
      <w:r>
        <w:rPr>
          <w:rFonts w:ascii="Arial" w:eastAsia="宋体" w:hAnsi="Arial" w:cs="Arial"/>
          <w:sz w:val="17"/>
          <w:szCs w:val="17"/>
        </w:rPr>
        <w:t xml:space="preserve"> agreements and agreements relating to our collaborations with third parties and providing confidential information awareness training. Our controls and efforts to prevent unauthorized use and/or disclosure of confidential information and intellectual prop</w:t>
      </w:r>
      <w:r>
        <w:rPr>
          <w:rFonts w:ascii="Arial" w:eastAsia="宋体" w:hAnsi="Arial" w:cs="Arial"/>
          <w:sz w:val="17"/>
          <w:szCs w:val="17"/>
        </w:rPr>
        <w:t>erty rights might not always be effective. For example, confidential information related to business strategy, innovations, new technologies, mergers and acquisitions, unpublished financial results or personal data could be prematurely, inadvertently, or i</w:t>
      </w:r>
      <w:r>
        <w:rPr>
          <w:rFonts w:ascii="Arial" w:eastAsia="宋体" w:hAnsi="Arial" w:cs="Arial"/>
          <w:sz w:val="17"/>
          <w:szCs w:val="17"/>
        </w:rPr>
        <w:t>mproperly used and/or disclosed, resulting in a loss of reputation, loss of intellectual property rights, a decline in our stock price and/or a negative impact on our market position, and could lead to damages, fines, penalties or injunctions.</w:t>
      </w:r>
    </w:p>
    <w:p w14:paraId="28F0BD2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w:t>
      </w:r>
      <w:r>
        <w:rPr>
          <w:rFonts w:ascii="Arial" w:eastAsia="宋体" w:hAnsi="Arial" w:cs="Arial"/>
          <w:sz w:val="17"/>
          <w:szCs w:val="17"/>
        </w:rPr>
        <w:t xml:space="preserve"> the laws of certain countries may not protect or allow enforcement of intellectual property rights to the same extent as the laws of the United States. We may face significant expenses and liability in connection with the protection of our intellectual pr</w:t>
      </w:r>
      <w:r>
        <w:rPr>
          <w:rFonts w:ascii="Arial" w:eastAsia="宋体" w:hAnsi="Arial" w:cs="Arial"/>
          <w:sz w:val="17"/>
          <w:szCs w:val="17"/>
        </w:rPr>
        <w:t>operty rights, including outside the United States, and if we are unable to successfully protect our rights or resolve intellectual property conflicts with others, our business or financial condition may be adversely affected.</w:t>
      </w:r>
    </w:p>
    <w:p w14:paraId="28F0BD2A"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We are subject to data </w:t>
      </w:r>
      <w:r>
        <w:rPr>
          <w:rFonts w:ascii="Arial" w:eastAsia="宋体" w:hAnsi="Arial" w:cs="Arial"/>
          <w:b/>
          <w:bCs/>
          <w:color w:val="E87722"/>
          <w:sz w:val="17"/>
          <w:szCs w:val="17"/>
        </w:rPr>
        <w:t>security and privacy risks that could negatively affect our results, operations or reputation.</w:t>
      </w:r>
    </w:p>
    <w:p w14:paraId="28F0BD2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to our own sensitive and proprietary business information, we handle transactional and personal information about our wholesale customers and consume</w:t>
      </w:r>
      <w:r>
        <w:rPr>
          <w:rFonts w:ascii="Arial" w:eastAsia="宋体" w:hAnsi="Arial" w:cs="Arial"/>
          <w:sz w:val="17"/>
          <w:szCs w:val="17"/>
        </w:rPr>
        <w:t>rs and users of our digital experiences, which include online distribution channels and product engagement, adaptive products and personal fitness applications. Hackers and data thieves are increasingly sophisticated and operate social engineering, such as</w:t>
      </w:r>
      <w:r>
        <w:rPr>
          <w:rFonts w:ascii="Arial" w:eastAsia="宋体" w:hAnsi="Arial" w:cs="Arial"/>
          <w:sz w:val="17"/>
          <w:szCs w:val="17"/>
        </w:rPr>
        <w:t xml:space="preserve"> phishing, and large-scale, complex automated attacks that can evade detection for long periods of time. Any breach of our or our service providers' network, or other vendor systems, may result in the loss of confidential business and financial data, misap</w:t>
      </w:r>
      <w:r>
        <w:rPr>
          <w:rFonts w:ascii="Arial" w:eastAsia="宋体" w:hAnsi="Arial" w:cs="Arial"/>
          <w:sz w:val="17"/>
          <w:szCs w:val="17"/>
        </w:rPr>
        <w:t>propriation of our consumers', users' or employees' personal information or a disruption of our business. Any of these outcomes could have a material adverse effect on our business, including unwanted media attention, impairment of our consumer and custome</w:t>
      </w:r>
      <w:r>
        <w:rPr>
          <w:rFonts w:ascii="Arial" w:eastAsia="宋体" w:hAnsi="Arial" w:cs="Arial"/>
          <w:sz w:val="17"/>
          <w:szCs w:val="17"/>
        </w:rPr>
        <w:t>r relationships, damage to our reputation; resulting in lost sales and consumers, fines, lawsuits, or significant legal and remediation expenses. We also may need to expend significant resources to protect against, respond to and/or redress problems caused</w:t>
      </w:r>
      <w:r>
        <w:rPr>
          <w:rFonts w:ascii="Arial" w:eastAsia="宋体" w:hAnsi="Arial" w:cs="Arial"/>
          <w:sz w:val="17"/>
          <w:szCs w:val="17"/>
        </w:rPr>
        <w:t xml:space="preserve"> by any breach.</w:t>
      </w:r>
    </w:p>
    <w:p w14:paraId="28F0BD2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we must comply with increasingly complex and rigorous, and sometimes conflicting, regulatory standards enacted to protect business and personal data in the United States, Europe and elsewhere. For example, the European Union ad</w:t>
      </w:r>
      <w:r>
        <w:rPr>
          <w:rFonts w:ascii="Arial" w:eastAsia="宋体" w:hAnsi="Arial" w:cs="Arial"/>
          <w:sz w:val="17"/>
          <w:szCs w:val="17"/>
        </w:rPr>
        <w:t>opted the General Data Protection Regulation (the “GDPR”), which became effective on May 25, 2018; and California passed the California Consumer Privacy Act (the "CCPA") which became effective on January 1, 2020. These laws impose additional obligations on</w:t>
      </w:r>
      <w:r>
        <w:rPr>
          <w:rFonts w:ascii="Arial" w:eastAsia="宋体" w:hAnsi="Arial" w:cs="Arial"/>
          <w:sz w:val="17"/>
          <w:szCs w:val="17"/>
        </w:rPr>
        <w:t xml:space="preserve"> companies regarding the handling of personal data and provide certain individual privacy rights to persons whose data is stored. Compliance with existing, proposed and recently enacted laws (including implementation of the privacy and process enhancements</w:t>
      </w:r>
      <w:r>
        <w:rPr>
          <w:rFonts w:ascii="Arial" w:eastAsia="宋体" w:hAnsi="Arial" w:cs="Arial"/>
          <w:sz w:val="17"/>
          <w:szCs w:val="17"/>
        </w:rPr>
        <w:t xml:space="preserve"> called for under GDPR and CCPA) and regulations can be costly and time consuming, and any failure to comply with these regulatory standards could subject us to legal and reputational risks. Misuse of or failure to secure personal information could also re</w:t>
      </w:r>
      <w:r>
        <w:rPr>
          <w:rFonts w:ascii="Arial" w:eastAsia="宋体" w:hAnsi="Arial" w:cs="Arial"/>
          <w:sz w:val="17"/>
          <w:szCs w:val="17"/>
        </w:rPr>
        <w:t>sult in violation of data privacy laws and regulations, proceedings against the Company by governmental entities or others, imposition of fines by governmental authorities and damage to our reputation and credibility and could have a negative impact on rev</w:t>
      </w:r>
      <w:r>
        <w:rPr>
          <w:rFonts w:ascii="Arial" w:eastAsia="宋体" w:hAnsi="Arial" w:cs="Arial"/>
          <w:sz w:val="17"/>
          <w:szCs w:val="17"/>
        </w:rPr>
        <w:t>enues and profits.</w:t>
      </w:r>
    </w:p>
    <w:p w14:paraId="28F0BD2D"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international operations involve inherent risks which could result in harm to our business.</w:t>
      </w:r>
    </w:p>
    <w:p w14:paraId="28F0BD2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Virtually all of our athletic footwear and apparel is manufactured outside of the United States, and the majority of our products are sold ou</w:t>
      </w:r>
      <w:r>
        <w:rPr>
          <w:rFonts w:ascii="Arial" w:eastAsia="宋体" w:hAnsi="Arial" w:cs="Arial"/>
          <w:sz w:val="17"/>
          <w:szCs w:val="17"/>
        </w:rPr>
        <w:t>tside of the United States. Accordingly, we are subject to the risks generally associated with global trade and doing business abroad, which include foreign laws and regulations, varying consumer preferences across geographic regions, political unrest, dis</w:t>
      </w:r>
      <w:r>
        <w:rPr>
          <w:rFonts w:ascii="Arial" w:eastAsia="宋体" w:hAnsi="Arial" w:cs="Arial"/>
          <w:sz w:val="17"/>
          <w:szCs w:val="17"/>
        </w:rPr>
        <w:t>ruptions or delays in cross-border shipments and changes in economic conditions in countries in which our products are manufactured or where we sell products. This includes, for example, the uncertainty surrounding the effect of Brexit, including changes t</w:t>
      </w:r>
      <w:r>
        <w:rPr>
          <w:rFonts w:ascii="Arial" w:eastAsia="宋体" w:hAnsi="Arial" w:cs="Arial"/>
          <w:sz w:val="17"/>
          <w:szCs w:val="17"/>
        </w:rPr>
        <w:t xml:space="preserve">o the legal and regulatory framework that apply to the United Kingdom and its relationship with the European Union, as well as new and proposed changes affecting tax laws and trade policy in the United States and elsewhere as further described below under </w:t>
      </w:r>
      <w:r>
        <w:rPr>
          <w:rFonts w:ascii="Arial" w:eastAsia="宋体" w:hAnsi="Arial" w:cs="Arial"/>
          <w:i/>
          <w:iCs/>
          <w:sz w:val="17"/>
          <w:szCs w:val="17"/>
        </w:rPr>
        <w:t>“We could be subject to changes in tax rates, adoption of new tax laws, additional tax liabilities or increased volatility in our effective tax rate”</w:t>
      </w:r>
      <w:r>
        <w:rPr>
          <w:rFonts w:ascii="Arial" w:eastAsia="宋体" w:hAnsi="Arial" w:cs="Arial"/>
          <w:sz w:val="17"/>
          <w:szCs w:val="17"/>
        </w:rPr>
        <w:t xml:space="preserve"> and </w:t>
      </w:r>
      <w:r>
        <w:rPr>
          <w:rFonts w:ascii="Arial" w:eastAsia="宋体" w:hAnsi="Arial" w:cs="Arial"/>
          <w:i/>
          <w:iCs/>
          <w:sz w:val="17"/>
          <w:szCs w:val="17"/>
        </w:rPr>
        <w:t>“Changes to U.S. or other countries' trade policies and tariff and import/export regulations or our fa</w:t>
      </w:r>
      <w:r>
        <w:rPr>
          <w:rFonts w:ascii="Arial" w:eastAsia="宋体" w:hAnsi="Arial" w:cs="Arial"/>
          <w:i/>
          <w:iCs/>
          <w:sz w:val="17"/>
          <w:szCs w:val="17"/>
        </w:rPr>
        <w:t xml:space="preserve">ilure to comply with such regulations may have a material adverse effect on our reputation, business, financial condition and </w:t>
      </w:r>
    </w:p>
    <w:p w14:paraId="28F0BD2F" w14:textId="77777777" w:rsidR="00144A50" w:rsidRDefault="00144A50">
      <w:pPr>
        <w:rPr>
          <w:rFonts w:ascii="Times New Roman" w:hAnsi="Times New Roman"/>
          <w:sz w:val="20"/>
          <w:szCs w:val="20"/>
        </w:rPr>
      </w:pPr>
    </w:p>
    <w:p w14:paraId="28F0BD30" w14:textId="77777777" w:rsidR="00144A50" w:rsidRDefault="00144A50">
      <w:pPr>
        <w:jc w:val="right"/>
        <w:rPr>
          <w:rFonts w:ascii="Times New Roman" w:hAnsi="Times New Roman"/>
          <w:sz w:val="17"/>
          <w:szCs w:val="17"/>
        </w:rPr>
      </w:pPr>
    </w:p>
    <w:p w14:paraId="28F0BD31"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15</w:t>
      </w:r>
      <w:r>
        <w:rPr>
          <w:rFonts w:ascii="sans-serif" w:eastAsia="sans-serif" w:hAnsi="sans-serif" w:cs="sans-serif"/>
          <w:sz w:val="17"/>
          <w:szCs w:val="17"/>
        </w:rPr>
        <w:t xml:space="preserve"> </w:t>
      </w:r>
    </w:p>
    <w:p w14:paraId="28F0BD32" w14:textId="77777777" w:rsidR="00144A50" w:rsidRDefault="00144A50">
      <w:pPr>
        <w:spacing w:line="312" w:lineRule="auto"/>
        <w:rPr>
          <w:rFonts w:ascii="Times New Roman" w:hAnsi="Times New Roman"/>
          <w:sz w:val="17"/>
          <w:szCs w:val="17"/>
        </w:rPr>
      </w:pPr>
    </w:p>
    <w:p w14:paraId="28F0BD33" w14:textId="77777777" w:rsidR="00144A50" w:rsidRDefault="00C7341C">
      <w:r>
        <w:rPr>
          <w:rFonts w:ascii="Times New Roman" w:hAnsi="Times New Roman"/>
          <w:sz w:val="17"/>
          <w:szCs w:val="17"/>
        </w:rPr>
        <w:pict w14:anchorId="28F0EB2E">
          <v:rect id="_x0000_i1041" style="width:415.3pt;height:1.5pt" o:hralign="center" o:hrstd="t" o:hr="t" fillcolor="#a0a0a0" stroked="f"/>
        </w:pict>
      </w:r>
    </w:p>
    <w:p w14:paraId="28F0BD34" w14:textId="77777777" w:rsidR="00144A50" w:rsidRDefault="00144A50">
      <w:pPr>
        <w:rPr>
          <w:rFonts w:ascii="Times New Roman" w:hAnsi="Times New Roman"/>
          <w:sz w:val="17"/>
          <w:szCs w:val="17"/>
        </w:rPr>
      </w:pPr>
    </w:p>
    <w:p w14:paraId="28F0BD35" w14:textId="77777777" w:rsidR="00144A50" w:rsidRDefault="00C7341C">
      <w:pPr>
        <w:rPr>
          <w:rFonts w:ascii="Times New Roman" w:hAnsi="Times New Roman"/>
          <w:sz w:val="17"/>
          <w:szCs w:val="17"/>
        </w:rPr>
      </w:pPr>
      <w:hyperlink r:id="rId123" w:anchor="s8765B2A2A57B50A785463C4A8D58F353" w:history="1">
        <w:r>
          <w:rPr>
            <w:rStyle w:val="a5"/>
            <w:rFonts w:ascii="sans-serif" w:eastAsia="sans-serif" w:hAnsi="sans-serif" w:cs="sans-serif"/>
            <w:sz w:val="17"/>
            <w:szCs w:val="17"/>
          </w:rPr>
          <w:t>Table of Contents</w:t>
        </w:r>
      </w:hyperlink>
    </w:p>
    <w:p w14:paraId="28F0BD36" w14:textId="77777777" w:rsidR="00144A50" w:rsidRDefault="00144A50">
      <w:pPr>
        <w:rPr>
          <w:rFonts w:ascii="Times New Roman" w:hAnsi="Times New Roman"/>
          <w:sz w:val="17"/>
          <w:szCs w:val="17"/>
        </w:rPr>
      </w:pPr>
    </w:p>
    <w:p w14:paraId="28F0BD37" w14:textId="77777777" w:rsidR="00144A50" w:rsidRDefault="00144A50">
      <w:pPr>
        <w:rPr>
          <w:rFonts w:ascii="Times New Roman" w:hAnsi="Times New Roman"/>
          <w:sz w:val="20"/>
          <w:szCs w:val="20"/>
        </w:rPr>
      </w:pPr>
    </w:p>
    <w:p w14:paraId="28F0BD38"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results of operations.”</w:t>
      </w:r>
      <w:r>
        <w:rPr>
          <w:rFonts w:ascii="Arial" w:eastAsia="宋体" w:hAnsi="Arial" w:cs="Arial"/>
          <w:sz w:val="17"/>
          <w:szCs w:val="17"/>
        </w:rPr>
        <w:t xml:space="preserve"> The U.S. presidential administration has indicated a focus on policy reforms that discourage U.S. corporations from outsourcing manufacturing and production activities to foreign jurisdictions, including through tariffs or penalties on goods manufactured </w:t>
      </w:r>
      <w:r>
        <w:rPr>
          <w:rFonts w:ascii="Arial" w:eastAsia="宋体" w:hAnsi="Arial" w:cs="Arial"/>
          <w:sz w:val="17"/>
          <w:szCs w:val="17"/>
        </w:rPr>
        <w:t>outside the United States, which may require us to change the way we conduct business and adversely affect our results of operations. The administration has also targeted the specific practices of certain U.S. multinational corporations in public statement</w:t>
      </w:r>
      <w:r>
        <w:rPr>
          <w:rFonts w:ascii="Arial" w:eastAsia="宋体" w:hAnsi="Arial" w:cs="Arial"/>
          <w:sz w:val="17"/>
          <w:szCs w:val="17"/>
        </w:rPr>
        <w:t>s which, if directed at us, could harm our reputation or otherwise negatively impact our business.</w:t>
      </w:r>
    </w:p>
    <w:p w14:paraId="28F0BD3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disease outbreaks, including the current COVID-19 pandemic, terrorist acts and military conflict have increased the risks of doing business abro</w:t>
      </w:r>
      <w:r>
        <w:rPr>
          <w:rFonts w:ascii="Arial" w:eastAsia="宋体" w:hAnsi="Arial" w:cs="Arial"/>
          <w:sz w:val="17"/>
          <w:szCs w:val="17"/>
        </w:rPr>
        <w:t>ad. These factors, among others, could affect our ability to manufacture products or procure materials, our ability to import products, our ability to sell products in international markets and our cost of doing business. If any of these or other factors m</w:t>
      </w:r>
      <w:r>
        <w:rPr>
          <w:rFonts w:ascii="Arial" w:eastAsia="宋体" w:hAnsi="Arial" w:cs="Arial"/>
          <w:sz w:val="17"/>
          <w:szCs w:val="17"/>
        </w:rPr>
        <w:t>ake the conduct of business in a particular country undesirable or impractical, our business could be adversely affected. In addition, many of our imported products are subject to duties, tariffs or quotas that affect the cost and quantity of various types</w:t>
      </w:r>
      <w:r>
        <w:rPr>
          <w:rFonts w:ascii="Arial" w:eastAsia="宋体" w:hAnsi="Arial" w:cs="Arial"/>
          <w:sz w:val="17"/>
          <w:szCs w:val="17"/>
        </w:rPr>
        <w:t xml:space="preserve"> of goods imported into the United States and other countries. Any country in which our products are produced or sold may eliminate, adjust or impose new quotas, duties, tariffs, safeguard measures, anti-dumping duties, cargo restrictions to prevent terror</w:t>
      </w:r>
      <w:r>
        <w:rPr>
          <w:rFonts w:ascii="Arial" w:eastAsia="宋体" w:hAnsi="Arial" w:cs="Arial"/>
          <w:sz w:val="17"/>
          <w:szCs w:val="17"/>
        </w:rPr>
        <w:t>ism, restrictions on the transfer of currency, climate change legislation, product safety regulations or other charges or restrictions, any of which could have an adverse effect on our results of operations and financial condition.</w:t>
      </w:r>
    </w:p>
    <w:p w14:paraId="28F0BD3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Furthermore, we are subj</w:t>
      </w:r>
      <w:r>
        <w:rPr>
          <w:rFonts w:ascii="Arial" w:eastAsia="宋体" w:hAnsi="Arial" w:cs="Arial"/>
          <w:sz w:val="17"/>
          <w:szCs w:val="17"/>
        </w:rPr>
        <w:t>ect to the U.S. Foreign Corrupt Practices Act as well as the anti-corruption laws of other countries in which we operate. Although we implement policies and procedures designed to promote compliance with these laws, our employees, contractors and agents, a</w:t>
      </w:r>
      <w:r>
        <w:rPr>
          <w:rFonts w:ascii="Arial" w:eastAsia="宋体" w:hAnsi="Arial" w:cs="Arial"/>
          <w:sz w:val="17"/>
          <w:szCs w:val="17"/>
        </w:rPr>
        <w:t>s well as those companies to which we outsource certain of our business operations, may take actions in violation of our policies. Any such violation could result in sanctions or other penalties and have an adverse effect on our business, reputation and op</w:t>
      </w:r>
      <w:r>
        <w:rPr>
          <w:rFonts w:ascii="Arial" w:eastAsia="宋体" w:hAnsi="Arial" w:cs="Arial"/>
          <w:sz w:val="17"/>
          <w:szCs w:val="17"/>
        </w:rPr>
        <w:t>erating results.</w:t>
      </w:r>
    </w:p>
    <w:p w14:paraId="28F0BD3B"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products are subject to risks associated with overseas sourcing, manufacturing and financing.</w:t>
      </w:r>
    </w:p>
    <w:p w14:paraId="28F0BD3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principal materials used in our apparel products — natural and synthetic fabrics and threads, specialized performance fabrics designed to</w:t>
      </w:r>
      <w:r>
        <w:rPr>
          <w:rFonts w:ascii="Arial" w:eastAsia="宋体" w:hAnsi="Arial" w:cs="Arial"/>
          <w:sz w:val="17"/>
          <w:szCs w:val="17"/>
        </w:rPr>
        <w:t xml:space="preserve"> efficiently wick moisture away from the body, retain heat or repel rain and/or snow as well as plastic and metal hardware — are available in countries where our manufacturing takes place. The principal materials used in our footwear products — natural and</w:t>
      </w:r>
      <w:r>
        <w:rPr>
          <w:rFonts w:ascii="Arial" w:eastAsia="宋体" w:hAnsi="Arial" w:cs="Arial"/>
          <w:sz w:val="17"/>
          <w:szCs w:val="17"/>
        </w:rPr>
        <w:t xml:space="preserve"> synthetic rubber, plastic compounds, foam cushioning materials, natural and synthetic leather, natural and synthetic fabrics and threads, nylon, canvas and polyurethane films — are also locally available to manufacturers. Both our apparel and footwear pro</w:t>
      </w:r>
      <w:r>
        <w:rPr>
          <w:rFonts w:ascii="Arial" w:eastAsia="宋体" w:hAnsi="Arial" w:cs="Arial"/>
          <w:sz w:val="17"/>
          <w:szCs w:val="17"/>
        </w:rPr>
        <w:t>ducts are dependent upon the ability of our unaffiliated contract manufacturers to locate, train, employ and retain adequate personnel. NIKE contractors and suppliers buy raw materials and are subject to wage rates that are oftentimes regulated by the gove</w:t>
      </w:r>
      <w:r>
        <w:rPr>
          <w:rFonts w:ascii="Arial" w:eastAsia="宋体" w:hAnsi="Arial" w:cs="Arial"/>
          <w:sz w:val="17"/>
          <w:szCs w:val="17"/>
        </w:rPr>
        <w:t>rnments of the countries in which our products are manufactured.</w:t>
      </w:r>
    </w:p>
    <w:p w14:paraId="28F0BD3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There could be a significant disruption in the supply of fabrics or raw materials from current sources or, in the event of a disruption, our contract manufacturers might not be able to </w:t>
      </w:r>
      <w:r>
        <w:rPr>
          <w:rFonts w:ascii="Arial" w:eastAsia="宋体" w:hAnsi="Arial" w:cs="Arial"/>
          <w:sz w:val="17"/>
          <w:szCs w:val="17"/>
        </w:rPr>
        <w:t>locate alternative suppliers of materials of comparable quality at an acceptable price or at all. Further, our unaffiliated contract manufacturers have experienced and may continue to experience in the future, unexpected increases in work wages, whether go</w:t>
      </w:r>
      <w:r>
        <w:rPr>
          <w:rFonts w:ascii="Arial" w:eastAsia="宋体" w:hAnsi="Arial" w:cs="Arial"/>
          <w:sz w:val="17"/>
          <w:szCs w:val="17"/>
        </w:rPr>
        <w:t xml:space="preserve">vernment mandated or otherwise and increases in compliance costs due to governmental regulation concerning certain metals used in the manufacturing of our products. In addition, we cannot be certain that our unaffiliated manufacturers will be able to fill </w:t>
      </w:r>
      <w:r>
        <w:rPr>
          <w:rFonts w:ascii="Arial" w:eastAsia="宋体" w:hAnsi="Arial" w:cs="Arial"/>
          <w:sz w:val="17"/>
          <w:szCs w:val="17"/>
        </w:rPr>
        <w:t>our orders in a timely manner. If we experience significant increases in demand, or reductions in the availability of materials, or need to replace an existing manufacturer, there can be no assurance additional supplies of fabrics or raw materials or addit</w:t>
      </w:r>
      <w:r>
        <w:rPr>
          <w:rFonts w:ascii="Arial" w:eastAsia="宋体" w:hAnsi="Arial" w:cs="Arial"/>
          <w:sz w:val="17"/>
          <w:szCs w:val="17"/>
        </w:rPr>
        <w:t>ional manufacturing capacity will be available when required on terms acceptable to us, or at all, or that any supplier or manufacturer would allocate sufficient capacity to us in order to meet our requirements. In addition, even if we are able to expand e</w:t>
      </w:r>
      <w:r>
        <w:rPr>
          <w:rFonts w:ascii="Arial" w:eastAsia="宋体" w:hAnsi="Arial" w:cs="Arial"/>
          <w:sz w:val="17"/>
          <w:szCs w:val="17"/>
        </w:rPr>
        <w:t>xisting or find new manufacturing or sources of materials, we may encounter delays in production and added costs as a result of the time it takes to train suppliers and manufacturers in our methods, products, quality control standards and labor, health and</w:t>
      </w:r>
      <w:r>
        <w:rPr>
          <w:rFonts w:ascii="Arial" w:eastAsia="宋体" w:hAnsi="Arial" w:cs="Arial"/>
          <w:sz w:val="17"/>
          <w:szCs w:val="17"/>
        </w:rPr>
        <w:t xml:space="preserve"> safety standards. Any delays, interruption or increased costs in labor or wages, or the supply of materials or manufacture of our products could have an adverse effect on our ability to meet retail customer and consumer demand for our products and result </w:t>
      </w:r>
      <w:r>
        <w:rPr>
          <w:rFonts w:ascii="Arial" w:eastAsia="宋体" w:hAnsi="Arial" w:cs="Arial"/>
          <w:sz w:val="17"/>
          <w:szCs w:val="17"/>
        </w:rPr>
        <w:t>in lower revenues and net income both in the short- and long-term.</w:t>
      </w:r>
    </w:p>
    <w:p w14:paraId="28F0BD3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Because independent manufacturers make a majority of our products outside of our principal sales markets, our products must be transported by third parties over large geographic distances. </w:t>
      </w:r>
      <w:r>
        <w:rPr>
          <w:rFonts w:ascii="Arial" w:eastAsia="宋体" w:hAnsi="Arial" w:cs="Arial"/>
          <w:sz w:val="17"/>
          <w:szCs w:val="17"/>
        </w:rPr>
        <w:t>Delays in the shipment or delivery of our products due to the availability of transportation, work stoppages, port strikes, infrastructure congestion or other factors, and costs and delays associated with consolidating or transitioning between manufacturer</w:t>
      </w:r>
      <w:r>
        <w:rPr>
          <w:rFonts w:ascii="Arial" w:eastAsia="宋体" w:hAnsi="Arial" w:cs="Arial"/>
          <w:sz w:val="17"/>
          <w:szCs w:val="17"/>
        </w:rPr>
        <w:t>s, could adversely impact our financial performance. In addition, manufacturing delays or unexpected demand for our products may require us to use faster, but more expensive, transportation methods such as air freight, which could adversely affect our prof</w:t>
      </w:r>
      <w:r>
        <w:rPr>
          <w:rFonts w:ascii="Arial" w:eastAsia="宋体" w:hAnsi="Arial" w:cs="Arial"/>
          <w:sz w:val="17"/>
          <w:szCs w:val="17"/>
        </w:rPr>
        <w:t>it margins. The cost of oil is a significant component in manufacturing and transportation costs, so increases in the price of petroleum products can adversely affect our profit margins. Changes in U.S. trade policies, including new and potential changes t</w:t>
      </w:r>
      <w:r>
        <w:rPr>
          <w:rFonts w:ascii="Arial" w:eastAsia="宋体" w:hAnsi="Arial" w:cs="Arial"/>
          <w:sz w:val="17"/>
          <w:szCs w:val="17"/>
        </w:rPr>
        <w:t>o import tariffs and existing trade policies and agreements, could also have a significant impact on our activities in foreign jurisdictions, and could adversely affect our results of operations.</w:t>
      </w:r>
    </w:p>
    <w:p w14:paraId="28F0BD3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Sojitz America performs import-export financing</w:t>
      </w:r>
      <w:r>
        <w:rPr>
          <w:rFonts w:ascii="Arial" w:eastAsia="宋体" w:hAnsi="Arial" w:cs="Arial"/>
          <w:sz w:val="17"/>
          <w:szCs w:val="17"/>
        </w:rPr>
        <w:t xml:space="preserve"> services and purchasing services for NIKE Brand products sold in certain countries and any failure of Sojitz America to provide these services or any failure of Sojitz America's banks could have an </w:t>
      </w:r>
    </w:p>
    <w:p w14:paraId="28F0BD40" w14:textId="77777777" w:rsidR="00144A50" w:rsidRDefault="00144A50">
      <w:pPr>
        <w:rPr>
          <w:rFonts w:ascii="Times New Roman" w:hAnsi="Times New Roman"/>
          <w:sz w:val="20"/>
          <w:szCs w:val="20"/>
        </w:rPr>
      </w:pPr>
    </w:p>
    <w:p w14:paraId="28F0BD41"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16</w:t>
      </w:r>
    </w:p>
    <w:p w14:paraId="28F0BD42" w14:textId="77777777" w:rsidR="00144A50" w:rsidRDefault="00144A50">
      <w:pPr>
        <w:spacing w:line="312" w:lineRule="auto"/>
        <w:rPr>
          <w:rFonts w:ascii="Times New Roman" w:hAnsi="Times New Roman"/>
          <w:sz w:val="17"/>
          <w:szCs w:val="17"/>
        </w:rPr>
      </w:pPr>
    </w:p>
    <w:p w14:paraId="28F0BD43" w14:textId="77777777" w:rsidR="00144A50" w:rsidRDefault="00C7341C">
      <w:r>
        <w:rPr>
          <w:rFonts w:ascii="Times New Roman" w:hAnsi="Times New Roman"/>
          <w:sz w:val="17"/>
          <w:szCs w:val="17"/>
        </w:rPr>
        <w:pict w14:anchorId="28F0EB2F">
          <v:rect id="_x0000_i1042" style="width:415.3pt;height:1.5pt" o:hralign="center" o:hrstd="t" o:hr="t" fillcolor="#a0a0a0" stroked="f"/>
        </w:pict>
      </w:r>
    </w:p>
    <w:p w14:paraId="28F0BD44" w14:textId="77777777" w:rsidR="00144A50" w:rsidRDefault="00144A50">
      <w:pPr>
        <w:rPr>
          <w:rFonts w:ascii="Times New Roman" w:hAnsi="Times New Roman"/>
          <w:sz w:val="17"/>
          <w:szCs w:val="17"/>
        </w:rPr>
      </w:pPr>
    </w:p>
    <w:p w14:paraId="28F0BD45" w14:textId="77777777" w:rsidR="00144A50" w:rsidRDefault="00C7341C">
      <w:pPr>
        <w:rPr>
          <w:rFonts w:ascii="Times New Roman" w:hAnsi="Times New Roman"/>
          <w:sz w:val="17"/>
          <w:szCs w:val="17"/>
        </w:rPr>
      </w:pPr>
      <w:hyperlink r:id="rId124" w:anchor="s8765B2A2A57B50A785463C4A8D58F353" w:history="1">
        <w:r>
          <w:rPr>
            <w:rStyle w:val="a5"/>
            <w:rFonts w:ascii="sans-serif" w:eastAsia="sans-serif" w:hAnsi="sans-serif" w:cs="sans-serif"/>
            <w:sz w:val="17"/>
            <w:szCs w:val="17"/>
          </w:rPr>
          <w:t>Table of Contents</w:t>
        </w:r>
      </w:hyperlink>
    </w:p>
    <w:p w14:paraId="28F0BD46" w14:textId="77777777" w:rsidR="00144A50" w:rsidRDefault="00144A50">
      <w:pPr>
        <w:rPr>
          <w:rFonts w:ascii="Times New Roman" w:hAnsi="Times New Roman"/>
          <w:sz w:val="17"/>
          <w:szCs w:val="17"/>
        </w:rPr>
      </w:pPr>
    </w:p>
    <w:p w14:paraId="28F0BD47" w14:textId="77777777" w:rsidR="00144A50" w:rsidRDefault="00144A50">
      <w:pPr>
        <w:rPr>
          <w:rFonts w:ascii="Times New Roman" w:hAnsi="Times New Roman"/>
          <w:sz w:val="20"/>
          <w:szCs w:val="20"/>
        </w:rPr>
      </w:pPr>
    </w:p>
    <w:p w14:paraId="28F0BD4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adverse effect on our ability to acquire products from our suppliers and to deliver products to our </w:t>
      </w:r>
      <w:r>
        <w:rPr>
          <w:rFonts w:ascii="Arial" w:eastAsia="宋体" w:hAnsi="Arial" w:cs="Arial"/>
          <w:sz w:val="17"/>
          <w:szCs w:val="17"/>
        </w:rPr>
        <w:t>customers in the countries in which Sojitz provides services, which could in turn adversely affect our sales and profitability.</w:t>
      </w:r>
    </w:p>
    <w:p w14:paraId="28F0BD49"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We could be subject to changes in tax rates, adoption of new tax laws, additional tax liabilities or increased volatility in our</w:t>
      </w:r>
      <w:r>
        <w:rPr>
          <w:rFonts w:ascii="Arial" w:eastAsia="宋体" w:hAnsi="Arial" w:cs="Arial"/>
          <w:b/>
          <w:bCs/>
          <w:color w:val="E87722"/>
          <w:sz w:val="17"/>
          <w:szCs w:val="17"/>
        </w:rPr>
        <w:t xml:space="preserve"> effective tax rate.</w:t>
      </w:r>
    </w:p>
    <w:p w14:paraId="28F0BD4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subject to the tax laws in the United States and numerous foreign jurisdictions. Current economic and political conditions make tax laws and regulations, or their interpretation and application, in any jurisdiction subject to si</w:t>
      </w:r>
      <w:r>
        <w:rPr>
          <w:rFonts w:ascii="Arial" w:eastAsia="宋体" w:hAnsi="Arial" w:cs="Arial"/>
          <w:sz w:val="17"/>
          <w:szCs w:val="17"/>
        </w:rPr>
        <w:t xml:space="preserve">gnificant change. </w:t>
      </w:r>
    </w:p>
    <w:p w14:paraId="28F0BD4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earn a substantial portion of our income in foreign countries and are subject to the tax laws of those jurisdictions. For example, effective January 1, 2020, the tax law in the Netherlands, one of the Company's major jurisdictions, ch</w:t>
      </w:r>
      <w:r>
        <w:rPr>
          <w:rFonts w:ascii="Arial" w:eastAsia="宋体" w:hAnsi="Arial" w:cs="Arial"/>
          <w:sz w:val="17"/>
          <w:szCs w:val="17"/>
        </w:rPr>
        <w:t xml:space="preserve">anged. </w:t>
      </w:r>
    </w:p>
    <w:p w14:paraId="28F0BD4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Other proposals to reform foreign tax laws could significantly impact how U.S. multinational corporations are taxed on foreign earnings. Although we cannot predict whether or in what form these proposals will pass, several of the proposals consider</w:t>
      </w:r>
      <w:r>
        <w:rPr>
          <w:rFonts w:ascii="Arial" w:eastAsia="宋体" w:hAnsi="Arial" w:cs="Arial"/>
          <w:sz w:val="17"/>
          <w:szCs w:val="17"/>
        </w:rPr>
        <w:t>ed, if enacted into law, could have an adverse impact on our income tax expense and cash flows.</w:t>
      </w:r>
    </w:p>
    <w:p w14:paraId="28F0BD4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Portions of our operations are subject to a reduced tax rate or are free of tax under various tax holidays and rulings. We also utilize tax rulings and other ag</w:t>
      </w:r>
      <w:r>
        <w:rPr>
          <w:rFonts w:ascii="Arial" w:eastAsia="宋体" w:hAnsi="Arial" w:cs="Arial"/>
          <w:sz w:val="17"/>
          <w:szCs w:val="17"/>
        </w:rPr>
        <w:t>reements to obtain certainty in treatment of certain tax matters. These holidays and rulings expire in whole or in part from time to time and may be extended when certain conditions are met, or terminated if certain conditions are not met. The impact of an</w:t>
      </w:r>
      <w:r>
        <w:rPr>
          <w:rFonts w:ascii="Arial" w:eastAsia="宋体" w:hAnsi="Arial" w:cs="Arial"/>
          <w:sz w:val="17"/>
          <w:szCs w:val="17"/>
        </w:rPr>
        <w:t>y changes in conditions would be the loss of certainty in treatment thus potentially impacting our effective income tax rate. For example, in January 2019, the European Commission opened a formal investigation to examine whether the Netherlands has breache</w:t>
      </w:r>
      <w:r>
        <w:rPr>
          <w:rFonts w:ascii="Arial" w:eastAsia="宋体" w:hAnsi="Arial" w:cs="Arial"/>
          <w:sz w:val="17"/>
          <w:szCs w:val="17"/>
        </w:rPr>
        <w:t>d State Aid rules when granting certain tax rulings to the Company. If this matter is adversely resolved, the Netherlands may be required to assess additional amounts with respect to current and prior periods and the Company's Netherlands income taxes in t</w:t>
      </w:r>
      <w:r>
        <w:rPr>
          <w:rFonts w:ascii="Arial" w:eastAsia="宋体" w:hAnsi="Arial" w:cs="Arial"/>
          <w:sz w:val="17"/>
          <w:szCs w:val="17"/>
        </w:rPr>
        <w:t>he future could increase.</w:t>
      </w:r>
    </w:p>
    <w:p w14:paraId="28F0BD4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are also subject to the examination of our tax returns by the United States Internal Revenue Service (“IRS”) and other tax authorities. We regularly assess the likelihood of an adverse outcome resulting from these examinations </w:t>
      </w:r>
      <w:r>
        <w:rPr>
          <w:rFonts w:ascii="Arial" w:eastAsia="宋体" w:hAnsi="Arial" w:cs="Arial"/>
          <w:sz w:val="17"/>
          <w:szCs w:val="17"/>
        </w:rPr>
        <w:t>to determine the adequacy of its provision for income taxes. Although we believe our tax provisions are adequate, the final determination of tax audits and any related disputes could be materially different from our historical income tax provisions and acc</w:t>
      </w:r>
      <w:r>
        <w:rPr>
          <w:rFonts w:ascii="Arial" w:eastAsia="宋体" w:hAnsi="Arial" w:cs="Arial"/>
          <w:sz w:val="17"/>
          <w:szCs w:val="17"/>
        </w:rPr>
        <w:t>ruals. The results of audits or related disputes could have an adverse effect on our financial statements for the period or periods for which the applicable final determinations are made. For example, we and our subsidiaries are also engaged in a number of</w:t>
      </w:r>
      <w:r>
        <w:rPr>
          <w:rFonts w:ascii="Arial" w:eastAsia="宋体" w:hAnsi="Arial" w:cs="Arial"/>
          <w:sz w:val="17"/>
          <w:szCs w:val="17"/>
        </w:rPr>
        <w:t xml:space="preserve"> intercompany transactions across multiple tax jurisdictions. Although we believe we have clearly reflected the economics of these transactions and the proper local transfer pricing documentation is in place, tax authorities may propose and sustain adjustm</w:t>
      </w:r>
      <w:r>
        <w:rPr>
          <w:rFonts w:ascii="Arial" w:eastAsia="宋体" w:hAnsi="Arial" w:cs="Arial"/>
          <w:sz w:val="17"/>
          <w:szCs w:val="17"/>
        </w:rPr>
        <w:t>ents that could result in changes that may impact our mix of earnings in countries with differing statutory tax rates.</w:t>
      </w:r>
    </w:p>
    <w:p w14:paraId="28F0BD4F"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Consolidation of retailers or concentration of retail market share among a few retailers may increase and concentrate our credit risk and</w:t>
      </w:r>
      <w:r>
        <w:rPr>
          <w:rFonts w:ascii="Arial" w:eastAsia="宋体" w:hAnsi="Arial" w:cs="Arial"/>
          <w:b/>
          <w:bCs/>
          <w:color w:val="E87722"/>
          <w:sz w:val="17"/>
          <w:szCs w:val="17"/>
        </w:rPr>
        <w:t xml:space="preserve"> impair our ability to sell products.</w:t>
      </w:r>
    </w:p>
    <w:p w14:paraId="28F0BD5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athletic footwear, apparel and equipment retail markets in some countries are dominated by a few large athletic footwear, apparel and equipment retailers with many stores and accelerating digital commerce capabilit</w:t>
      </w:r>
      <w:r>
        <w:rPr>
          <w:rFonts w:ascii="Arial" w:eastAsia="宋体" w:hAnsi="Arial" w:cs="Arial"/>
          <w:sz w:val="17"/>
          <w:szCs w:val="17"/>
        </w:rPr>
        <w:t>ies. The market shares of these retailers may increase through acquisitions and construction of additional stores and investments in digital capacity, and as a result of attrition as struggling retailers exit the market. Consolidation of our retailers will</w:t>
      </w:r>
      <w:r>
        <w:rPr>
          <w:rFonts w:ascii="Arial" w:eastAsia="宋体" w:hAnsi="Arial" w:cs="Arial"/>
          <w:sz w:val="17"/>
          <w:szCs w:val="17"/>
        </w:rPr>
        <w:t xml:space="preserve"> concentrate our credit risk with a smaller set of retailers, any of whom may experience declining sales or a shortage of liquidity, including as a result of the COVID-19 pandemic. In addition, increasing market share concentration among a few retailers in</w:t>
      </w:r>
      <w:r>
        <w:rPr>
          <w:rFonts w:ascii="Arial" w:eastAsia="宋体" w:hAnsi="Arial" w:cs="Arial"/>
          <w:sz w:val="17"/>
          <w:szCs w:val="17"/>
        </w:rPr>
        <w:t xml:space="preserve"> a particular country or region increases the risk that if any one of them substantially reduces their purchases of our products, we may be unable to find sufficient retail outlets for our products to sustain the same level of sales and revenues.</w:t>
      </w:r>
    </w:p>
    <w:p w14:paraId="28F0BD51"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We are su</w:t>
      </w:r>
      <w:r>
        <w:rPr>
          <w:rFonts w:ascii="Arial" w:eastAsia="宋体" w:hAnsi="Arial" w:cs="Arial"/>
          <w:b/>
          <w:bCs/>
          <w:color w:val="E87722"/>
          <w:sz w:val="17"/>
          <w:szCs w:val="17"/>
        </w:rPr>
        <w:t xml:space="preserve">bject to the risk our licensees may not generate expected sales or maintain the value of our brands. </w:t>
      </w:r>
    </w:p>
    <w:p w14:paraId="28F0BD5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currently license, and expect to continue licensing, certain of our proprietary rights, such as trademarks or copyrighted material, to third parties. I</w:t>
      </w:r>
      <w:r>
        <w:rPr>
          <w:rFonts w:ascii="Arial" w:eastAsia="宋体" w:hAnsi="Arial" w:cs="Arial"/>
          <w:sz w:val="17"/>
          <w:szCs w:val="17"/>
        </w:rPr>
        <w:t>f our licensees fail to successfully market and sell licensed products, or fail to obtain sufficient capital or effectively manage their business operations, customer relationships, labor relationships, supplier relationships or credit risks, it could adve</w:t>
      </w:r>
      <w:r>
        <w:rPr>
          <w:rFonts w:ascii="Arial" w:eastAsia="宋体" w:hAnsi="Arial" w:cs="Arial"/>
          <w:sz w:val="17"/>
          <w:szCs w:val="17"/>
        </w:rPr>
        <w:t xml:space="preserve">rsely affect our revenues, both directly from reduced royalties received and indirectly from reduced sales of our other products. </w:t>
      </w:r>
    </w:p>
    <w:p w14:paraId="28F0BD5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also rely on our licensees to help preserve the value of our brands. Although we attempt to protect our brands through app</w:t>
      </w:r>
      <w:r>
        <w:rPr>
          <w:rFonts w:ascii="Arial" w:eastAsia="宋体" w:hAnsi="Arial" w:cs="Arial"/>
          <w:sz w:val="17"/>
          <w:szCs w:val="17"/>
        </w:rPr>
        <w:t xml:space="preserve">roval rights over the design, production processes, quality, packaging, merchandising, distribution, advertising and promotion of our licensed products, we cannot completely control the use of our licensed brands by our licensees. The misuse of a brand by </w:t>
      </w:r>
      <w:r>
        <w:rPr>
          <w:rFonts w:ascii="Arial" w:eastAsia="宋体" w:hAnsi="Arial" w:cs="Arial"/>
          <w:sz w:val="17"/>
          <w:szCs w:val="17"/>
        </w:rPr>
        <w:t>or negative publicity involving a licensee could have a material adverse effect on that brand and on us.</w:t>
      </w:r>
    </w:p>
    <w:p w14:paraId="28F0BD54"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Failure of our contractors or our licensees' contractors to comply with our code of conduct, local laws and other standards could harm our business.</w:t>
      </w:r>
    </w:p>
    <w:p w14:paraId="28F0BD5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w:t>
      </w:r>
      <w:r>
        <w:rPr>
          <w:rFonts w:ascii="Arial" w:eastAsia="宋体" w:hAnsi="Arial" w:cs="Arial"/>
          <w:sz w:val="17"/>
          <w:szCs w:val="17"/>
        </w:rPr>
        <w:t xml:space="preserve"> work with hundreds of contractors outside of the United States to manufacture our products, and we also have license agreements that permit unaffiliated parties to manufacture or contract for the manufacture of products using our intellectual property. We</w:t>
      </w:r>
      <w:r>
        <w:rPr>
          <w:rFonts w:ascii="Arial" w:eastAsia="宋体" w:hAnsi="Arial" w:cs="Arial"/>
          <w:sz w:val="17"/>
          <w:szCs w:val="17"/>
        </w:rPr>
        <w:t xml:space="preserve"> require the contractors that directly manufacture our products and our licensees that make products using our intellectual property (including, indirectly, their contract manufacturers) to comply with a code of conduct and other environmental, </w:t>
      </w:r>
    </w:p>
    <w:p w14:paraId="28F0BD56" w14:textId="77777777" w:rsidR="00144A50" w:rsidRDefault="00144A50">
      <w:pPr>
        <w:rPr>
          <w:rFonts w:ascii="Times New Roman" w:hAnsi="Times New Roman"/>
          <w:sz w:val="20"/>
          <w:szCs w:val="20"/>
        </w:rPr>
      </w:pPr>
    </w:p>
    <w:p w14:paraId="28F0BD57" w14:textId="77777777" w:rsidR="00144A50" w:rsidRDefault="00144A50">
      <w:pPr>
        <w:jc w:val="right"/>
        <w:rPr>
          <w:rFonts w:ascii="Times New Roman" w:hAnsi="Times New Roman"/>
          <w:sz w:val="17"/>
          <w:szCs w:val="17"/>
        </w:rPr>
      </w:pPr>
    </w:p>
    <w:p w14:paraId="28F0BD58"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17</w:t>
      </w:r>
      <w:r>
        <w:rPr>
          <w:rFonts w:ascii="sans-serif" w:eastAsia="sans-serif" w:hAnsi="sans-serif" w:cs="sans-serif"/>
          <w:sz w:val="17"/>
          <w:szCs w:val="17"/>
        </w:rPr>
        <w:t xml:space="preserve"> </w:t>
      </w:r>
    </w:p>
    <w:p w14:paraId="28F0BD59" w14:textId="77777777" w:rsidR="00144A50" w:rsidRDefault="00144A50">
      <w:pPr>
        <w:spacing w:line="312" w:lineRule="auto"/>
        <w:rPr>
          <w:rFonts w:ascii="Times New Roman" w:hAnsi="Times New Roman"/>
          <w:sz w:val="17"/>
          <w:szCs w:val="17"/>
        </w:rPr>
      </w:pPr>
    </w:p>
    <w:p w14:paraId="28F0BD5A" w14:textId="77777777" w:rsidR="00144A50" w:rsidRDefault="00C7341C">
      <w:r>
        <w:rPr>
          <w:rFonts w:ascii="Times New Roman" w:hAnsi="Times New Roman"/>
          <w:sz w:val="17"/>
          <w:szCs w:val="17"/>
        </w:rPr>
        <w:pict w14:anchorId="28F0EB30">
          <v:rect id="_x0000_i1043" style="width:415.3pt;height:1.5pt" o:hralign="center" o:hrstd="t" o:hr="t" fillcolor="#a0a0a0" stroked="f"/>
        </w:pict>
      </w:r>
    </w:p>
    <w:p w14:paraId="28F0BD5B" w14:textId="77777777" w:rsidR="00144A50" w:rsidRDefault="00144A50">
      <w:pPr>
        <w:rPr>
          <w:rFonts w:ascii="Times New Roman" w:hAnsi="Times New Roman"/>
          <w:sz w:val="17"/>
          <w:szCs w:val="17"/>
        </w:rPr>
      </w:pPr>
    </w:p>
    <w:p w14:paraId="28F0BD5C" w14:textId="77777777" w:rsidR="00144A50" w:rsidRDefault="00C7341C">
      <w:pPr>
        <w:rPr>
          <w:rFonts w:ascii="Times New Roman" w:hAnsi="Times New Roman"/>
          <w:sz w:val="17"/>
          <w:szCs w:val="17"/>
        </w:rPr>
      </w:pPr>
      <w:hyperlink r:id="rId125" w:anchor="s8765B2A2A57B50A785463C4A8D58F353" w:history="1">
        <w:r>
          <w:rPr>
            <w:rStyle w:val="a5"/>
            <w:rFonts w:ascii="sans-serif" w:eastAsia="sans-serif" w:hAnsi="sans-serif" w:cs="sans-serif"/>
            <w:sz w:val="17"/>
            <w:szCs w:val="17"/>
          </w:rPr>
          <w:t>Table of Contents</w:t>
        </w:r>
      </w:hyperlink>
    </w:p>
    <w:p w14:paraId="28F0BD5D" w14:textId="77777777" w:rsidR="00144A50" w:rsidRDefault="00144A50">
      <w:pPr>
        <w:rPr>
          <w:rFonts w:ascii="Times New Roman" w:hAnsi="Times New Roman"/>
          <w:sz w:val="17"/>
          <w:szCs w:val="17"/>
        </w:rPr>
      </w:pPr>
    </w:p>
    <w:p w14:paraId="28F0BD5E" w14:textId="77777777" w:rsidR="00144A50" w:rsidRDefault="00144A50">
      <w:pPr>
        <w:rPr>
          <w:rFonts w:ascii="Times New Roman" w:hAnsi="Times New Roman"/>
          <w:sz w:val="20"/>
          <w:szCs w:val="20"/>
        </w:rPr>
      </w:pPr>
    </w:p>
    <w:p w14:paraId="28F0BD5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health and safety standards for the benefit of workers. We also require our direct c</w:t>
      </w:r>
      <w:r>
        <w:rPr>
          <w:rFonts w:ascii="Arial" w:eastAsia="宋体" w:hAnsi="Arial" w:cs="Arial"/>
          <w:sz w:val="17"/>
          <w:szCs w:val="17"/>
        </w:rPr>
        <w:t>ontractors and the contractors of our licensees to comply with applicable standards for product safety. Notwithstanding their contractual obligations, from time to time contractors may not comply with such standards or applicable local law or our licensees</w:t>
      </w:r>
      <w:r>
        <w:rPr>
          <w:rFonts w:ascii="Arial" w:eastAsia="宋体" w:hAnsi="Arial" w:cs="Arial"/>
          <w:sz w:val="17"/>
          <w:szCs w:val="17"/>
        </w:rPr>
        <w:t xml:space="preserve"> may fail to enforce such standards or applicable local law on their contractors. If one or more of our direct or indirect contractors violates or fails to comply with or is accused of violating or failing to comply with such standards and laws, this could</w:t>
      </w:r>
      <w:r>
        <w:rPr>
          <w:rFonts w:ascii="Arial" w:eastAsia="宋体" w:hAnsi="Arial" w:cs="Arial"/>
          <w:sz w:val="17"/>
          <w:szCs w:val="17"/>
        </w:rPr>
        <w:t xml:space="preserve"> harm our reputation or result in a product recall and, as a result, could have an adverse effect on our sales and financial condition. Negative publicity regarding production methods, alleged unethical or illegal practices or workplace or related conditio</w:t>
      </w:r>
      <w:r>
        <w:rPr>
          <w:rFonts w:ascii="Arial" w:eastAsia="宋体" w:hAnsi="Arial" w:cs="Arial"/>
          <w:sz w:val="17"/>
          <w:szCs w:val="17"/>
        </w:rPr>
        <w:t xml:space="preserve">ns of any of our suppliers, manufacturers or licensees could adversely affect our brand image and sales, force us to locate alternative suppliers, manufacturers or licenses or result in the imposition of additional regulations, including new or additional </w:t>
      </w:r>
      <w:r>
        <w:rPr>
          <w:rFonts w:ascii="Arial" w:eastAsia="宋体" w:hAnsi="Arial" w:cs="Arial"/>
          <w:sz w:val="17"/>
          <w:szCs w:val="17"/>
        </w:rPr>
        <w:t>quotas, tariffs, product safety regulations or other regulatory measures, by governmental authorities.</w:t>
      </w:r>
    </w:p>
    <w:p w14:paraId="28F0BD60"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If one or more of our counterparty financial institutions default on their obligations to us or fail, we may incur significant losses.</w:t>
      </w:r>
    </w:p>
    <w:p w14:paraId="28F0BD6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part of our hed</w:t>
      </w:r>
      <w:r>
        <w:rPr>
          <w:rFonts w:ascii="Arial" w:eastAsia="宋体" w:hAnsi="Arial" w:cs="Arial"/>
          <w:sz w:val="17"/>
          <w:szCs w:val="17"/>
        </w:rPr>
        <w:t>ging activities, we enter into transactions involving derivative financial instruments, which may include forward contracts, commodity futures contracts, option contracts, collars and swaps with various financial institutions. In addition, we have signific</w:t>
      </w:r>
      <w:r>
        <w:rPr>
          <w:rFonts w:ascii="Arial" w:eastAsia="宋体" w:hAnsi="Arial" w:cs="Arial"/>
          <w:sz w:val="17"/>
          <w:szCs w:val="17"/>
        </w:rPr>
        <w:t>ant amounts of cash, cash equivalents and other investments on deposit or in accounts with banks or other financial institutions in the United States and abroad. As a result, we are exposed to the risk of default by or failure of counterparty financial ins</w:t>
      </w:r>
      <w:r>
        <w:rPr>
          <w:rFonts w:ascii="Arial" w:eastAsia="宋体" w:hAnsi="Arial" w:cs="Arial"/>
          <w:sz w:val="17"/>
          <w:szCs w:val="17"/>
        </w:rPr>
        <w:t>titutions. The risk of counterparty default or failure may be heightened during economic downturns and periods of uncertainty in the financial markets. If one of our counterparties were to become insolvent or file for bankruptcy, our ability to recover los</w:t>
      </w:r>
      <w:r>
        <w:rPr>
          <w:rFonts w:ascii="Arial" w:eastAsia="宋体" w:hAnsi="Arial" w:cs="Arial"/>
          <w:sz w:val="17"/>
          <w:szCs w:val="17"/>
        </w:rPr>
        <w:t>ses incurred as a result of default, or our assets deposited or held in accounts with such counterparty, may be limited by the counterparty's liquidity or the applicable laws governing the insolvency or bankruptcy proceedings. In the event of default or fa</w:t>
      </w:r>
      <w:r>
        <w:rPr>
          <w:rFonts w:ascii="Arial" w:eastAsia="宋体" w:hAnsi="Arial" w:cs="Arial"/>
          <w:sz w:val="17"/>
          <w:szCs w:val="17"/>
        </w:rPr>
        <w:t>ilure of one or more of our counterparties, we could incur significant losses, which could negatively impact our results of operations and financial condition.</w:t>
      </w:r>
    </w:p>
    <w:p w14:paraId="28F0BD62"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We rely on a concentrated source base of contract manufacturers to supply a significant portion </w:t>
      </w:r>
      <w:r>
        <w:rPr>
          <w:rFonts w:ascii="Arial" w:eastAsia="宋体" w:hAnsi="Arial" w:cs="Arial"/>
          <w:b/>
          <w:bCs/>
          <w:color w:val="E87722"/>
          <w:sz w:val="17"/>
          <w:szCs w:val="17"/>
        </w:rPr>
        <w:t>of our footwear products.</w:t>
      </w:r>
    </w:p>
    <w:p w14:paraId="28F0BD6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 is supplied by 122 footwear factories located in 12 countries. We do not own or operate any of the footwear manufacturing facilities and depend upon independent contract manufacturers to manufacture all of the footwear produc</w:t>
      </w:r>
      <w:r>
        <w:rPr>
          <w:rFonts w:ascii="Arial" w:eastAsia="宋体" w:hAnsi="Arial" w:cs="Arial"/>
          <w:sz w:val="17"/>
          <w:szCs w:val="17"/>
        </w:rPr>
        <w:t>ts we sell. In fiscal 2020, four footwear contract manufacturers each accounted for greater than 10% of fiscal 2020 footwear production and in aggregate accounted for approximately 61% of NIKE Brand footwear production in fiscal 2020. Our ability to meet o</w:t>
      </w:r>
      <w:r>
        <w:rPr>
          <w:rFonts w:ascii="Arial" w:eastAsia="宋体" w:hAnsi="Arial" w:cs="Arial"/>
          <w:sz w:val="17"/>
          <w:szCs w:val="17"/>
        </w:rPr>
        <w:t>ur customers' needs depends on our ability to maintain a steady supply of products from our independent contract manufacturers. If one or more of our significant suppliers were to sever their relationship with us or significantly alter the terms of our rel</w:t>
      </w:r>
      <w:r>
        <w:rPr>
          <w:rFonts w:ascii="Arial" w:eastAsia="宋体" w:hAnsi="Arial" w:cs="Arial"/>
          <w:sz w:val="17"/>
          <w:szCs w:val="17"/>
        </w:rPr>
        <w:t>ationship, including due to changes in applicable trade policies, or be unable to perform, including as a result of the COVID-19 pandemic, we may not be able to obtain replacement products in a timely manner, which could have a material adverse effect on o</w:t>
      </w:r>
      <w:r>
        <w:rPr>
          <w:rFonts w:ascii="Arial" w:eastAsia="宋体" w:hAnsi="Arial" w:cs="Arial"/>
          <w:sz w:val="17"/>
          <w:szCs w:val="17"/>
        </w:rPr>
        <w:t xml:space="preserve">ur sales, financial condition or results of operations. Additionally, if any of our primary contract manufacturers fail to make timely shipments, do not meet our quality standards or otherwise fail to deliver us product in accordance with our plans, there </w:t>
      </w:r>
      <w:r>
        <w:rPr>
          <w:rFonts w:ascii="Arial" w:eastAsia="宋体" w:hAnsi="Arial" w:cs="Arial"/>
          <w:sz w:val="17"/>
          <w:szCs w:val="17"/>
        </w:rPr>
        <w:t>could be a material adverse effect on our results of operations.</w:t>
      </w:r>
    </w:p>
    <w:p w14:paraId="28F0BD6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Certain of our manufacturers are highly specialized and only produce a specific type of product. Such manufacturing partners may go out of business if consumer preferences or market condition</w:t>
      </w:r>
      <w:r>
        <w:rPr>
          <w:rFonts w:ascii="Arial" w:eastAsia="宋体" w:hAnsi="Arial" w:cs="Arial"/>
          <w:sz w:val="17"/>
          <w:szCs w:val="17"/>
        </w:rPr>
        <w:t>s change such that there is no longer sufficient demand for the types of products they produce. If, in the future, the relevant products are again in demand and the specialized manufacturers no longer exist, we may not be able to locate replacement facilit</w:t>
      </w:r>
      <w:r>
        <w:rPr>
          <w:rFonts w:ascii="Arial" w:eastAsia="宋体" w:hAnsi="Arial" w:cs="Arial"/>
          <w:sz w:val="17"/>
          <w:szCs w:val="17"/>
        </w:rPr>
        <w:t>ies to manufacture certain products in a timely manner or at all, which could have a material adverse effect on our sales, financial condition or results of operations.</w:t>
      </w:r>
    </w:p>
    <w:p w14:paraId="28F0BD65"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success depends on our global distribution facilities.</w:t>
      </w:r>
    </w:p>
    <w:p w14:paraId="28F0BD6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distribute our products t</w:t>
      </w:r>
      <w:r>
        <w:rPr>
          <w:rFonts w:ascii="Arial" w:eastAsia="宋体" w:hAnsi="Arial" w:cs="Arial"/>
          <w:sz w:val="17"/>
          <w:szCs w:val="17"/>
        </w:rPr>
        <w:t>o customers directly from the factory and through distribution centers located throughout the world. Our ability to meet customer expectations, manage inventory, complete sales and achieve objectives for operating efficiencies and growth, particularly in e</w:t>
      </w:r>
      <w:r>
        <w:rPr>
          <w:rFonts w:ascii="Arial" w:eastAsia="宋体" w:hAnsi="Arial" w:cs="Arial"/>
          <w:sz w:val="17"/>
          <w:szCs w:val="17"/>
        </w:rPr>
        <w:t>merging markets, depends on the proper operation of our distribution facilities, the development or expansion of additional distribution capabilities and the timely performance of services by third parties (including those involved in shipping product to a</w:t>
      </w:r>
      <w:r>
        <w:rPr>
          <w:rFonts w:ascii="Arial" w:eastAsia="宋体" w:hAnsi="Arial" w:cs="Arial"/>
          <w:sz w:val="17"/>
          <w:szCs w:val="17"/>
        </w:rPr>
        <w:t>nd from our distribution facilities). Our distribution facilities have in the past and could be interrupted by information technology problems, disasters such as earthquakes or fires or outbreaks of disease or government actions taken to mitigate their spr</w:t>
      </w:r>
      <w:r>
        <w:rPr>
          <w:rFonts w:ascii="Arial" w:eastAsia="宋体" w:hAnsi="Arial" w:cs="Arial"/>
          <w:sz w:val="17"/>
          <w:szCs w:val="17"/>
        </w:rPr>
        <w:t>ead. Any significant failure in our distribution facilities could result in an adverse effect on our business. We maintain business interruption insurance, but it may not adequately protect us from adverse effects caused by significant disruptions in our d</w:t>
      </w:r>
      <w:r>
        <w:rPr>
          <w:rFonts w:ascii="Arial" w:eastAsia="宋体" w:hAnsi="Arial" w:cs="Arial"/>
          <w:sz w:val="17"/>
          <w:szCs w:val="17"/>
        </w:rPr>
        <w:t>istribution facilities.</w:t>
      </w:r>
    </w:p>
    <w:p w14:paraId="28F0BD67"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The market for prime real estate is competitive.</w:t>
      </w:r>
    </w:p>
    <w:p w14:paraId="28F0BD6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ability to effectively obtain real estate to open new retail stores and otherwise conduct our operations, both domestically and internationally, depends on the availability of real estate that meets our criteria for traffic, square footage, co-tenancie</w:t>
      </w:r>
      <w:r>
        <w:rPr>
          <w:rFonts w:ascii="Arial" w:eastAsia="宋体" w:hAnsi="Arial" w:cs="Arial"/>
          <w:sz w:val="17"/>
          <w:szCs w:val="17"/>
        </w:rPr>
        <w:t>s, lease economics, demographics and other factors. We also must be able to effectively renew our existing real estate leases. In addition, from time to time, we seek to downsize, consolidate, reposition or close some of our real estate locations, which ma</w:t>
      </w:r>
      <w:r>
        <w:rPr>
          <w:rFonts w:ascii="Arial" w:eastAsia="宋体" w:hAnsi="Arial" w:cs="Arial"/>
          <w:sz w:val="17"/>
          <w:szCs w:val="17"/>
        </w:rPr>
        <w:t xml:space="preserve">y require modification of an existing lease. Failure to secure adequate new locations or successfully modify leases for existing </w:t>
      </w:r>
    </w:p>
    <w:p w14:paraId="28F0BD69" w14:textId="77777777" w:rsidR="00144A50" w:rsidRDefault="00144A50">
      <w:pPr>
        <w:rPr>
          <w:rFonts w:ascii="Times New Roman" w:hAnsi="Times New Roman"/>
          <w:sz w:val="20"/>
          <w:szCs w:val="20"/>
        </w:rPr>
      </w:pPr>
    </w:p>
    <w:p w14:paraId="28F0BD6A"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18</w:t>
      </w:r>
    </w:p>
    <w:p w14:paraId="28F0BD6B" w14:textId="77777777" w:rsidR="00144A50" w:rsidRDefault="00144A50">
      <w:pPr>
        <w:spacing w:line="312" w:lineRule="auto"/>
        <w:rPr>
          <w:rFonts w:ascii="Times New Roman" w:hAnsi="Times New Roman"/>
          <w:sz w:val="17"/>
          <w:szCs w:val="17"/>
        </w:rPr>
      </w:pPr>
    </w:p>
    <w:p w14:paraId="28F0BD6C" w14:textId="77777777" w:rsidR="00144A50" w:rsidRDefault="00C7341C">
      <w:r>
        <w:rPr>
          <w:rFonts w:ascii="Times New Roman" w:hAnsi="Times New Roman"/>
          <w:sz w:val="17"/>
          <w:szCs w:val="17"/>
        </w:rPr>
        <w:pict w14:anchorId="28F0EB31">
          <v:rect id="_x0000_i1044" style="width:415.3pt;height:1.5pt" o:hralign="center" o:hrstd="t" o:hr="t" fillcolor="#a0a0a0" stroked="f"/>
        </w:pict>
      </w:r>
    </w:p>
    <w:p w14:paraId="28F0BD6D" w14:textId="77777777" w:rsidR="00144A50" w:rsidRDefault="00144A50">
      <w:pPr>
        <w:rPr>
          <w:rFonts w:ascii="Times New Roman" w:hAnsi="Times New Roman"/>
          <w:sz w:val="17"/>
          <w:szCs w:val="17"/>
        </w:rPr>
      </w:pPr>
    </w:p>
    <w:p w14:paraId="28F0BD6E" w14:textId="77777777" w:rsidR="00144A50" w:rsidRDefault="00C7341C">
      <w:pPr>
        <w:rPr>
          <w:rFonts w:ascii="Times New Roman" w:hAnsi="Times New Roman"/>
          <w:sz w:val="17"/>
          <w:szCs w:val="17"/>
        </w:rPr>
      </w:pPr>
      <w:hyperlink r:id="rId126" w:anchor="s8765B2A2A57B50A785463C4A8D58F353" w:history="1">
        <w:r>
          <w:rPr>
            <w:rStyle w:val="a5"/>
            <w:rFonts w:ascii="sans-serif" w:eastAsia="sans-serif" w:hAnsi="sans-serif" w:cs="sans-serif"/>
            <w:sz w:val="17"/>
            <w:szCs w:val="17"/>
          </w:rPr>
          <w:t>Table of Contents</w:t>
        </w:r>
      </w:hyperlink>
    </w:p>
    <w:p w14:paraId="28F0BD6F" w14:textId="77777777" w:rsidR="00144A50" w:rsidRDefault="00144A50">
      <w:pPr>
        <w:rPr>
          <w:rFonts w:ascii="Times New Roman" w:hAnsi="Times New Roman"/>
          <w:sz w:val="17"/>
          <w:szCs w:val="17"/>
        </w:rPr>
      </w:pPr>
    </w:p>
    <w:p w14:paraId="28F0BD70" w14:textId="77777777" w:rsidR="00144A50" w:rsidRDefault="00144A50">
      <w:pPr>
        <w:rPr>
          <w:rFonts w:ascii="Times New Roman" w:hAnsi="Times New Roman"/>
          <w:sz w:val="20"/>
          <w:szCs w:val="20"/>
        </w:rPr>
      </w:pPr>
    </w:p>
    <w:p w14:paraId="28F0BD7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locations, or failure to effectively manage the profitability of our existing fleet of retail stores, could have an adverse effect on our operating results and financial condition.</w:t>
      </w:r>
    </w:p>
    <w:p w14:paraId="28F0BD7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Additi</w:t>
      </w:r>
      <w:r>
        <w:rPr>
          <w:rFonts w:ascii="Arial" w:eastAsia="宋体" w:hAnsi="Arial" w:cs="Arial"/>
          <w:sz w:val="17"/>
          <w:szCs w:val="17"/>
        </w:rPr>
        <w:t>onally, the economic environment may make it difficult to determine the fair market rent of real estate properties domestically and internationally. This could impact the quality of our decisions to exercise lease options at previously negotiated rents and</w:t>
      </w:r>
      <w:r>
        <w:rPr>
          <w:rFonts w:ascii="Arial" w:eastAsia="宋体" w:hAnsi="Arial" w:cs="Arial"/>
          <w:sz w:val="17"/>
          <w:szCs w:val="17"/>
        </w:rPr>
        <w:t xml:space="preserve"> to renew expiring leases at negotiated rents. Any adverse effect on the quality of these decisions could impact our ability to retain real estate locations adequate to meet our targets or efficiently manage the profitability of our existing fleet of store</w:t>
      </w:r>
      <w:r>
        <w:rPr>
          <w:rFonts w:ascii="Arial" w:eastAsia="宋体" w:hAnsi="Arial" w:cs="Arial"/>
          <w:sz w:val="17"/>
          <w:szCs w:val="17"/>
        </w:rPr>
        <w:t>s, which could have an adverse effect on our operating results and financial condition.</w:t>
      </w:r>
    </w:p>
    <w:p w14:paraId="28F0BD73"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Extreme weather conditions and natural disasters could negatively impact our operating results and financial condition.</w:t>
      </w:r>
    </w:p>
    <w:p w14:paraId="28F0BD7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Extreme weather conditions in the areas in </w:t>
      </w:r>
      <w:r>
        <w:rPr>
          <w:rFonts w:ascii="Arial" w:eastAsia="宋体" w:hAnsi="Arial" w:cs="Arial"/>
          <w:sz w:val="17"/>
          <w:szCs w:val="17"/>
        </w:rPr>
        <w:t>which our retail stores, suppliers, manufacturers, customers, distribution centers, headquarters and vendors are located could adversely affect our operating results and financial condition. Moreover, natural disasters such as earthquakes, hurricanes and t</w:t>
      </w:r>
      <w:r>
        <w:rPr>
          <w:rFonts w:ascii="Arial" w:eastAsia="宋体" w:hAnsi="Arial" w:cs="Arial"/>
          <w:sz w:val="17"/>
          <w:szCs w:val="17"/>
        </w:rPr>
        <w:t>sunamis, whether occurring in the United States or abroad, and their related consequences and effects, including energy shortages and public health issues, have in the past temporarily disrupted, and could in the future disrupt, our operations, the operati</w:t>
      </w:r>
      <w:r>
        <w:rPr>
          <w:rFonts w:ascii="Arial" w:eastAsia="宋体" w:hAnsi="Arial" w:cs="Arial"/>
          <w:sz w:val="17"/>
          <w:szCs w:val="17"/>
        </w:rPr>
        <w:t>ons of our vendors, manufacturers and other suppliers or have in the past and could result in economic instability that may negatively impact our operating results and financial condition. In particular, if a natural disaster were to occur in an area in wh</w:t>
      </w:r>
      <w:r>
        <w:rPr>
          <w:rFonts w:ascii="Arial" w:eastAsia="宋体" w:hAnsi="Arial" w:cs="Arial"/>
          <w:sz w:val="17"/>
          <w:szCs w:val="17"/>
        </w:rPr>
        <w:t>ich we or our suppliers, manufacturers, customers, distribution centers and vendors are located, our continued success would depend, in part, on the safety and availability of the relevant personnel and facilities and proper functioning of our or third par</w:t>
      </w:r>
      <w:r>
        <w:rPr>
          <w:rFonts w:ascii="Arial" w:eastAsia="宋体" w:hAnsi="Arial" w:cs="Arial"/>
          <w:sz w:val="17"/>
          <w:szCs w:val="17"/>
        </w:rPr>
        <w:t>ties' computer, telecommunication and other systems and operations. In addition, a severe weather event could negatively impact retail traffic to our stores or stores that carry our products and could have an adverse impact on consumer spending, any of whi</w:t>
      </w:r>
      <w:r>
        <w:rPr>
          <w:rFonts w:ascii="Arial" w:eastAsia="宋体" w:hAnsi="Arial" w:cs="Arial"/>
          <w:sz w:val="17"/>
          <w:szCs w:val="17"/>
        </w:rPr>
        <w:t>ch could in turn result in negative point-of-sale trends for our merchandise. Further, climate change may increase both the frequency and severity of extreme weather conditions and natural disasters, which may affect our business operations, either in a pa</w:t>
      </w:r>
      <w:r>
        <w:rPr>
          <w:rFonts w:ascii="Arial" w:eastAsia="宋体" w:hAnsi="Arial" w:cs="Arial"/>
          <w:sz w:val="17"/>
          <w:szCs w:val="17"/>
        </w:rPr>
        <w:t>rticular region or globally, as well as the activities of our third-party vendors and other suppliers, manufacturers and customers. In addition, the physical changes prompted by climate change could result in changes in regulations or consumer preferences,</w:t>
      </w:r>
      <w:r>
        <w:rPr>
          <w:rFonts w:ascii="Arial" w:eastAsia="宋体" w:hAnsi="Arial" w:cs="Arial"/>
          <w:sz w:val="17"/>
          <w:szCs w:val="17"/>
        </w:rPr>
        <w:t xml:space="preserve"> which could in turn affect our business, operating results and financial condition. We believe the diversity of locations in which we operate, our operational size and our Information Technology Systems position us well, but if we were to experience a loc</w:t>
      </w:r>
      <w:r>
        <w:rPr>
          <w:rFonts w:ascii="Arial" w:eastAsia="宋体" w:hAnsi="Arial" w:cs="Arial"/>
          <w:sz w:val="17"/>
          <w:szCs w:val="17"/>
        </w:rPr>
        <w:t>al or regional disaster or other business continuity event, we could still experience operational challenges, in particular depending upon how a local or regional event may affect our human capital across our operations or with regard to particular aspects</w:t>
      </w:r>
      <w:r>
        <w:rPr>
          <w:rFonts w:ascii="Arial" w:eastAsia="宋体" w:hAnsi="Arial" w:cs="Arial"/>
          <w:sz w:val="17"/>
          <w:szCs w:val="17"/>
        </w:rPr>
        <w:t xml:space="preserve"> of our operations, such as key executive officers or personnel. Further, if we are unable to find alternative suppliers, replace capacity at key manufacturing or distribution locations or quickly repair damage to our Information Technology Systems or supp</w:t>
      </w:r>
      <w:r>
        <w:rPr>
          <w:rFonts w:ascii="Arial" w:eastAsia="宋体" w:hAnsi="Arial" w:cs="Arial"/>
          <w:sz w:val="17"/>
          <w:szCs w:val="17"/>
        </w:rPr>
        <w:t>ly systems, we could be late in delivering, or be unable to deliver, products to our customers. These events could result in reputational damage, lost sales, cancellation charges or markdowns, all of which could have an adverse effect on our business, resu</w:t>
      </w:r>
      <w:r>
        <w:rPr>
          <w:rFonts w:ascii="Arial" w:eastAsia="宋体" w:hAnsi="Arial" w:cs="Arial"/>
          <w:sz w:val="17"/>
          <w:szCs w:val="17"/>
        </w:rPr>
        <w:t>lts of operations and financial condition.</w:t>
      </w:r>
    </w:p>
    <w:p w14:paraId="28F0BD75"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Our financial results may be adversely affected if substantial investments in businesses and operations fail to produce expected returns.</w:t>
      </w:r>
    </w:p>
    <w:p w14:paraId="28F0BD7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From time to time, we may invest in technology, business infrastructure, new businesses, product offering and manufacturing innovation and expansion of existing businesses, such as our NIKE Direct operations, which require substantial cash investments and </w:t>
      </w:r>
      <w:r>
        <w:rPr>
          <w:rFonts w:ascii="Arial" w:eastAsia="宋体" w:hAnsi="Arial" w:cs="Arial"/>
          <w:sz w:val="17"/>
          <w:szCs w:val="17"/>
        </w:rPr>
        <w:t>management attention. We believe cost-effective investments are essential to business growth and profitability; however, significant investments are subject to typical risks and uncertainties inherent in developing a new business or expanding an existing b</w:t>
      </w:r>
      <w:r>
        <w:rPr>
          <w:rFonts w:ascii="Arial" w:eastAsia="宋体" w:hAnsi="Arial" w:cs="Arial"/>
          <w:sz w:val="17"/>
          <w:szCs w:val="17"/>
        </w:rPr>
        <w:t xml:space="preserve">usiness. The failure of any significant investment to provide expected returns or profitability could have a material adverse effect on our financial results and divert management attention from more profitable business operations. </w:t>
      </w:r>
      <w:r>
        <w:rPr>
          <w:rFonts w:ascii="Arial" w:eastAsia="宋体" w:hAnsi="Arial" w:cs="Arial"/>
          <w:color w:val="231F20"/>
          <w:sz w:val="16"/>
          <w:szCs w:val="16"/>
        </w:rPr>
        <w:t>See also “</w:t>
      </w:r>
      <w:r>
        <w:rPr>
          <w:rFonts w:ascii="Arial" w:eastAsia="宋体" w:hAnsi="Arial" w:cs="Arial"/>
          <w:i/>
          <w:iCs/>
          <w:color w:val="231F20"/>
          <w:sz w:val="16"/>
          <w:szCs w:val="16"/>
        </w:rPr>
        <w:t>Our NIKE Direc</w:t>
      </w:r>
      <w:r>
        <w:rPr>
          <w:rFonts w:ascii="Arial" w:eastAsia="宋体" w:hAnsi="Arial" w:cs="Arial"/>
          <w:i/>
          <w:iCs/>
          <w:color w:val="231F20"/>
          <w:sz w:val="16"/>
          <w:szCs w:val="16"/>
        </w:rPr>
        <w:t>t operations have required and will continue to require a substantial investment and commitment of resources and are subject to numerous risks and uncertainties</w:t>
      </w:r>
      <w:r>
        <w:rPr>
          <w:rFonts w:ascii="Arial" w:eastAsia="宋体" w:hAnsi="Arial" w:cs="Arial"/>
          <w:color w:val="231F20"/>
          <w:sz w:val="16"/>
          <w:szCs w:val="16"/>
        </w:rPr>
        <w:t>.”</w:t>
      </w:r>
    </w:p>
    <w:p w14:paraId="28F0BD77"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The success of our business depends, in part, on high-quality employees, including key person</w:t>
      </w:r>
      <w:r>
        <w:rPr>
          <w:rFonts w:ascii="Arial" w:eastAsia="宋体" w:hAnsi="Arial" w:cs="Arial"/>
          <w:b/>
          <w:bCs/>
          <w:color w:val="E87722"/>
          <w:sz w:val="17"/>
          <w:szCs w:val="17"/>
        </w:rPr>
        <w:t>nel as well as our ability to maintain our workplace culture and values.</w:t>
      </w:r>
    </w:p>
    <w:p w14:paraId="28F0BD7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success depends in part on the continued service of high-quality employees, including key executive officers and personnel. The loss of the services of key individuals, or any neg</w:t>
      </w:r>
      <w:r>
        <w:rPr>
          <w:rFonts w:ascii="Arial" w:eastAsia="宋体" w:hAnsi="Arial" w:cs="Arial"/>
          <w:sz w:val="17"/>
          <w:szCs w:val="17"/>
        </w:rPr>
        <w:t xml:space="preserve">ative perception with respect to these individuals, or our workplace culture or values, could harm our business. Our success also depends on our ability to recruit, retain and engage our personnel sufficiently, both to maintain our current business and to </w:t>
      </w:r>
      <w:r>
        <w:rPr>
          <w:rFonts w:ascii="Arial" w:eastAsia="宋体" w:hAnsi="Arial" w:cs="Arial"/>
          <w:sz w:val="17"/>
          <w:szCs w:val="17"/>
        </w:rPr>
        <w:t xml:space="preserve">execute our strategic initiatives. Competition for employees in our industry is intense and we may not be successful in attracting and retaining such personnel. In addition, shifts in U.S. immigration policy could negatively impact our ability to attract, </w:t>
      </w:r>
      <w:r>
        <w:rPr>
          <w:rFonts w:ascii="Arial" w:eastAsia="宋体" w:hAnsi="Arial" w:cs="Arial"/>
          <w:sz w:val="17"/>
          <w:szCs w:val="17"/>
        </w:rPr>
        <w:t>hire and retain highly skilled employees who are from outside the United States. W</w:t>
      </w:r>
      <w:r>
        <w:rPr>
          <w:rFonts w:ascii="Arial" w:eastAsia="宋体" w:hAnsi="Arial" w:cs="Arial"/>
          <w:color w:val="231F20"/>
          <w:sz w:val="17"/>
          <w:szCs w:val="17"/>
        </w:rPr>
        <w:t xml:space="preserve">e also believe that our corporate culture has been a key driver of our success, and we have invested substantial time and resources in building, maintaining and evolving our </w:t>
      </w:r>
      <w:r>
        <w:rPr>
          <w:rFonts w:ascii="Arial" w:eastAsia="宋体" w:hAnsi="Arial" w:cs="Arial"/>
          <w:color w:val="231F20"/>
          <w:sz w:val="17"/>
          <w:szCs w:val="17"/>
        </w:rPr>
        <w:t>culture. Any failure to preserve and evolve our culture could negatively affect our future success, including our ability to retain and recruit employees.</w:t>
      </w:r>
    </w:p>
    <w:p w14:paraId="28F0BD79" w14:textId="77777777" w:rsidR="00144A50" w:rsidRDefault="00144A50">
      <w:pPr>
        <w:rPr>
          <w:rFonts w:ascii="Times New Roman" w:hAnsi="Times New Roman"/>
          <w:sz w:val="20"/>
          <w:szCs w:val="20"/>
        </w:rPr>
      </w:pPr>
    </w:p>
    <w:p w14:paraId="28F0BD7A" w14:textId="77777777" w:rsidR="00144A50" w:rsidRDefault="00144A50">
      <w:pPr>
        <w:jc w:val="right"/>
        <w:rPr>
          <w:rFonts w:ascii="Times New Roman" w:hAnsi="Times New Roman"/>
          <w:sz w:val="17"/>
          <w:szCs w:val="17"/>
        </w:rPr>
      </w:pPr>
    </w:p>
    <w:p w14:paraId="28F0BD7B"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19</w:t>
      </w:r>
      <w:r>
        <w:rPr>
          <w:rFonts w:ascii="sans-serif" w:eastAsia="sans-serif" w:hAnsi="sans-serif" w:cs="sans-serif"/>
          <w:sz w:val="17"/>
          <w:szCs w:val="17"/>
        </w:rPr>
        <w:t xml:space="preserve"> </w:t>
      </w:r>
    </w:p>
    <w:p w14:paraId="28F0BD7C" w14:textId="77777777" w:rsidR="00144A50" w:rsidRDefault="00144A50">
      <w:pPr>
        <w:spacing w:line="312" w:lineRule="auto"/>
        <w:rPr>
          <w:rFonts w:ascii="Times New Roman" w:hAnsi="Times New Roman"/>
          <w:sz w:val="17"/>
          <w:szCs w:val="17"/>
        </w:rPr>
      </w:pPr>
    </w:p>
    <w:p w14:paraId="28F0BD7D" w14:textId="77777777" w:rsidR="00144A50" w:rsidRDefault="00C7341C">
      <w:r>
        <w:rPr>
          <w:rFonts w:ascii="Times New Roman" w:hAnsi="Times New Roman"/>
          <w:sz w:val="17"/>
          <w:szCs w:val="17"/>
        </w:rPr>
        <w:pict w14:anchorId="28F0EB32">
          <v:rect id="_x0000_i1045" style="width:415.3pt;height:1.5pt" o:hralign="center" o:hrstd="t" o:hr="t" fillcolor="#a0a0a0" stroked="f"/>
        </w:pict>
      </w:r>
    </w:p>
    <w:p w14:paraId="28F0BD7E" w14:textId="77777777" w:rsidR="00144A50" w:rsidRDefault="00144A50">
      <w:pPr>
        <w:rPr>
          <w:rFonts w:ascii="Times New Roman" w:hAnsi="Times New Roman"/>
          <w:sz w:val="17"/>
          <w:szCs w:val="17"/>
        </w:rPr>
      </w:pPr>
    </w:p>
    <w:p w14:paraId="28F0BD7F" w14:textId="77777777" w:rsidR="00144A50" w:rsidRDefault="00C7341C">
      <w:pPr>
        <w:rPr>
          <w:rFonts w:ascii="Times New Roman" w:hAnsi="Times New Roman"/>
          <w:sz w:val="17"/>
          <w:szCs w:val="17"/>
        </w:rPr>
      </w:pPr>
      <w:hyperlink r:id="rId127" w:anchor="s8765B2A2A57B50A785463C4A8D58F353" w:history="1">
        <w:r>
          <w:rPr>
            <w:rStyle w:val="a5"/>
            <w:rFonts w:ascii="sans-serif" w:eastAsia="sans-serif" w:hAnsi="sans-serif" w:cs="sans-serif"/>
            <w:sz w:val="17"/>
            <w:szCs w:val="17"/>
          </w:rPr>
          <w:t>Table of Contents</w:t>
        </w:r>
      </w:hyperlink>
    </w:p>
    <w:p w14:paraId="28F0BD80" w14:textId="77777777" w:rsidR="00144A50" w:rsidRDefault="00144A50">
      <w:pPr>
        <w:rPr>
          <w:rFonts w:ascii="Times New Roman" w:hAnsi="Times New Roman"/>
          <w:sz w:val="17"/>
          <w:szCs w:val="17"/>
        </w:rPr>
      </w:pPr>
    </w:p>
    <w:p w14:paraId="28F0BD81" w14:textId="77777777" w:rsidR="00144A50" w:rsidRDefault="00144A50">
      <w:pPr>
        <w:rPr>
          <w:rFonts w:ascii="Times New Roman" w:hAnsi="Times New Roman"/>
          <w:sz w:val="20"/>
          <w:szCs w:val="20"/>
        </w:rPr>
      </w:pPr>
    </w:p>
    <w:p w14:paraId="28F0BD82"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Our business operations and financial performance could be adversely affected by changes in our relationship with our workforce or changes to United </w:t>
      </w:r>
      <w:r>
        <w:rPr>
          <w:rFonts w:ascii="Arial" w:eastAsia="宋体" w:hAnsi="Arial" w:cs="Arial"/>
          <w:b/>
          <w:bCs/>
          <w:color w:val="E87722"/>
          <w:sz w:val="17"/>
          <w:szCs w:val="17"/>
        </w:rPr>
        <w:t>States or foreign employment regulations.</w:t>
      </w:r>
    </w:p>
    <w:p w14:paraId="28F0BD8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have significant exposure to changes in domestic and foreign laws governing our relationships with our workforce, including wage and hour laws and regulations, fair labor standards, minimum wage requirements, ov</w:t>
      </w:r>
      <w:r>
        <w:rPr>
          <w:rFonts w:ascii="Arial" w:eastAsia="宋体" w:hAnsi="Arial" w:cs="Arial"/>
          <w:sz w:val="17"/>
          <w:szCs w:val="17"/>
        </w:rPr>
        <w:t>ertime pay, unemployment tax rates, workers' compensation rates, citizenship requirements and payroll taxes, which could have a direct impact on our operating costs. A significant increase in minimum wage or overtime rates in countries where we have workfo</w:t>
      </w:r>
      <w:r>
        <w:rPr>
          <w:rFonts w:ascii="Arial" w:eastAsia="宋体" w:hAnsi="Arial" w:cs="Arial"/>
          <w:sz w:val="17"/>
          <w:szCs w:val="17"/>
        </w:rPr>
        <w:t>rces could have a significant impact on our operating costs and may require that we relocate those operations or take other steps to mitigate such increases, all of which may cause us to incur additional costs. There is also a risk of potential claims that</w:t>
      </w:r>
      <w:r>
        <w:rPr>
          <w:rFonts w:ascii="Arial" w:eastAsia="宋体" w:hAnsi="Arial" w:cs="Arial"/>
          <w:sz w:val="17"/>
          <w:szCs w:val="17"/>
        </w:rPr>
        <w:t xml:space="preserve"> we have violated laws related to discrimination and harassment, health and safety, wage and hour laws, criminal activity, personal injury and other claims. In addition, if there were a significant increase in the number of members of our workforce who are</w:t>
      </w:r>
      <w:r>
        <w:rPr>
          <w:rFonts w:ascii="Arial" w:eastAsia="宋体" w:hAnsi="Arial" w:cs="Arial"/>
          <w:sz w:val="17"/>
          <w:szCs w:val="17"/>
        </w:rPr>
        <w:t xml:space="preserve"> members of labor organizations or become parties to collective bargaining agreements, we could be vulnerable to a strike, work stoppage or other labor action, which could have an adverse effect on our business.</w:t>
      </w:r>
    </w:p>
    <w:p w14:paraId="28F0BD84"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The sale of a large number of shares of comm</w:t>
      </w:r>
      <w:r>
        <w:rPr>
          <w:rFonts w:ascii="Arial" w:eastAsia="宋体" w:hAnsi="Arial" w:cs="Arial"/>
          <w:b/>
          <w:bCs/>
          <w:color w:val="E87722"/>
          <w:sz w:val="17"/>
          <w:szCs w:val="17"/>
        </w:rPr>
        <w:t>on stock by our principal stockholder could depress the market price of our common stock.</w:t>
      </w:r>
    </w:p>
    <w:p w14:paraId="28F0BD8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of June 30, 2020, Swoosh, LLC beneficially owned approximately 75% of our Class A Common Stock. If, on June 30, 2020, all of these shares were converted into Class</w:t>
      </w:r>
      <w:r>
        <w:rPr>
          <w:rFonts w:ascii="Arial" w:eastAsia="宋体" w:hAnsi="Arial" w:cs="Arial"/>
          <w:sz w:val="17"/>
          <w:szCs w:val="17"/>
        </w:rPr>
        <w:t xml:space="preserve"> B Common Stock, the commensurate ownership percentage of our Class B Common Stock would be approximately 16%. The shares are available for resale, subject to the requirements of the U.S. securities laws and the terms of the limited liability company agree</w:t>
      </w:r>
      <w:r>
        <w:rPr>
          <w:rFonts w:ascii="Arial" w:eastAsia="宋体" w:hAnsi="Arial" w:cs="Arial"/>
          <w:sz w:val="17"/>
          <w:szCs w:val="17"/>
        </w:rPr>
        <w:t>ment governing Swoosh, LLC. The sale or prospect of a sale of a substantial number of these shares could have an adverse effect on the market price of our common stock. Swoosh, LLC was formed by Philip H. Knight, our Chairman Emeritus, to hold the majority</w:t>
      </w:r>
      <w:r>
        <w:rPr>
          <w:rFonts w:ascii="Arial" w:eastAsia="宋体" w:hAnsi="Arial" w:cs="Arial"/>
          <w:sz w:val="17"/>
          <w:szCs w:val="17"/>
        </w:rPr>
        <w:t xml:space="preserve"> of his shares of Class A Common Stock. Swoosh, LLC is controlled by Mr. Knight's son and NIKE director, Travis Knight.</w:t>
      </w:r>
    </w:p>
    <w:p w14:paraId="28F0BD86"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Changes in our credit ratings or macroeconomic conditions may affect our liquidity, increasing borrowing costs and limiting our financin</w:t>
      </w:r>
      <w:r>
        <w:rPr>
          <w:rFonts w:ascii="Arial" w:eastAsia="宋体" w:hAnsi="Arial" w:cs="Arial"/>
          <w:b/>
          <w:bCs/>
          <w:color w:val="E87722"/>
          <w:sz w:val="17"/>
          <w:szCs w:val="17"/>
        </w:rPr>
        <w:t>g options.</w:t>
      </w:r>
    </w:p>
    <w:p w14:paraId="28F0BD8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long-term debt is currently rated Investment Grade by Standard &amp; Poor's and Moody's Investors Service. If our credit ratings are lowered, borrowing costs for our existing facilities or for future long-term debt or short-term credit facilitie</w:t>
      </w:r>
      <w:r>
        <w:rPr>
          <w:rFonts w:ascii="Arial" w:eastAsia="宋体" w:hAnsi="Arial" w:cs="Arial"/>
          <w:sz w:val="17"/>
          <w:szCs w:val="17"/>
        </w:rPr>
        <w:t>s may increase and our financing options, including our access to the unsecured credit market or the capital markets, could be adversely affected. We may also be subject to restrictive covenants that would reduce our flexibility to, among other things, inc</w:t>
      </w:r>
      <w:r>
        <w:rPr>
          <w:rFonts w:ascii="Arial" w:eastAsia="宋体" w:hAnsi="Arial" w:cs="Arial"/>
          <w:sz w:val="17"/>
          <w:szCs w:val="17"/>
        </w:rPr>
        <w:t xml:space="preserve">ur additional indebtedness, make restricted payments, pledge assets as security, make investments, loans, advances, guarantees and acquisitions, undergo fundamental changes and enter into transactions with affiliates. Failure to comply with such covenants </w:t>
      </w:r>
      <w:r>
        <w:rPr>
          <w:rFonts w:ascii="Arial" w:eastAsia="宋体" w:hAnsi="Arial" w:cs="Arial"/>
          <w:sz w:val="17"/>
          <w:szCs w:val="17"/>
        </w:rPr>
        <w:t xml:space="preserve">could result in a default, and as a result, the commitments of our lenders under our credit agreements may be terminated and the maturity of amounts owed may be accelerated. In addition, macroeconomic conditions, such as increased volatility or disruption </w:t>
      </w:r>
      <w:r>
        <w:rPr>
          <w:rFonts w:ascii="Arial" w:eastAsia="宋体" w:hAnsi="Arial" w:cs="Arial"/>
          <w:sz w:val="17"/>
          <w:szCs w:val="17"/>
        </w:rPr>
        <w:t>in the credit markets, could adversely affect our ability to refinance existing debt.</w:t>
      </w:r>
    </w:p>
    <w:p w14:paraId="28F0BD88"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If our internal controls are ineffective, our operating results could be adversely affected.</w:t>
      </w:r>
    </w:p>
    <w:p w14:paraId="28F0BD8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internal control over financial reporting may not prevent or detect misst</w:t>
      </w:r>
      <w:r>
        <w:rPr>
          <w:rFonts w:ascii="Arial" w:eastAsia="宋体" w:hAnsi="Arial" w:cs="Arial"/>
          <w:sz w:val="17"/>
          <w:szCs w:val="17"/>
        </w:rPr>
        <w:t>atements because of its inherent limitations, including the possibility of human error, the circumvention or overriding of controls or fraud. Even effective internal controls can provide only reasonable assurance with respect to the preparation and fair pr</w:t>
      </w:r>
      <w:r>
        <w:rPr>
          <w:rFonts w:ascii="Arial" w:eastAsia="宋体" w:hAnsi="Arial" w:cs="Arial"/>
          <w:sz w:val="17"/>
          <w:szCs w:val="17"/>
        </w:rPr>
        <w:t>esentation of financial statements. If we fail to maintain the adequacy of our internal controls, including any failure to implement required new or improved controls, or if we experience difficulties in their implementation, our business and operating res</w:t>
      </w:r>
      <w:r>
        <w:rPr>
          <w:rFonts w:ascii="Arial" w:eastAsia="宋体" w:hAnsi="Arial" w:cs="Arial"/>
          <w:sz w:val="17"/>
          <w:szCs w:val="17"/>
        </w:rPr>
        <w:t xml:space="preserve">ults could be harmed and we could fail to meet our financial reporting obligations. </w:t>
      </w:r>
    </w:p>
    <w:p w14:paraId="28F0BD8A"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If our estimates or judgments relating to our critical accounting policies prove to be incorrect, our operating results could be adversely affected.</w:t>
      </w:r>
    </w:p>
    <w:p w14:paraId="28F0BD8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preparation of fin</w:t>
      </w:r>
      <w:r>
        <w:rPr>
          <w:rFonts w:ascii="Arial" w:eastAsia="宋体" w:hAnsi="Arial" w:cs="Arial"/>
          <w:sz w:val="17"/>
          <w:szCs w:val="17"/>
        </w:rPr>
        <w:t>ancial statements in conformity with accounting principles generally accepted in the United States of America requires management to make estimates and assumptions that affect the amounts reported in the consolidated financial statements and accompanying n</w:t>
      </w:r>
      <w:r>
        <w:rPr>
          <w:rFonts w:ascii="Arial" w:eastAsia="宋体" w:hAnsi="Arial" w:cs="Arial"/>
          <w:sz w:val="17"/>
          <w:szCs w:val="17"/>
        </w:rPr>
        <w:t>otes. We base our estimates on historical experience and on various other assumptions we believe to be reasonable under the circumstances, as provided in “Management's Discussion and Analysis of Financial Condition and Results of Operations.” The results o</w:t>
      </w:r>
      <w:r>
        <w:rPr>
          <w:rFonts w:ascii="Arial" w:eastAsia="宋体" w:hAnsi="Arial" w:cs="Arial"/>
          <w:sz w:val="17"/>
          <w:szCs w:val="17"/>
        </w:rPr>
        <w:t>f these estimates form the basis for making judgments about the carrying values of assets, liabilities and equity, and the amount of revenues and expenses that are not readily apparent from other sources. Significant assumptions and estimates used in prepa</w:t>
      </w:r>
      <w:r>
        <w:rPr>
          <w:rFonts w:ascii="Arial" w:eastAsia="宋体" w:hAnsi="Arial" w:cs="Arial"/>
          <w:sz w:val="17"/>
          <w:szCs w:val="17"/>
        </w:rPr>
        <w:t>ring our consolidated financial statements include those related to revenue recognition, inventory reserves, contingent payments under endorsement contracts, accounting for property, plant and equipment and definite-lived assets, hedge accounting for deriv</w:t>
      </w:r>
      <w:r>
        <w:rPr>
          <w:rFonts w:ascii="Arial" w:eastAsia="宋体" w:hAnsi="Arial" w:cs="Arial"/>
          <w:sz w:val="17"/>
          <w:szCs w:val="17"/>
        </w:rPr>
        <w:t>atives, stock-based compensation, income taxes and other contingencies. Our operating results may be adversely affected if our assumptions change or if actual circumstances differ from those in our assumptions, which could cause our operating results to fa</w:t>
      </w:r>
      <w:r>
        <w:rPr>
          <w:rFonts w:ascii="Arial" w:eastAsia="宋体" w:hAnsi="Arial" w:cs="Arial"/>
          <w:sz w:val="17"/>
          <w:szCs w:val="17"/>
        </w:rPr>
        <w:t>ll below the expectations of securities analysts and investors, resulting in a decline in the price of our Class B Common Stock.</w:t>
      </w:r>
    </w:p>
    <w:p w14:paraId="28F0BD8C" w14:textId="77777777" w:rsidR="00144A50" w:rsidRDefault="00144A50">
      <w:pPr>
        <w:rPr>
          <w:rFonts w:ascii="Times New Roman" w:hAnsi="Times New Roman"/>
          <w:sz w:val="20"/>
          <w:szCs w:val="20"/>
        </w:rPr>
      </w:pPr>
    </w:p>
    <w:p w14:paraId="28F0BD8D"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20</w:t>
      </w:r>
    </w:p>
    <w:p w14:paraId="28F0BD8E" w14:textId="77777777" w:rsidR="00144A50" w:rsidRDefault="00144A50">
      <w:pPr>
        <w:spacing w:line="312" w:lineRule="auto"/>
        <w:rPr>
          <w:rFonts w:ascii="Times New Roman" w:hAnsi="Times New Roman"/>
          <w:sz w:val="17"/>
          <w:szCs w:val="17"/>
        </w:rPr>
      </w:pPr>
    </w:p>
    <w:p w14:paraId="28F0BD8F" w14:textId="77777777" w:rsidR="00144A50" w:rsidRDefault="00C7341C">
      <w:r>
        <w:rPr>
          <w:rFonts w:ascii="Times New Roman" w:hAnsi="Times New Roman"/>
          <w:sz w:val="17"/>
          <w:szCs w:val="17"/>
        </w:rPr>
        <w:pict w14:anchorId="28F0EB33">
          <v:rect id="_x0000_i1046" style="width:415.3pt;height:1.5pt" o:hralign="center" o:hrstd="t" o:hr="t" fillcolor="#a0a0a0" stroked="f"/>
        </w:pict>
      </w:r>
    </w:p>
    <w:p w14:paraId="28F0BD90" w14:textId="77777777" w:rsidR="00144A50" w:rsidRDefault="00144A50">
      <w:pPr>
        <w:rPr>
          <w:rFonts w:ascii="Times New Roman" w:hAnsi="Times New Roman"/>
          <w:sz w:val="17"/>
          <w:szCs w:val="17"/>
        </w:rPr>
      </w:pPr>
    </w:p>
    <w:p w14:paraId="28F0BD91" w14:textId="77777777" w:rsidR="00144A50" w:rsidRDefault="00C7341C">
      <w:pPr>
        <w:rPr>
          <w:rFonts w:ascii="Times New Roman" w:hAnsi="Times New Roman"/>
          <w:sz w:val="17"/>
          <w:szCs w:val="17"/>
        </w:rPr>
      </w:pPr>
      <w:hyperlink r:id="rId128" w:anchor="s8765B2A2A57B50A785463C4A8D58F353" w:history="1">
        <w:r>
          <w:rPr>
            <w:rStyle w:val="a5"/>
            <w:rFonts w:ascii="sans-serif" w:eastAsia="sans-serif" w:hAnsi="sans-serif" w:cs="sans-serif"/>
            <w:sz w:val="17"/>
            <w:szCs w:val="17"/>
          </w:rPr>
          <w:t>Table of Contents</w:t>
        </w:r>
      </w:hyperlink>
    </w:p>
    <w:p w14:paraId="28F0BD92" w14:textId="77777777" w:rsidR="00144A50" w:rsidRDefault="00144A50">
      <w:pPr>
        <w:rPr>
          <w:rFonts w:ascii="Times New Roman" w:hAnsi="Times New Roman"/>
          <w:sz w:val="17"/>
          <w:szCs w:val="17"/>
        </w:rPr>
      </w:pPr>
    </w:p>
    <w:p w14:paraId="28F0BD93" w14:textId="77777777" w:rsidR="00144A50" w:rsidRDefault="00144A50">
      <w:pPr>
        <w:rPr>
          <w:rFonts w:ascii="Times New Roman" w:hAnsi="Times New Roman"/>
          <w:sz w:val="20"/>
          <w:szCs w:val="20"/>
        </w:rPr>
      </w:pPr>
    </w:p>
    <w:p w14:paraId="28F0BD94"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Anti-takeover provisions may impair an acquisition of the Company or reduce the pric</w:t>
      </w:r>
      <w:r>
        <w:rPr>
          <w:rFonts w:ascii="Arial" w:eastAsia="宋体" w:hAnsi="Arial" w:cs="Arial"/>
          <w:b/>
          <w:bCs/>
          <w:color w:val="E87722"/>
          <w:sz w:val="17"/>
          <w:szCs w:val="17"/>
        </w:rPr>
        <w:t>e of our common stock.</w:t>
      </w:r>
    </w:p>
    <w:p w14:paraId="28F0BD9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There are provisions within our articles of incorporation and Oregon law intended to protect shareholder interests by providing the Board of Directors a means to attempt to deny coercive takeover attempts or to negotiate with a poten</w:t>
      </w:r>
      <w:r>
        <w:rPr>
          <w:rFonts w:ascii="Arial" w:eastAsia="宋体" w:hAnsi="Arial" w:cs="Arial"/>
          <w:sz w:val="17"/>
          <w:szCs w:val="17"/>
        </w:rPr>
        <w:t>tial acquirer in order to obtain more favorable terms. Such provisions include a control share acquisition statute, a freeze-out statute, two classes of stock that vote separately on certain issues, and the fact that holders of Class A Common Stock elect t</w:t>
      </w:r>
      <w:r>
        <w:rPr>
          <w:rFonts w:ascii="Arial" w:eastAsia="宋体" w:hAnsi="Arial" w:cs="Arial"/>
          <w:sz w:val="17"/>
          <w:szCs w:val="17"/>
        </w:rPr>
        <w:t xml:space="preserve">hree-quarters of the Board of Directors rounded down to the next whole number. However, such provisions could discourage, delay or prevent an unsolicited merger, acquisition or other change in control of our company that some shareholders might believe to </w:t>
      </w:r>
      <w:r>
        <w:rPr>
          <w:rFonts w:ascii="Arial" w:eastAsia="宋体" w:hAnsi="Arial" w:cs="Arial"/>
          <w:sz w:val="17"/>
          <w:szCs w:val="17"/>
        </w:rPr>
        <w:t>be in their best interests or in which shareholders might receive a premium for their common stock over the prevailing market price. These provisions could also discourage proxy contests for control of the Company.</w:t>
      </w:r>
    </w:p>
    <w:p w14:paraId="28F0BD96" w14:textId="77777777" w:rsidR="00144A50" w:rsidRDefault="00C7341C">
      <w:pPr>
        <w:spacing w:line="264" w:lineRule="auto"/>
        <w:rPr>
          <w:rFonts w:ascii="Times New Roman" w:hAnsi="Times New Roman"/>
          <w:sz w:val="17"/>
          <w:szCs w:val="17"/>
        </w:rPr>
      </w:pPr>
      <w:r>
        <w:rPr>
          <w:rFonts w:ascii="Arial" w:eastAsia="宋体" w:hAnsi="Arial" w:cs="Arial"/>
          <w:b/>
          <w:bCs/>
          <w:color w:val="E87722"/>
          <w:sz w:val="17"/>
          <w:szCs w:val="17"/>
        </w:rPr>
        <w:t xml:space="preserve">We may fail to meet market expectations, </w:t>
      </w:r>
      <w:r>
        <w:rPr>
          <w:rFonts w:ascii="Arial" w:eastAsia="宋体" w:hAnsi="Arial" w:cs="Arial"/>
          <w:b/>
          <w:bCs/>
          <w:color w:val="E87722"/>
          <w:sz w:val="17"/>
          <w:szCs w:val="17"/>
        </w:rPr>
        <w:t>which could cause the price of our stock to decline.</w:t>
      </w:r>
    </w:p>
    <w:p w14:paraId="28F0BD9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Class B Common Stock is traded publicly, and at any given time various securities analysts follow our financial results and issue reports on us. These reports include information about our historical</w:t>
      </w:r>
      <w:r>
        <w:rPr>
          <w:rFonts w:ascii="Arial" w:eastAsia="宋体" w:hAnsi="Arial" w:cs="Arial"/>
          <w:sz w:val="17"/>
          <w:szCs w:val="17"/>
        </w:rPr>
        <w:t xml:space="preserve"> financial results as well as analysts' opinions of our future performance, which may, in part, be based upon any guidance we have provided. Analysts' estimates are often different from our estimates or expectations. If our operating results are below the </w:t>
      </w:r>
      <w:r>
        <w:rPr>
          <w:rFonts w:ascii="Arial" w:eastAsia="宋体" w:hAnsi="Arial" w:cs="Arial"/>
          <w:sz w:val="17"/>
          <w:szCs w:val="17"/>
        </w:rPr>
        <w:t>estimates or expectations of public market analysts and investors, our stock price could decline. In the past, securities class action litigation has been brought against NIKE and other companies following a decline in the market price of their securities.</w:t>
      </w:r>
      <w:r>
        <w:rPr>
          <w:rFonts w:ascii="Arial" w:eastAsia="宋体" w:hAnsi="Arial" w:cs="Arial"/>
          <w:sz w:val="17"/>
          <w:szCs w:val="17"/>
        </w:rPr>
        <w:t xml:space="preserve"> If our stock price is volatile for any reason, we may become involved in this type of litigation in the future. Any litigation could result in reputational damage, substantial costs and a diversion of management's attention and resources needed to success</w:t>
      </w:r>
      <w:r>
        <w:rPr>
          <w:rFonts w:ascii="Arial" w:eastAsia="宋体" w:hAnsi="Arial" w:cs="Arial"/>
          <w:sz w:val="17"/>
          <w:szCs w:val="17"/>
        </w:rPr>
        <w:t>fully run our business.</w:t>
      </w:r>
    </w:p>
    <w:p w14:paraId="28F0BD98" w14:textId="77777777" w:rsidR="00144A50" w:rsidRDefault="00144A50">
      <w:pPr>
        <w:rPr>
          <w:rFonts w:ascii="Times New Roman" w:hAnsi="Times New Roman"/>
          <w:sz w:val="20"/>
          <w:szCs w:val="20"/>
        </w:rPr>
      </w:pPr>
    </w:p>
    <w:p w14:paraId="28F0BD99" w14:textId="77777777" w:rsidR="00144A50" w:rsidRDefault="00144A50">
      <w:pPr>
        <w:jc w:val="right"/>
        <w:rPr>
          <w:rFonts w:ascii="Times New Roman" w:hAnsi="Times New Roman"/>
          <w:sz w:val="17"/>
          <w:szCs w:val="17"/>
        </w:rPr>
      </w:pPr>
    </w:p>
    <w:p w14:paraId="28F0BD9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21</w:t>
      </w:r>
      <w:r>
        <w:rPr>
          <w:rFonts w:ascii="sans-serif" w:eastAsia="sans-serif" w:hAnsi="sans-serif" w:cs="sans-serif"/>
          <w:sz w:val="17"/>
          <w:szCs w:val="17"/>
        </w:rPr>
        <w:t xml:space="preserve"> </w:t>
      </w:r>
    </w:p>
    <w:p w14:paraId="28F0BD9B" w14:textId="77777777" w:rsidR="00144A50" w:rsidRDefault="00144A50">
      <w:pPr>
        <w:spacing w:line="312" w:lineRule="auto"/>
        <w:rPr>
          <w:rFonts w:ascii="Times New Roman" w:hAnsi="Times New Roman"/>
          <w:sz w:val="17"/>
          <w:szCs w:val="17"/>
        </w:rPr>
      </w:pPr>
    </w:p>
    <w:p w14:paraId="28F0BD9C" w14:textId="77777777" w:rsidR="00144A50" w:rsidRDefault="00C7341C">
      <w:r>
        <w:rPr>
          <w:rFonts w:ascii="Times New Roman" w:hAnsi="Times New Roman"/>
          <w:sz w:val="17"/>
          <w:szCs w:val="17"/>
        </w:rPr>
        <w:pict w14:anchorId="28F0EB34">
          <v:rect id="_x0000_i1047" style="width:415.3pt;height:1.5pt" o:hralign="center" o:hrstd="t" o:hr="t" fillcolor="#a0a0a0" stroked="f"/>
        </w:pict>
      </w:r>
    </w:p>
    <w:p w14:paraId="28F0BD9D" w14:textId="77777777" w:rsidR="00144A50" w:rsidRDefault="00144A50">
      <w:pPr>
        <w:rPr>
          <w:rFonts w:ascii="Times New Roman" w:hAnsi="Times New Roman"/>
          <w:sz w:val="17"/>
          <w:szCs w:val="17"/>
        </w:rPr>
      </w:pPr>
    </w:p>
    <w:p w14:paraId="28F0BD9E" w14:textId="77777777" w:rsidR="00144A50" w:rsidRDefault="00C7341C">
      <w:pPr>
        <w:rPr>
          <w:rFonts w:ascii="Times New Roman" w:hAnsi="Times New Roman"/>
          <w:sz w:val="17"/>
          <w:szCs w:val="17"/>
        </w:rPr>
      </w:pPr>
      <w:hyperlink r:id="rId129" w:anchor="s8765B2A2A57B50A785463C4A8D58F353" w:history="1">
        <w:r>
          <w:rPr>
            <w:rStyle w:val="a5"/>
            <w:rFonts w:ascii="sans-serif" w:eastAsia="sans-serif" w:hAnsi="sans-serif" w:cs="sans-serif"/>
            <w:sz w:val="17"/>
            <w:szCs w:val="17"/>
          </w:rPr>
          <w:t>Table of Contents</w:t>
        </w:r>
      </w:hyperlink>
    </w:p>
    <w:p w14:paraId="28F0BD9F" w14:textId="77777777" w:rsidR="00144A50" w:rsidRDefault="00144A50">
      <w:pPr>
        <w:rPr>
          <w:rFonts w:ascii="Times New Roman" w:hAnsi="Times New Roman"/>
          <w:sz w:val="17"/>
          <w:szCs w:val="17"/>
        </w:rPr>
      </w:pPr>
    </w:p>
    <w:p w14:paraId="28F0BDA0" w14:textId="77777777" w:rsidR="00144A50" w:rsidRDefault="00144A50">
      <w:pPr>
        <w:rPr>
          <w:rFonts w:ascii="Times New Roman" w:hAnsi="Times New Roman"/>
          <w:sz w:val="20"/>
          <w:szCs w:val="20"/>
        </w:rPr>
      </w:pPr>
    </w:p>
    <w:p w14:paraId="28F0BDA1"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 xml:space="preserve">ITEM 1B. UNRESOLVED STAFF </w:t>
      </w:r>
      <w:r>
        <w:rPr>
          <w:rFonts w:ascii="sans-serif" w:eastAsia="sans-serif" w:hAnsi="sans-serif" w:cs="sans-serif"/>
          <w:color w:val="000000"/>
          <w:sz w:val="44"/>
          <w:szCs w:val="44"/>
        </w:rPr>
        <w:t>COMMENTS</w:t>
      </w:r>
    </w:p>
    <w:p w14:paraId="28F0BDA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None.</w:t>
      </w:r>
    </w:p>
    <w:p w14:paraId="28F0BDA3"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2. PROPERTIES</w:t>
      </w:r>
    </w:p>
    <w:p w14:paraId="28F0BDA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is a summary of principal properties owned or leased by NIKE:</w:t>
      </w:r>
    </w:p>
    <w:p w14:paraId="28F0BDA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NIKE World Campus, owned by NIKE and located near Beaverton, Oregon, USA, is an approximately 400-acre site consisting of over 40 buildings wh</w:t>
      </w:r>
      <w:r>
        <w:rPr>
          <w:rFonts w:ascii="Arial" w:eastAsia="宋体" w:hAnsi="Arial" w:cs="Arial"/>
          <w:sz w:val="17"/>
          <w:szCs w:val="17"/>
        </w:rPr>
        <w:t xml:space="preserve">ich, together with adjacent leased properties, functions as our world headquarters and is occupied by approximately 12,800 employees engaged in management, research, design, development, marketing, finance and other administrative functions serving nearly </w:t>
      </w:r>
      <w:r>
        <w:rPr>
          <w:rFonts w:ascii="Arial" w:eastAsia="宋体" w:hAnsi="Arial" w:cs="Arial"/>
          <w:sz w:val="17"/>
          <w:szCs w:val="17"/>
        </w:rPr>
        <w:t>all of our segments. We lease a similar, but smaller, administrative facility in Hilversum, the Netherlands, which serves as the headquarters for our Europe, Middle East &amp; Africa geography and management of certain brand functions for our non-U.S. operatio</w:t>
      </w:r>
      <w:r>
        <w:rPr>
          <w:rFonts w:ascii="Arial" w:eastAsia="宋体" w:hAnsi="Arial" w:cs="Arial"/>
          <w:sz w:val="17"/>
          <w:szCs w:val="17"/>
        </w:rPr>
        <w:t>ns. We also lease an office complex in Shanghai, China, our headquarters for our Greater China geography, occupied by employees focused on implementing our wholesale, NIKE Direct and merchandising strategies in the region, among other functions.</w:t>
      </w:r>
    </w:p>
    <w:p w14:paraId="28F0BDA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the Uni</w:t>
      </w:r>
      <w:r>
        <w:rPr>
          <w:rFonts w:ascii="Arial" w:eastAsia="宋体" w:hAnsi="Arial" w:cs="Arial"/>
          <w:sz w:val="17"/>
          <w:szCs w:val="17"/>
        </w:rPr>
        <w:t>ted States, NIKE has seven significant distribution centers. Four are located in Memphis, Tennessee, two of which are owned and two of which are leased. Two other distribution centers, one located in Indianapolis, Indiana and one located in Dayton, Tenness</w:t>
      </w:r>
      <w:r>
        <w:rPr>
          <w:rFonts w:ascii="Arial" w:eastAsia="宋体" w:hAnsi="Arial" w:cs="Arial"/>
          <w:sz w:val="17"/>
          <w:szCs w:val="17"/>
        </w:rPr>
        <w:t>ee, are leased and operated by third-party logistics providers. One distribution center for Converse is located in Ontario, California, which is leased. NIKE has a number of distribution facilities outside the United States, some of which are leased and op</w:t>
      </w:r>
      <w:r>
        <w:rPr>
          <w:rFonts w:ascii="Arial" w:eastAsia="宋体" w:hAnsi="Arial" w:cs="Arial"/>
          <w:sz w:val="17"/>
          <w:szCs w:val="17"/>
        </w:rPr>
        <w:t>erated by third-party logistics providers. The most significant distribution facilities outside the United States are located in Laakdal, Belgium; Taicang, China; Tomisato, Japan and Incheon, Korea, all of which we own, as well as in Suzhou, China, which i</w:t>
      </w:r>
      <w:r>
        <w:rPr>
          <w:rFonts w:ascii="Arial" w:eastAsia="宋体" w:hAnsi="Arial" w:cs="Arial"/>
          <w:sz w:val="17"/>
          <w:szCs w:val="17"/>
        </w:rPr>
        <w:t>s leased and operated by a third-party logistics provider.</w:t>
      </w:r>
    </w:p>
    <w:p w14:paraId="28F0BDA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Air Manufacturing Innovation manufactures cushioning components used in footwear at NIKE-owned and leased facilities located near Beaverton, Oregon, and in Dong Nai Province, Vietnam, as well as at</w:t>
      </w:r>
      <w:r>
        <w:rPr>
          <w:rFonts w:ascii="Arial" w:eastAsia="宋体" w:hAnsi="Arial" w:cs="Arial"/>
          <w:sz w:val="17"/>
          <w:szCs w:val="17"/>
        </w:rPr>
        <w:t xml:space="preserve"> NIKE-owned facilities in St. Charles, Missouri. </w:t>
      </w:r>
    </w:p>
    <w:p w14:paraId="28F0BDA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Aside from the principal properties described above, we lease many offices worldwide for sales and administrative purposes. We lease 1,091 retail stores worldwide, which primarily consist of factory stores.</w:t>
      </w:r>
      <w:r>
        <w:rPr>
          <w:rFonts w:ascii="Arial" w:eastAsia="宋体" w:hAnsi="Arial" w:cs="Arial"/>
          <w:sz w:val="17"/>
          <w:szCs w:val="17"/>
        </w:rPr>
        <w:t xml:space="preserve"> See “United States Market” and “International Markets” for additional information regarding our retail stores. Our leases expire at various dates through the year 2043.</w:t>
      </w:r>
    </w:p>
    <w:p w14:paraId="28F0BDA9"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3. LEGAL PROCEEDINGS</w:t>
      </w:r>
    </w:p>
    <w:p w14:paraId="28F0BDA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There are no material pending legal proceedings, other </w:t>
      </w:r>
      <w:r>
        <w:rPr>
          <w:rFonts w:ascii="Arial" w:eastAsia="宋体" w:hAnsi="Arial" w:cs="Arial"/>
          <w:sz w:val="17"/>
          <w:szCs w:val="17"/>
        </w:rPr>
        <w:t>than ordinary routine litigation incidental to our business, to which we are a party or of which any of our property is the subject.</w:t>
      </w:r>
    </w:p>
    <w:p w14:paraId="28F0BDAB"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4. MINE SAFETY DISCLOSURES</w:t>
      </w:r>
    </w:p>
    <w:p w14:paraId="28F0BDA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Not applicable.</w:t>
      </w:r>
    </w:p>
    <w:p w14:paraId="28F0BDAD" w14:textId="77777777" w:rsidR="00144A50" w:rsidRDefault="00144A50">
      <w:pPr>
        <w:rPr>
          <w:rFonts w:ascii="Times New Roman" w:hAnsi="Times New Roman"/>
          <w:sz w:val="20"/>
          <w:szCs w:val="20"/>
        </w:rPr>
      </w:pPr>
    </w:p>
    <w:p w14:paraId="28F0BDAE"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22</w:t>
      </w:r>
    </w:p>
    <w:p w14:paraId="28F0BDAF" w14:textId="77777777" w:rsidR="00144A50" w:rsidRDefault="00144A50">
      <w:pPr>
        <w:spacing w:line="312" w:lineRule="auto"/>
        <w:rPr>
          <w:rFonts w:ascii="Times New Roman" w:hAnsi="Times New Roman"/>
          <w:sz w:val="17"/>
          <w:szCs w:val="17"/>
        </w:rPr>
      </w:pPr>
    </w:p>
    <w:p w14:paraId="28F0BDB0" w14:textId="77777777" w:rsidR="00144A50" w:rsidRDefault="00C7341C">
      <w:r>
        <w:rPr>
          <w:rFonts w:ascii="Times New Roman" w:hAnsi="Times New Roman"/>
          <w:sz w:val="17"/>
          <w:szCs w:val="17"/>
        </w:rPr>
        <w:pict w14:anchorId="28F0EB35">
          <v:rect id="_x0000_i1048" style="width:415.3pt;height:1.5pt" o:hralign="center" o:hrstd="t" o:hr="t" fillcolor="#a0a0a0" stroked="f"/>
        </w:pict>
      </w:r>
    </w:p>
    <w:p w14:paraId="28F0BDB1" w14:textId="77777777" w:rsidR="00144A50" w:rsidRDefault="00144A50">
      <w:pPr>
        <w:rPr>
          <w:rFonts w:ascii="Times New Roman" w:hAnsi="Times New Roman"/>
          <w:sz w:val="17"/>
          <w:szCs w:val="17"/>
        </w:rPr>
      </w:pPr>
    </w:p>
    <w:p w14:paraId="28F0BDB2" w14:textId="77777777" w:rsidR="00144A50" w:rsidRDefault="00C7341C">
      <w:pPr>
        <w:rPr>
          <w:rFonts w:ascii="Times New Roman" w:hAnsi="Times New Roman"/>
          <w:sz w:val="17"/>
          <w:szCs w:val="17"/>
        </w:rPr>
      </w:pPr>
      <w:hyperlink r:id="rId130" w:anchor="s8765B2A2A57B50A785463C4A8D58F353" w:history="1">
        <w:r>
          <w:rPr>
            <w:rStyle w:val="a5"/>
            <w:rFonts w:ascii="sans-serif" w:eastAsia="sans-serif" w:hAnsi="sans-serif" w:cs="sans-serif"/>
            <w:sz w:val="17"/>
            <w:szCs w:val="17"/>
          </w:rPr>
          <w:t>Table of Contents</w:t>
        </w:r>
      </w:hyperlink>
    </w:p>
    <w:p w14:paraId="28F0BDB3" w14:textId="77777777" w:rsidR="00144A50" w:rsidRDefault="00144A50">
      <w:pPr>
        <w:rPr>
          <w:rFonts w:ascii="Times New Roman" w:hAnsi="Times New Roman"/>
          <w:sz w:val="17"/>
          <w:szCs w:val="17"/>
        </w:rPr>
      </w:pPr>
    </w:p>
    <w:p w14:paraId="28F0BDB4" w14:textId="77777777" w:rsidR="00144A50" w:rsidRDefault="00144A50">
      <w:pPr>
        <w:rPr>
          <w:rFonts w:ascii="Times New Roman" w:hAnsi="Times New Roman"/>
          <w:sz w:val="20"/>
          <w:szCs w:val="20"/>
        </w:rPr>
      </w:pPr>
    </w:p>
    <w:p w14:paraId="28F0BDB5"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PART II</w:t>
      </w:r>
    </w:p>
    <w:p w14:paraId="28F0BDB6"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5. MARKET FOR REGISTRANT'S COMMON EQUITY, RELATED STOCKHOLDER MATTERS AND ISSUER PURCHASES OF EQUITY SECURITIES</w:t>
      </w:r>
    </w:p>
    <w:p w14:paraId="28F0BDB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NIKE's Class B Common Stock is listed on the New York Stock Exchange and trades under the symbol NKE. At July 17, 2020, there were 23,114 holders of record of NIKE's Class B Common Stock and 14 holders of record of NIKE's Class A Common Stock. These figure</w:t>
      </w:r>
      <w:r>
        <w:rPr>
          <w:rFonts w:ascii="Arial" w:eastAsia="宋体" w:hAnsi="Arial" w:cs="Arial"/>
          <w:sz w:val="17"/>
          <w:szCs w:val="17"/>
        </w:rPr>
        <w:t>s do not include beneficial owners who hold shares in nominee name. The Class A Common Stock is not publicly traded, but each share is convertible upon request of the holder into one share of Class B Common Stock. Refer to Selected Quarterly Financial Data</w:t>
      </w:r>
      <w:r>
        <w:rPr>
          <w:rFonts w:ascii="Arial" w:eastAsia="宋体" w:hAnsi="Arial" w:cs="Arial"/>
          <w:sz w:val="17"/>
          <w:szCs w:val="17"/>
        </w:rPr>
        <w:t xml:space="preserve"> in Part II, Item 6 of this Report for dividends declared on the Class A and Class B Common Stock.</w:t>
      </w:r>
    </w:p>
    <w:p w14:paraId="28F0BDB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June 2018, the Board of Directors approved a four-year, $15 billion share repurchase program. As of May 31, 2020, the Company had repurchased 45.2 million</w:t>
      </w:r>
      <w:r>
        <w:rPr>
          <w:rFonts w:ascii="Arial" w:eastAsia="宋体" w:hAnsi="Arial" w:cs="Arial"/>
          <w:sz w:val="17"/>
          <w:szCs w:val="17"/>
        </w:rPr>
        <w:t xml:space="preserve"> shares at an average price of $89.00 per share for a total approximate cost of $4.0 billion under this program. </w:t>
      </w:r>
    </w:p>
    <w:p w14:paraId="28F0BDB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All share repurchases were made under NIKE's publicly announced program and there are no other programs under which the Company repurchases sh</w:t>
      </w:r>
      <w:r>
        <w:rPr>
          <w:rFonts w:ascii="Arial" w:eastAsia="宋体" w:hAnsi="Arial" w:cs="Arial"/>
          <w:sz w:val="17"/>
          <w:szCs w:val="17"/>
        </w:rPr>
        <w:t xml:space="preserve">ares. The following table presents a summary of share repurchases made during the quarter ended May 31, 2020: </w:t>
      </w:r>
    </w:p>
    <w:tbl>
      <w:tblPr>
        <w:tblW w:w="4979" w:type="pct"/>
        <w:tblCellMar>
          <w:left w:w="0" w:type="dxa"/>
          <w:right w:w="0" w:type="dxa"/>
        </w:tblCellMar>
        <w:tblLook w:val="04A0" w:firstRow="1" w:lastRow="0" w:firstColumn="1" w:lastColumn="0" w:noHBand="0" w:noVBand="1"/>
      </w:tblPr>
      <w:tblGrid>
        <w:gridCol w:w="3706"/>
        <w:gridCol w:w="1307"/>
        <w:gridCol w:w="68"/>
        <w:gridCol w:w="136"/>
        <w:gridCol w:w="1226"/>
        <w:gridCol w:w="68"/>
        <w:gridCol w:w="136"/>
        <w:gridCol w:w="1556"/>
        <w:gridCol w:w="68"/>
      </w:tblGrid>
      <w:tr w:rsidR="00144A50" w14:paraId="28F0BDBB" w14:textId="77777777">
        <w:tc>
          <w:tcPr>
            <w:tcW w:w="0" w:type="auto"/>
            <w:gridSpan w:val="9"/>
            <w:shd w:val="clear" w:color="auto" w:fill="auto"/>
            <w:vAlign w:val="center"/>
          </w:tcPr>
          <w:p w14:paraId="28F0BDBA" w14:textId="77777777" w:rsidR="00144A50" w:rsidRDefault="00144A50">
            <w:pPr>
              <w:rPr>
                <w:rFonts w:ascii="Times New Roman" w:hAnsi="Times New Roman"/>
                <w:sz w:val="20"/>
                <w:szCs w:val="20"/>
              </w:rPr>
            </w:pPr>
          </w:p>
        </w:tc>
      </w:tr>
      <w:tr w:rsidR="00144A50" w14:paraId="28F0BDC5" w14:textId="77777777">
        <w:tc>
          <w:tcPr>
            <w:tcW w:w="2250" w:type="pct"/>
            <w:shd w:val="clear" w:color="auto" w:fill="auto"/>
            <w:vAlign w:val="center"/>
          </w:tcPr>
          <w:p w14:paraId="28F0BDBC" w14:textId="77777777" w:rsidR="00144A50" w:rsidRDefault="00144A50">
            <w:pPr>
              <w:rPr>
                <w:rFonts w:ascii="Times New Roman" w:hAnsi="Times New Roman"/>
                <w:sz w:val="20"/>
                <w:szCs w:val="20"/>
              </w:rPr>
            </w:pPr>
          </w:p>
        </w:tc>
        <w:tc>
          <w:tcPr>
            <w:tcW w:w="800" w:type="pct"/>
            <w:shd w:val="clear" w:color="auto" w:fill="auto"/>
            <w:vAlign w:val="center"/>
          </w:tcPr>
          <w:p w14:paraId="28F0BDBD" w14:textId="77777777" w:rsidR="00144A50" w:rsidRDefault="00144A50">
            <w:pPr>
              <w:rPr>
                <w:rFonts w:ascii="Times New Roman" w:hAnsi="Times New Roman"/>
                <w:sz w:val="20"/>
                <w:szCs w:val="20"/>
              </w:rPr>
            </w:pPr>
          </w:p>
        </w:tc>
        <w:tc>
          <w:tcPr>
            <w:tcW w:w="50" w:type="pct"/>
            <w:shd w:val="clear" w:color="auto" w:fill="auto"/>
            <w:vAlign w:val="center"/>
          </w:tcPr>
          <w:p w14:paraId="28F0BDBE" w14:textId="77777777" w:rsidR="00144A50" w:rsidRDefault="00144A50">
            <w:pPr>
              <w:rPr>
                <w:rFonts w:ascii="Times New Roman" w:hAnsi="Times New Roman"/>
                <w:sz w:val="20"/>
                <w:szCs w:val="20"/>
              </w:rPr>
            </w:pPr>
          </w:p>
        </w:tc>
        <w:tc>
          <w:tcPr>
            <w:tcW w:w="50" w:type="pct"/>
            <w:shd w:val="clear" w:color="auto" w:fill="auto"/>
            <w:vAlign w:val="center"/>
          </w:tcPr>
          <w:p w14:paraId="28F0BDBF" w14:textId="77777777" w:rsidR="00144A50" w:rsidRDefault="00144A50">
            <w:pPr>
              <w:rPr>
                <w:rFonts w:ascii="Times New Roman" w:hAnsi="Times New Roman"/>
                <w:sz w:val="20"/>
                <w:szCs w:val="20"/>
              </w:rPr>
            </w:pPr>
          </w:p>
        </w:tc>
        <w:tc>
          <w:tcPr>
            <w:tcW w:w="750" w:type="pct"/>
            <w:shd w:val="clear" w:color="auto" w:fill="auto"/>
            <w:vAlign w:val="center"/>
          </w:tcPr>
          <w:p w14:paraId="28F0BDC0" w14:textId="77777777" w:rsidR="00144A50" w:rsidRDefault="00144A50">
            <w:pPr>
              <w:rPr>
                <w:rFonts w:ascii="Times New Roman" w:hAnsi="Times New Roman"/>
                <w:sz w:val="20"/>
                <w:szCs w:val="20"/>
              </w:rPr>
            </w:pPr>
          </w:p>
        </w:tc>
        <w:tc>
          <w:tcPr>
            <w:tcW w:w="50" w:type="pct"/>
            <w:shd w:val="clear" w:color="auto" w:fill="auto"/>
            <w:vAlign w:val="center"/>
          </w:tcPr>
          <w:p w14:paraId="28F0BDC1" w14:textId="77777777" w:rsidR="00144A50" w:rsidRDefault="00144A50">
            <w:pPr>
              <w:rPr>
                <w:rFonts w:ascii="Times New Roman" w:hAnsi="Times New Roman"/>
                <w:sz w:val="20"/>
                <w:szCs w:val="20"/>
              </w:rPr>
            </w:pPr>
          </w:p>
        </w:tc>
        <w:tc>
          <w:tcPr>
            <w:tcW w:w="50" w:type="pct"/>
            <w:shd w:val="clear" w:color="auto" w:fill="auto"/>
            <w:vAlign w:val="center"/>
          </w:tcPr>
          <w:p w14:paraId="28F0BDC2" w14:textId="77777777" w:rsidR="00144A50" w:rsidRDefault="00144A50">
            <w:pPr>
              <w:rPr>
                <w:rFonts w:ascii="Times New Roman" w:hAnsi="Times New Roman"/>
                <w:sz w:val="20"/>
                <w:szCs w:val="20"/>
              </w:rPr>
            </w:pPr>
          </w:p>
        </w:tc>
        <w:tc>
          <w:tcPr>
            <w:tcW w:w="950" w:type="pct"/>
            <w:shd w:val="clear" w:color="auto" w:fill="auto"/>
            <w:vAlign w:val="center"/>
          </w:tcPr>
          <w:p w14:paraId="28F0BDC3" w14:textId="77777777" w:rsidR="00144A50" w:rsidRDefault="00144A50">
            <w:pPr>
              <w:rPr>
                <w:rFonts w:ascii="Times New Roman" w:hAnsi="Times New Roman"/>
                <w:sz w:val="20"/>
                <w:szCs w:val="20"/>
              </w:rPr>
            </w:pPr>
          </w:p>
        </w:tc>
        <w:tc>
          <w:tcPr>
            <w:tcW w:w="50" w:type="pct"/>
            <w:shd w:val="clear" w:color="auto" w:fill="auto"/>
            <w:vAlign w:val="center"/>
          </w:tcPr>
          <w:p w14:paraId="28F0BDC4" w14:textId="77777777" w:rsidR="00144A50" w:rsidRDefault="00144A50">
            <w:pPr>
              <w:rPr>
                <w:rFonts w:ascii="Times New Roman" w:hAnsi="Times New Roman"/>
                <w:sz w:val="20"/>
                <w:szCs w:val="20"/>
              </w:rPr>
            </w:pPr>
          </w:p>
        </w:tc>
      </w:tr>
      <w:tr w:rsidR="00144A50" w14:paraId="28F0BDC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DC6"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PERIOD</w:t>
            </w:r>
          </w:p>
        </w:tc>
        <w:tc>
          <w:tcPr>
            <w:tcW w:w="0" w:type="auto"/>
            <w:tcBorders>
              <w:bottom w:val="single" w:sz="8" w:space="0" w:color="E87722"/>
            </w:tcBorders>
            <w:shd w:val="clear" w:color="auto" w:fill="auto"/>
            <w:tcMar>
              <w:top w:w="40" w:type="dxa"/>
              <w:left w:w="40" w:type="dxa"/>
              <w:bottom w:w="40" w:type="dxa"/>
            </w:tcMar>
            <w:vAlign w:val="bottom"/>
          </w:tcPr>
          <w:p w14:paraId="28F0BDC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NUMBER OF SHARES PURCHASED</w:t>
            </w:r>
          </w:p>
        </w:tc>
        <w:tc>
          <w:tcPr>
            <w:tcW w:w="0" w:type="auto"/>
            <w:tcBorders>
              <w:bottom w:val="single" w:sz="8" w:space="0" w:color="E87722"/>
            </w:tcBorders>
            <w:shd w:val="clear" w:color="auto" w:fill="auto"/>
            <w:vAlign w:val="bottom"/>
          </w:tcPr>
          <w:p w14:paraId="28F0BDC8"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BDC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tcBorders>
              <w:bottom w:val="single" w:sz="8" w:space="0" w:color="E87722"/>
            </w:tcBorders>
            <w:shd w:val="clear" w:color="auto" w:fill="auto"/>
            <w:vAlign w:val="bottom"/>
          </w:tcPr>
          <w:p w14:paraId="28F0BDC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BDC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c>
          <w:tcPr>
            <w:tcW w:w="0" w:type="auto"/>
            <w:tcBorders>
              <w:bottom w:val="single" w:sz="8" w:space="0" w:color="E87722"/>
            </w:tcBorders>
            <w:shd w:val="clear" w:color="auto" w:fill="auto"/>
            <w:vAlign w:val="bottom"/>
          </w:tcPr>
          <w:p w14:paraId="28F0BDCC" w14:textId="77777777" w:rsidR="00144A50" w:rsidRDefault="00144A50">
            <w:pPr>
              <w:textAlignment w:val="bottom"/>
              <w:rPr>
                <w:rFonts w:ascii="Times New Roman" w:hAnsi="Times New Roman"/>
                <w:sz w:val="20"/>
                <w:szCs w:val="20"/>
              </w:rPr>
            </w:pPr>
          </w:p>
        </w:tc>
      </w:tr>
      <w:tr w:rsidR="00144A50" w14:paraId="28F0BDD7" w14:textId="77777777">
        <w:tc>
          <w:tcPr>
            <w:tcW w:w="0" w:type="auto"/>
            <w:shd w:val="clear" w:color="auto" w:fill="auto"/>
            <w:tcMar>
              <w:top w:w="40" w:type="dxa"/>
              <w:left w:w="40" w:type="dxa"/>
              <w:bottom w:w="40" w:type="dxa"/>
              <w:right w:w="40" w:type="dxa"/>
            </w:tcMar>
            <w:vAlign w:val="bottom"/>
          </w:tcPr>
          <w:p w14:paraId="28F0BDCE" w14:textId="77777777" w:rsidR="00144A50" w:rsidRDefault="00C7341C">
            <w:pPr>
              <w:textAlignment w:val="bottom"/>
              <w:rPr>
                <w:rFonts w:ascii="Times New Roman" w:hAnsi="Times New Roman"/>
                <w:sz w:val="17"/>
                <w:szCs w:val="17"/>
              </w:rPr>
            </w:pPr>
            <w:r>
              <w:rPr>
                <w:rFonts w:ascii="Arial" w:eastAsia="宋体" w:hAnsi="Arial" w:cs="Arial"/>
                <w:sz w:val="17"/>
                <w:szCs w:val="17"/>
              </w:rPr>
              <w:t>March 1 — March 31, 2020</w:t>
            </w:r>
          </w:p>
        </w:tc>
        <w:tc>
          <w:tcPr>
            <w:tcW w:w="0" w:type="auto"/>
            <w:shd w:val="clear" w:color="auto" w:fill="FFF1E7"/>
            <w:tcMar>
              <w:top w:w="40" w:type="dxa"/>
              <w:left w:w="40" w:type="dxa"/>
              <w:bottom w:w="40" w:type="dxa"/>
            </w:tcMar>
            <w:vAlign w:val="bottom"/>
          </w:tcPr>
          <w:p w14:paraId="28F0BD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1,872,265</w:t>
            </w:r>
          </w:p>
        </w:tc>
        <w:tc>
          <w:tcPr>
            <w:tcW w:w="0" w:type="auto"/>
            <w:shd w:val="clear" w:color="auto" w:fill="FFF1E7"/>
            <w:vAlign w:val="bottom"/>
          </w:tcPr>
          <w:p w14:paraId="28F0BDD0" w14:textId="77777777" w:rsidR="00144A50" w:rsidRDefault="00144A50">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28F0BDD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BD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85.08</w:t>
            </w:r>
          </w:p>
        </w:tc>
        <w:tc>
          <w:tcPr>
            <w:tcW w:w="0" w:type="auto"/>
            <w:shd w:val="clear" w:color="auto" w:fill="FFF1E7"/>
            <w:vAlign w:val="bottom"/>
          </w:tcPr>
          <w:p w14:paraId="28F0BDD3" w14:textId="77777777" w:rsidR="00144A50" w:rsidRDefault="00144A50">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28F0BDD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BD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10,981</w:t>
            </w:r>
          </w:p>
        </w:tc>
        <w:tc>
          <w:tcPr>
            <w:tcW w:w="0" w:type="auto"/>
            <w:shd w:val="clear" w:color="auto" w:fill="FFF1E7"/>
            <w:vAlign w:val="bottom"/>
          </w:tcPr>
          <w:p w14:paraId="28F0BDD6" w14:textId="77777777" w:rsidR="00144A50" w:rsidRDefault="00144A50">
            <w:pPr>
              <w:textAlignment w:val="bottom"/>
              <w:rPr>
                <w:rFonts w:ascii="Times New Roman" w:hAnsi="Times New Roman"/>
                <w:sz w:val="20"/>
                <w:szCs w:val="20"/>
              </w:rPr>
            </w:pPr>
          </w:p>
        </w:tc>
      </w:tr>
      <w:tr w:rsidR="00144A50" w14:paraId="28F0BDE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DD8" w14:textId="77777777" w:rsidR="00144A50" w:rsidRDefault="00C7341C">
            <w:pPr>
              <w:textAlignment w:val="bottom"/>
              <w:rPr>
                <w:rFonts w:ascii="Times New Roman" w:hAnsi="Times New Roman"/>
                <w:sz w:val="17"/>
                <w:szCs w:val="17"/>
              </w:rPr>
            </w:pPr>
            <w:r>
              <w:rPr>
                <w:rFonts w:ascii="Arial" w:eastAsia="宋体" w:hAnsi="Arial" w:cs="Arial"/>
                <w:sz w:val="17"/>
                <w:szCs w:val="17"/>
              </w:rPr>
              <w:t>April 1 — April 30, 2020</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BDD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BDD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BDD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BDD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BDD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BDD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BD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10,981</w:t>
            </w:r>
          </w:p>
        </w:tc>
        <w:tc>
          <w:tcPr>
            <w:tcW w:w="0" w:type="auto"/>
            <w:tcBorders>
              <w:top w:val="single" w:sz="8" w:space="0" w:color="808080"/>
              <w:bottom w:val="single" w:sz="8" w:space="0" w:color="808080"/>
            </w:tcBorders>
            <w:shd w:val="clear" w:color="auto" w:fill="FFF1E7"/>
            <w:vAlign w:val="bottom"/>
          </w:tcPr>
          <w:p w14:paraId="28F0BDE0" w14:textId="77777777" w:rsidR="00144A50" w:rsidRDefault="00144A50">
            <w:pPr>
              <w:textAlignment w:val="bottom"/>
              <w:rPr>
                <w:rFonts w:ascii="Times New Roman" w:hAnsi="Times New Roman"/>
                <w:sz w:val="20"/>
                <w:szCs w:val="20"/>
              </w:rPr>
            </w:pPr>
          </w:p>
        </w:tc>
      </w:tr>
      <w:tr w:rsidR="00144A50" w14:paraId="28F0BDEB" w14:textId="77777777">
        <w:tc>
          <w:tcPr>
            <w:tcW w:w="0" w:type="auto"/>
            <w:shd w:val="clear" w:color="auto" w:fill="auto"/>
            <w:tcMar>
              <w:top w:w="40" w:type="dxa"/>
              <w:left w:w="40" w:type="dxa"/>
              <w:bottom w:w="40" w:type="dxa"/>
              <w:right w:w="40" w:type="dxa"/>
            </w:tcMar>
            <w:vAlign w:val="bottom"/>
          </w:tcPr>
          <w:p w14:paraId="28F0BDE2" w14:textId="77777777" w:rsidR="00144A50" w:rsidRDefault="00C7341C">
            <w:pPr>
              <w:textAlignment w:val="bottom"/>
              <w:rPr>
                <w:rFonts w:ascii="Times New Roman" w:hAnsi="Times New Roman"/>
                <w:sz w:val="17"/>
                <w:szCs w:val="17"/>
              </w:rPr>
            </w:pPr>
            <w:r>
              <w:rPr>
                <w:rFonts w:ascii="Arial" w:eastAsia="宋体" w:hAnsi="Arial" w:cs="Arial"/>
                <w:sz w:val="17"/>
                <w:szCs w:val="17"/>
              </w:rPr>
              <w:t>May 1 — May 31, 2020</w:t>
            </w:r>
          </w:p>
        </w:tc>
        <w:tc>
          <w:tcPr>
            <w:tcW w:w="0" w:type="auto"/>
            <w:shd w:val="clear" w:color="auto" w:fill="FFF1E7"/>
            <w:tcMar>
              <w:top w:w="40" w:type="dxa"/>
              <w:left w:w="40" w:type="dxa"/>
              <w:bottom w:w="40" w:type="dxa"/>
            </w:tcMar>
            <w:vAlign w:val="bottom"/>
          </w:tcPr>
          <w:p w14:paraId="28F0BD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BDE4" w14:textId="77777777" w:rsidR="00144A50" w:rsidRDefault="00144A50">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28F0BDE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BD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BDE7" w14:textId="77777777" w:rsidR="00144A50" w:rsidRDefault="00144A50">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28F0BDE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BD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10,981</w:t>
            </w:r>
          </w:p>
        </w:tc>
        <w:tc>
          <w:tcPr>
            <w:tcW w:w="0" w:type="auto"/>
            <w:shd w:val="clear" w:color="auto" w:fill="FFF1E7"/>
            <w:vAlign w:val="bottom"/>
          </w:tcPr>
          <w:p w14:paraId="28F0BDEA" w14:textId="77777777" w:rsidR="00144A50" w:rsidRDefault="00144A50">
            <w:pPr>
              <w:textAlignment w:val="bottom"/>
              <w:rPr>
                <w:rFonts w:ascii="Times New Roman" w:hAnsi="Times New Roman"/>
                <w:sz w:val="20"/>
                <w:szCs w:val="20"/>
              </w:rPr>
            </w:pPr>
          </w:p>
        </w:tc>
      </w:tr>
      <w:tr w:rsidR="00144A50" w14:paraId="28F0BDF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DE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BDE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1,872,265</w:t>
            </w:r>
          </w:p>
        </w:tc>
        <w:tc>
          <w:tcPr>
            <w:tcW w:w="0" w:type="auto"/>
            <w:tcBorders>
              <w:top w:val="single" w:sz="8" w:space="0" w:color="E87722"/>
              <w:bottom w:val="single" w:sz="8" w:space="0" w:color="E87722"/>
            </w:tcBorders>
            <w:shd w:val="clear" w:color="auto" w:fill="FFF1E7"/>
            <w:vAlign w:val="bottom"/>
          </w:tcPr>
          <w:p w14:paraId="28F0BDE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BDE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BDF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85.08</w:t>
            </w:r>
          </w:p>
        </w:tc>
        <w:tc>
          <w:tcPr>
            <w:tcW w:w="0" w:type="auto"/>
            <w:tcBorders>
              <w:top w:val="single" w:sz="8" w:space="0" w:color="E87722"/>
              <w:bottom w:val="single" w:sz="8" w:space="0" w:color="E87722"/>
            </w:tcBorders>
            <w:shd w:val="clear" w:color="auto" w:fill="FFF1E7"/>
            <w:vAlign w:val="bottom"/>
          </w:tcPr>
          <w:p w14:paraId="28F0BDF1" w14:textId="77777777" w:rsidR="00144A50" w:rsidRDefault="00144A50">
            <w:pPr>
              <w:textAlignment w:val="bottom"/>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FFF1E7"/>
            <w:tcMar>
              <w:top w:w="40" w:type="dxa"/>
              <w:left w:w="40" w:type="dxa"/>
              <w:bottom w:w="40" w:type="dxa"/>
              <w:right w:w="40" w:type="dxa"/>
            </w:tcMar>
            <w:vAlign w:val="bottom"/>
          </w:tcPr>
          <w:p w14:paraId="28F0BDF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BDF4" w14:textId="77777777" w:rsidR="00144A50" w:rsidRDefault="00144A50">
      <w:pPr>
        <w:rPr>
          <w:rFonts w:ascii="Times New Roman" w:hAnsi="Times New Roman"/>
          <w:sz w:val="20"/>
          <w:szCs w:val="20"/>
        </w:rPr>
      </w:pPr>
    </w:p>
    <w:p w14:paraId="28F0BDF5" w14:textId="77777777" w:rsidR="00144A50" w:rsidRDefault="00144A50">
      <w:pPr>
        <w:jc w:val="right"/>
        <w:rPr>
          <w:rFonts w:ascii="Times New Roman" w:hAnsi="Times New Roman"/>
          <w:sz w:val="17"/>
          <w:szCs w:val="17"/>
        </w:rPr>
      </w:pPr>
    </w:p>
    <w:p w14:paraId="28F0BDF6"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23</w:t>
      </w:r>
      <w:r>
        <w:rPr>
          <w:rFonts w:ascii="sans-serif" w:eastAsia="sans-serif" w:hAnsi="sans-serif" w:cs="sans-serif"/>
          <w:sz w:val="17"/>
          <w:szCs w:val="17"/>
        </w:rPr>
        <w:t xml:space="preserve"> </w:t>
      </w:r>
    </w:p>
    <w:p w14:paraId="28F0BDF7" w14:textId="77777777" w:rsidR="00144A50" w:rsidRDefault="00144A50">
      <w:pPr>
        <w:spacing w:line="312" w:lineRule="auto"/>
        <w:rPr>
          <w:rFonts w:ascii="Times New Roman" w:hAnsi="Times New Roman"/>
          <w:sz w:val="17"/>
          <w:szCs w:val="17"/>
        </w:rPr>
      </w:pPr>
    </w:p>
    <w:p w14:paraId="28F0BDF8" w14:textId="77777777" w:rsidR="00144A50" w:rsidRDefault="00C7341C">
      <w:r>
        <w:rPr>
          <w:rFonts w:ascii="Times New Roman" w:hAnsi="Times New Roman"/>
          <w:sz w:val="17"/>
          <w:szCs w:val="17"/>
        </w:rPr>
        <w:pict w14:anchorId="28F0EB36">
          <v:rect id="_x0000_i1049" style="width:415.3pt;height:1.5pt" o:hralign="center" o:hrstd="t" o:hr="t" fillcolor="#a0a0a0" stroked="f"/>
        </w:pict>
      </w:r>
    </w:p>
    <w:p w14:paraId="28F0BDF9" w14:textId="77777777" w:rsidR="00144A50" w:rsidRDefault="00144A50">
      <w:pPr>
        <w:rPr>
          <w:rFonts w:ascii="Times New Roman" w:hAnsi="Times New Roman"/>
          <w:sz w:val="17"/>
          <w:szCs w:val="17"/>
        </w:rPr>
      </w:pPr>
    </w:p>
    <w:p w14:paraId="28F0BDFA" w14:textId="77777777" w:rsidR="00144A50" w:rsidRDefault="00C7341C">
      <w:pPr>
        <w:rPr>
          <w:rFonts w:ascii="Times New Roman" w:hAnsi="Times New Roman"/>
          <w:sz w:val="17"/>
          <w:szCs w:val="17"/>
        </w:rPr>
      </w:pPr>
      <w:hyperlink r:id="rId131" w:anchor="s8765B2A2A57B50A785463C4A8D58F353" w:history="1">
        <w:r>
          <w:rPr>
            <w:rStyle w:val="a5"/>
            <w:rFonts w:ascii="sans-serif" w:eastAsia="sans-serif" w:hAnsi="sans-serif" w:cs="sans-serif"/>
            <w:sz w:val="17"/>
            <w:szCs w:val="17"/>
          </w:rPr>
          <w:t>Table of Contents</w:t>
        </w:r>
      </w:hyperlink>
    </w:p>
    <w:p w14:paraId="28F0BDFB" w14:textId="77777777" w:rsidR="00144A50" w:rsidRDefault="00144A50">
      <w:pPr>
        <w:rPr>
          <w:rFonts w:ascii="Times New Roman" w:hAnsi="Times New Roman"/>
          <w:sz w:val="17"/>
          <w:szCs w:val="17"/>
        </w:rPr>
      </w:pPr>
    </w:p>
    <w:p w14:paraId="28F0BDFC" w14:textId="77777777" w:rsidR="00144A50" w:rsidRDefault="00144A50">
      <w:pPr>
        <w:rPr>
          <w:rFonts w:ascii="Times New Roman" w:hAnsi="Times New Roman"/>
          <w:sz w:val="20"/>
          <w:szCs w:val="20"/>
        </w:rPr>
      </w:pPr>
    </w:p>
    <w:p w14:paraId="28F0BDFD"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PERFORMANCE GRAPH</w:t>
      </w:r>
    </w:p>
    <w:p w14:paraId="28F0BDF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graph </w:t>
      </w:r>
      <w:r>
        <w:rPr>
          <w:rFonts w:ascii="Arial" w:eastAsia="宋体" w:hAnsi="Arial" w:cs="Arial"/>
          <w:sz w:val="17"/>
          <w:szCs w:val="17"/>
        </w:rPr>
        <w:t>demonstrates a five-year comparison of cumulative total returns for NIKE's Class B Common Stock; the Standard &amp; Poor's 500 Stock Index; the Standard &amp; Poor's Apparel, Accessories &amp; Luxury Goods Index; and the Dow Jones U.S. Footwear Index. The graph assume</w:t>
      </w:r>
      <w:r>
        <w:rPr>
          <w:rFonts w:ascii="Arial" w:eastAsia="宋体" w:hAnsi="Arial" w:cs="Arial"/>
          <w:sz w:val="17"/>
          <w:szCs w:val="17"/>
        </w:rPr>
        <w:t>s an investment of $100 on May 31, 2015 in each of the indices and our Class B Common Stock. Each of the indices assumes that all dividends were reinvested on the day of issuance.</w:t>
      </w:r>
    </w:p>
    <w:tbl>
      <w:tblPr>
        <w:tblW w:w="5000" w:type="pct"/>
        <w:tblCellMar>
          <w:left w:w="0" w:type="dxa"/>
          <w:right w:w="0" w:type="dxa"/>
        </w:tblCellMar>
        <w:tblLook w:val="04A0" w:firstRow="1" w:lastRow="0" w:firstColumn="1" w:lastColumn="0" w:noHBand="0" w:noVBand="1"/>
      </w:tblPr>
      <w:tblGrid>
        <w:gridCol w:w="8306"/>
      </w:tblGrid>
      <w:tr w:rsidR="00144A50" w14:paraId="28F0BE00" w14:textId="77777777">
        <w:tc>
          <w:tcPr>
            <w:tcW w:w="0" w:type="auto"/>
            <w:shd w:val="clear" w:color="auto" w:fill="auto"/>
            <w:tcMar>
              <w:top w:w="80" w:type="dxa"/>
              <w:bottom w:w="80" w:type="dxa"/>
            </w:tcMar>
            <w:vAlign w:val="center"/>
          </w:tcPr>
          <w:p w14:paraId="28F0BDFF" w14:textId="77777777" w:rsidR="00144A50" w:rsidRDefault="00C7341C">
            <w:pPr>
              <w:spacing w:line="288" w:lineRule="auto"/>
              <w:rPr>
                <w:rFonts w:ascii="Times New Roman" w:hAnsi="Times New Roman"/>
                <w:sz w:val="20"/>
                <w:szCs w:val="20"/>
              </w:rPr>
            </w:pPr>
            <w:r>
              <w:rPr>
                <w:rFonts w:ascii="sans-serif" w:eastAsia="sans-serif" w:hAnsi="sans-serif" w:cs="sans-serif"/>
                <w:b/>
                <w:bCs/>
                <w:color w:val="000000"/>
                <w:sz w:val="20"/>
                <w:szCs w:val="20"/>
              </w:rPr>
              <w:t>COMPARISON OF 5-YEAR CUMULATIVE TOTAL RETURN AMONG NIKE, INC.; S&amp;P 500 INDEX</w:t>
            </w:r>
            <w:r>
              <w:rPr>
                <w:rFonts w:ascii="sans-serif" w:eastAsia="sans-serif" w:hAnsi="sans-serif" w:cs="sans-serif"/>
                <w:b/>
                <w:bCs/>
                <w:color w:val="000000"/>
                <w:sz w:val="20"/>
                <w:szCs w:val="20"/>
              </w:rPr>
              <w:t>; THE DOW JONES U.S. FOOTWEAR INDEX; AND S&amp;P APPAREL, ACCESSORIES &amp; LUXURY GOODS INDEX</w:t>
            </w:r>
          </w:p>
        </w:tc>
      </w:tr>
      <w:tr w:rsidR="00144A50" w14:paraId="28F0BE02" w14:textId="77777777">
        <w:tc>
          <w:tcPr>
            <w:tcW w:w="5000" w:type="pct"/>
            <w:shd w:val="clear" w:color="auto" w:fill="auto"/>
            <w:vAlign w:val="center"/>
          </w:tcPr>
          <w:p w14:paraId="28F0BE01" w14:textId="77777777" w:rsidR="00144A50" w:rsidRDefault="00144A50">
            <w:pPr>
              <w:rPr>
                <w:rFonts w:ascii="Times New Roman" w:hAnsi="Times New Roman"/>
                <w:sz w:val="20"/>
                <w:szCs w:val="20"/>
              </w:rPr>
            </w:pPr>
          </w:p>
        </w:tc>
      </w:tr>
      <w:tr w:rsidR="00144A50" w14:paraId="28F0BE04" w14:textId="77777777">
        <w:tc>
          <w:tcPr>
            <w:tcW w:w="0" w:type="auto"/>
            <w:shd w:val="clear" w:color="auto" w:fill="auto"/>
            <w:tcMar>
              <w:top w:w="40" w:type="dxa"/>
              <w:left w:w="40" w:type="dxa"/>
              <w:bottom w:w="40" w:type="dxa"/>
              <w:right w:w="40" w:type="dxa"/>
            </w:tcMar>
          </w:tcPr>
          <w:p w14:paraId="28F0BE03" w14:textId="77777777" w:rsidR="00144A50" w:rsidRDefault="00C7341C">
            <w:pPr>
              <w:textAlignment w:val="top"/>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Viewer10_files/linechart_return.jpg"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37" wp14:editId="28F0EB38">
                  <wp:extent cx="304800" cy="304800"/>
                  <wp:effectExtent l="0" t="0" r="0" b="0"/>
                  <wp:docPr id="20" name="图片 6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28F0BE0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Dow Jones U.S. </w:t>
      </w:r>
      <w:r>
        <w:rPr>
          <w:rFonts w:ascii="Arial" w:eastAsia="宋体" w:hAnsi="Arial" w:cs="Arial"/>
          <w:sz w:val="17"/>
          <w:szCs w:val="17"/>
        </w:rPr>
        <w:t>Footwear Index consists of NIKE, Deckers Outdoor Corporation, Skechers U.S.A., Inc., Steven Madden, Ltd. and Wolverine World Wide, Inc. Because NIKE is part of the Dow Jones U.S. Footwear Index, the price and returns of NIKE stock have a substantial effect</w:t>
      </w:r>
      <w:r>
        <w:rPr>
          <w:rFonts w:ascii="Arial" w:eastAsia="宋体" w:hAnsi="Arial" w:cs="Arial"/>
          <w:sz w:val="17"/>
          <w:szCs w:val="17"/>
        </w:rPr>
        <w:t xml:space="preserve"> on this index. The Standard &amp; Poor's Apparel, Accessories &amp; Luxury Goods Index consists of Hanesbrands Inc., PVH Corporation, Ralph Lauren Corporation, Tapestry, Inc., Under Armour, Inc. and V.F. Corporation. The Dow Jones U.S. Footwear Index and the Stan</w:t>
      </w:r>
      <w:r>
        <w:rPr>
          <w:rFonts w:ascii="Arial" w:eastAsia="宋体" w:hAnsi="Arial" w:cs="Arial"/>
          <w:sz w:val="17"/>
          <w:szCs w:val="17"/>
        </w:rPr>
        <w:t>dard &amp; Poor's Apparel, Accessories &amp; Luxury Goods Index include companies in two major lines of business in which the Company competes. The indices do not encompass all of the Company's competitors, nor all product categories and lines of business in which</w:t>
      </w:r>
      <w:r>
        <w:rPr>
          <w:rFonts w:ascii="Arial" w:eastAsia="宋体" w:hAnsi="Arial" w:cs="Arial"/>
          <w:sz w:val="17"/>
          <w:szCs w:val="17"/>
        </w:rPr>
        <w:t xml:space="preserve"> the Company is engaged.</w:t>
      </w:r>
    </w:p>
    <w:p w14:paraId="28F0BE0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stock performance shown on the performance graph above is not necessarily indicative of future performance. The Company will not make or endorse any predictions as to future stock performance.</w:t>
      </w:r>
    </w:p>
    <w:p w14:paraId="28F0BE0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performance graph above is </w:t>
      </w:r>
      <w:r>
        <w:rPr>
          <w:rFonts w:ascii="Arial" w:eastAsia="宋体" w:hAnsi="Arial" w:cs="Arial"/>
          <w:sz w:val="17"/>
          <w:szCs w:val="17"/>
        </w:rPr>
        <w:t>being furnished solely to accompany this Report pursuant to Item 201(e) of Regulation S-K, is not being filed for purposes of Section 18 of the Securities Exchange Act of 1934, as amended, and is not to be incorporated by reference into any filing of the C</w:t>
      </w:r>
      <w:r>
        <w:rPr>
          <w:rFonts w:ascii="Arial" w:eastAsia="宋体" w:hAnsi="Arial" w:cs="Arial"/>
          <w:sz w:val="17"/>
          <w:szCs w:val="17"/>
        </w:rPr>
        <w:t>ompany, whether made before or after the date hereof, regardless of any general incorporation language in such filing.</w:t>
      </w:r>
    </w:p>
    <w:p w14:paraId="28F0BE08" w14:textId="77777777" w:rsidR="00144A50" w:rsidRDefault="00144A50">
      <w:pPr>
        <w:rPr>
          <w:rFonts w:ascii="Times New Roman" w:hAnsi="Times New Roman"/>
          <w:sz w:val="20"/>
          <w:szCs w:val="20"/>
        </w:rPr>
      </w:pPr>
    </w:p>
    <w:p w14:paraId="28F0BE09"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24</w:t>
      </w:r>
    </w:p>
    <w:p w14:paraId="28F0BE0A" w14:textId="77777777" w:rsidR="00144A50" w:rsidRDefault="00144A50">
      <w:pPr>
        <w:spacing w:line="312" w:lineRule="auto"/>
        <w:rPr>
          <w:rFonts w:ascii="Times New Roman" w:hAnsi="Times New Roman"/>
          <w:sz w:val="17"/>
          <w:szCs w:val="17"/>
        </w:rPr>
      </w:pPr>
    </w:p>
    <w:p w14:paraId="28F0BE0B" w14:textId="77777777" w:rsidR="00144A50" w:rsidRDefault="00C7341C">
      <w:r>
        <w:rPr>
          <w:rFonts w:ascii="Times New Roman" w:hAnsi="Times New Roman"/>
          <w:sz w:val="17"/>
          <w:szCs w:val="17"/>
        </w:rPr>
        <w:pict w14:anchorId="28F0EB39">
          <v:rect id="_x0000_i1050" style="width:415.3pt;height:1.5pt" o:hralign="center" o:hrstd="t" o:hr="t" fillcolor="#a0a0a0" stroked="f"/>
        </w:pict>
      </w:r>
    </w:p>
    <w:p w14:paraId="28F0BE0C" w14:textId="77777777" w:rsidR="00144A50" w:rsidRDefault="00144A50">
      <w:pPr>
        <w:rPr>
          <w:rFonts w:ascii="Times New Roman" w:hAnsi="Times New Roman"/>
          <w:sz w:val="17"/>
          <w:szCs w:val="17"/>
        </w:rPr>
      </w:pPr>
    </w:p>
    <w:p w14:paraId="28F0BE0D" w14:textId="77777777" w:rsidR="00144A50" w:rsidRDefault="00C7341C">
      <w:pPr>
        <w:rPr>
          <w:rFonts w:ascii="Times New Roman" w:hAnsi="Times New Roman"/>
          <w:sz w:val="17"/>
          <w:szCs w:val="17"/>
        </w:rPr>
      </w:pPr>
      <w:hyperlink r:id="rId132" w:anchor="s8765B2A2A57B50A785463C4A8D58F353" w:history="1">
        <w:r>
          <w:rPr>
            <w:rStyle w:val="a5"/>
            <w:rFonts w:ascii="sans-serif" w:eastAsia="sans-serif" w:hAnsi="sans-serif" w:cs="sans-serif"/>
            <w:sz w:val="17"/>
            <w:szCs w:val="17"/>
          </w:rPr>
          <w:t>Table of Contents</w:t>
        </w:r>
      </w:hyperlink>
    </w:p>
    <w:p w14:paraId="28F0BE0E" w14:textId="77777777" w:rsidR="00144A50" w:rsidRDefault="00144A50">
      <w:pPr>
        <w:rPr>
          <w:rFonts w:ascii="Times New Roman" w:hAnsi="Times New Roman"/>
          <w:sz w:val="17"/>
          <w:szCs w:val="17"/>
        </w:rPr>
      </w:pPr>
    </w:p>
    <w:p w14:paraId="28F0BE0F" w14:textId="77777777" w:rsidR="00144A50" w:rsidRDefault="00144A50">
      <w:pPr>
        <w:rPr>
          <w:rFonts w:ascii="Times New Roman" w:hAnsi="Times New Roman"/>
          <w:sz w:val="20"/>
          <w:szCs w:val="20"/>
        </w:rPr>
      </w:pPr>
    </w:p>
    <w:p w14:paraId="28F0BE10"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6. SELECTED FINANCIAL DATA</w:t>
      </w:r>
    </w:p>
    <w:p w14:paraId="28F0BE1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All share and per share amounts are reflective of th</w:t>
      </w:r>
      <w:r>
        <w:rPr>
          <w:rFonts w:ascii="Arial" w:eastAsia="宋体" w:hAnsi="Arial" w:cs="Arial"/>
          <w:sz w:val="17"/>
          <w:szCs w:val="17"/>
        </w:rPr>
        <w:t>e two-for-one stock split that began trading at the split-adjusted price on December 24, 2015.</w:t>
      </w:r>
    </w:p>
    <w:tbl>
      <w:tblPr>
        <w:tblW w:w="5000" w:type="pct"/>
        <w:tblCellMar>
          <w:left w:w="0" w:type="dxa"/>
          <w:right w:w="0" w:type="dxa"/>
        </w:tblCellMar>
        <w:tblLook w:val="04A0" w:firstRow="1" w:lastRow="0" w:firstColumn="1" w:lastColumn="0" w:noHBand="0" w:noVBand="1"/>
      </w:tblPr>
      <w:tblGrid>
        <w:gridCol w:w="4071"/>
        <w:gridCol w:w="135"/>
        <w:gridCol w:w="520"/>
        <w:gridCol w:w="192"/>
        <w:gridCol w:w="135"/>
        <w:gridCol w:w="520"/>
        <w:gridCol w:w="192"/>
        <w:gridCol w:w="135"/>
        <w:gridCol w:w="520"/>
        <w:gridCol w:w="192"/>
        <w:gridCol w:w="135"/>
        <w:gridCol w:w="520"/>
        <w:gridCol w:w="192"/>
        <w:gridCol w:w="135"/>
        <w:gridCol w:w="520"/>
        <w:gridCol w:w="192"/>
      </w:tblGrid>
      <w:tr w:rsidR="00144A50" w14:paraId="28F0BE13" w14:textId="77777777">
        <w:tc>
          <w:tcPr>
            <w:tcW w:w="0" w:type="auto"/>
            <w:gridSpan w:val="16"/>
            <w:shd w:val="clear" w:color="auto" w:fill="auto"/>
            <w:vAlign w:val="center"/>
          </w:tcPr>
          <w:p w14:paraId="28F0BE12" w14:textId="77777777" w:rsidR="00144A50" w:rsidRDefault="00144A50">
            <w:pPr>
              <w:rPr>
                <w:rFonts w:ascii="Times New Roman" w:hAnsi="Times New Roman"/>
                <w:sz w:val="20"/>
                <w:szCs w:val="20"/>
              </w:rPr>
            </w:pPr>
          </w:p>
        </w:tc>
      </w:tr>
      <w:tr w:rsidR="00144A50" w14:paraId="28F0BE24" w14:textId="77777777">
        <w:tc>
          <w:tcPr>
            <w:tcW w:w="2750" w:type="pct"/>
            <w:shd w:val="clear" w:color="auto" w:fill="auto"/>
            <w:vAlign w:val="center"/>
          </w:tcPr>
          <w:p w14:paraId="28F0BE14" w14:textId="77777777" w:rsidR="00144A50" w:rsidRDefault="00144A50">
            <w:pPr>
              <w:rPr>
                <w:rFonts w:ascii="Times New Roman" w:hAnsi="Times New Roman"/>
                <w:sz w:val="20"/>
                <w:szCs w:val="20"/>
              </w:rPr>
            </w:pPr>
          </w:p>
        </w:tc>
        <w:tc>
          <w:tcPr>
            <w:tcW w:w="50" w:type="pct"/>
            <w:shd w:val="clear" w:color="auto" w:fill="auto"/>
            <w:vAlign w:val="center"/>
          </w:tcPr>
          <w:p w14:paraId="28F0BE15" w14:textId="77777777" w:rsidR="00144A50" w:rsidRDefault="00144A50">
            <w:pPr>
              <w:rPr>
                <w:rFonts w:ascii="Times New Roman" w:hAnsi="Times New Roman"/>
                <w:sz w:val="20"/>
                <w:szCs w:val="20"/>
              </w:rPr>
            </w:pPr>
          </w:p>
        </w:tc>
        <w:tc>
          <w:tcPr>
            <w:tcW w:w="350" w:type="pct"/>
            <w:shd w:val="clear" w:color="auto" w:fill="auto"/>
            <w:vAlign w:val="center"/>
          </w:tcPr>
          <w:p w14:paraId="28F0BE16" w14:textId="77777777" w:rsidR="00144A50" w:rsidRDefault="00144A50">
            <w:pPr>
              <w:rPr>
                <w:rFonts w:ascii="Times New Roman" w:hAnsi="Times New Roman"/>
                <w:sz w:val="20"/>
                <w:szCs w:val="20"/>
              </w:rPr>
            </w:pPr>
          </w:p>
        </w:tc>
        <w:tc>
          <w:tcPr>
            <w:tcW w:w="50" w:type="pct"/>
            <w:shd w:val="clear" w:color="auto" w:fill="auto"/>
            <w:vAlign w:val="center"/>
          </w:tcPr>
          <w:p w14:paraId="28F0BE17" w14:textId="77777777" w:rsidR="00144A50" w:rsidRDefault="00144A50">
            <w:pPr>
              <w:rPr>
                <w:rFonts w:ascii="Times New Roman" w:hAnsi="Times New Roman"/>
                <w:sz w:val="20"/>
                <w:szCs w:val="20"/>
              </w:rPr>
            </w:pPr>
          </w:p>
        </w:tc>
        <w:tc>
          <w:tcPr>
            <w:tcW w:w="50" w:type="pct"/>
            <w:shd w:val="clear" w:color="auto" w:fill="auto"/>
            <w:vAlign w:val="center"/>
          </w:tcPr>
          <w:p w14:paraId="28F0BE18" w14:textId="77777777" w:rsidR="00144A50" w:rsidRDefault="00144A50">
            <w:pPr>
              <w:rPr>
                <w:rFonts w:ascii="Times New Roman" w:hAnsi="Times New Roman"/>
                <w:sz w:val="20"/>
                <w:szCs w:val="20"/>
              </w:rPr>
            </w:pPr>
          </w:p>
        </w:tc>
        <w:tc>
          <w:tcPr>
            <w:tcW w:w="350" w:type="pct"/>
            <w:shd w:val="clear" w:color="auto" w:fill="auto"/>
            <w:vAlign w:val="center"/>
          </w:tcPr>
          <w:p w14:paraId="28F0BE19" w14:textId="77777777" w:rsidR="00144A50" w:rsidRDefault="00144A50">
            <w:pPr>
              <w:rPr>
                <w:rFonts w:ascii="Times New Roman" w:hAnsi="Times New Roman"/>
                <w:sz w:val="20"/>
                <w:szCs w:val="20"/>
              </w:rPr>
            </w:pPr>
          </w:p>
        </w:tc>
        <w:tc>
          <w:tcPr>
            <w:tcW w:w="50" w:type="pct"/>
            <w:shd w:val="clear" w:color="auto" w:fill="auto"/>
            <w:vAlign w:val="center"/>
          </w:tcPr>
          <w:p w14:paraId="28F0BE1A" w14:textId="77777777" w:rsidR="00144A50" w:rsidRDefault="00144A50">
            <w:pPr>
              <w:rPr>
                <w:rFonts w:ascii="Times New Roman" w:hAnsi="Times New Roman"/>
                <w:sz w:val="20"/>
                <w:szCs w:val="20"/>
              </w:rPr>
            </w:pPr>
          </w:p>
        </w:tc>
        <w:tc>
          <w:tcPr>
            <w:tcW w:w="50" w:type="pct"/>
            <w:shd w:val="clear" w:color="auto" w:fill="auto"/>
            <w:vAlign w:val="center"/>
          </w:tcPr>
          <w:p w14:paraId="28F0BE1B" w14:textId="77777777" w:rsidR="00144A50" w:rsidRDefault="00144A50">
            <w:pPr>
              <w:rPr>
                <w:rFonts w:ascii="Times New Roman" w:hAnsi="Times New Roman"/>
                <w:sz w:val="20"/>
                <w:szCs w:val="20"/>
              </w:rPr>
            </w:pPr>
          </w:p>
        </w:tc>
        <w:tc>
          <w:tcPr>
            <w:tcW w:w="350" w:type="pct"/>
            <w:shd w:val="clear" w:color="auto" w:fill="auto"/>
            <w:vAlign w:val="center"/>
          </w:tcPr>
          <w:p w14:paraId="28F0BE1C" w14:textId="77777777" w:rsidR="00144A50" w:rsidRDefault="00144A50">
            <w:pPr>
              <w:rPr>
                <w:rFonts w:ascii="Times New Roman" w:hAnsi="Times New Roman"/>
                <w:sz w:val="20"/>
                <w:szCs w:val="20"/>
              </w:rPr>
            </w:pPr>
          </w:p>
        </w:tc>
        <w:tc>
          <w:tcPr>
            <w:tcW w:w="50" w:type="pct"/>
            <w:shd w:val="clear" w:color="auto" w:fill="auto"/>
            <w:vAlign w:val="center"/>
          </w:tcPr>
          <w:p w14:paraId="28F0BE1D" w14:textId="77777777" w:rsidR="00144A50" w:rsidRDefault="00144A50">
            <w:pPr>
              <w:rPr>
                <w:rFonts w:ascii="Times New Roman" w:hAnsi="Times New Roman"/>
                <w:sz w:val="20"/>
                <w:szCs w:val="20"/>
              </w:rPr>
            </w:pPr>
          </w:p>
        </w:tc>
        <w:tc>
          <w:tcPr>
            <w:tcW w:w="50" w:type="pct"/>
            <w:shd w:val="clear" w:color="auto" w:fill="auto"/>
            <w:vAlign w:val="center"/>
          </w:tcPr>
          <w:p w14:paraId="28F0BE1E" w14:textId="77777777" w:rsidR="00144A50" w:rsidRDefault="00144A50">
            <w:pPr>
              <w:rPr>
                <w:rFonts w:ascii="Times New Roman" w:hAnsi="Times New Roman"/>
                <w:sz w:val="20"/>
                <w:szCs w:val="20"/>
              </w:rPr>
            </w:pPr>
          </w:p>
        </w:tc>
        <w:tc>
          <w:tcPr>
            <w:tcW w:w="350" w:type="pct"/>
            <w:shd w:val="clear" w:color="auto" w:fill="auto"/>
            <w:vAlign w:val="center"/>
          </w:tcPr>
          <w:p w14:paraId="28F0BE1F" w14:textId="77777777" w:rsidR="00144A50" w:rsidRDefault="00144A50">
            <w:pPr>
              <w:rPr>
                <w:rFonts w:ascii="Times New Roman" w:hAnsi="Times New Roman"/>
                <w:sz w:val="20"/>
                <w:szCs w:val="20"/>
              </w:rPr>
            </w:pPr>
          </w:p>
        </w:tc>
        <w:tc>
          <w:tcPr>
            <w:tcW w:w="50" w:type="pct"/>
            <w:shd w:val="clear" w:color="auto" w:fill="auto"/>
            <w:vAlign w:val="center"/>
          </w:tcPr>
          <w:p w14:paraId="28F0BE20" w14:textId="77777777" w:rsidR="00144A50" w:rsidRDefault="00144A50">
            <w:pPr>
              <w:rPr>
                <w:rFonts w:ascii="Times New Roman" w:hAnsi="Times New Roman"/>
                <w:sz w:val="20"/>
                <w:szCs w:val="20"/>
              </w:rPr>
            </w:pPr>
          </w:p>
        </w:tc>
        <w:tc>
          <w:tcPr>
            <w:tcW w:w="50" w:type="pct"/>
            <w:shd w:val="clear" w:color="auto" w:fill="auto"/>
            <w:vAlign w:val="center"/>
          </w:tcPr>
          <w:p w14:paraId="28F0BE21" w14:textId="77777777" w:rsidR="00144A50" w:rsidRDefault="00144A50">
            <w:pPr>
              <w:rPr>
                <w:rFonts w:ascii="Times New Roman" w:hAnsi="Times New Roman"/>
                <w:sz w:val="20"/>
                <w:szCs w:val="20"/>
              </w:rPr>
            </w:pPr>
          </w:p>
        </w:tc>
        <w:tc>
          <w:tcPr>
            <w:tcW w:w="350" w:type="pct"/>
            <w:shd w:val="clear" w:color="auto" w:fill="auto"/>
            <w:vAlign w:val="center"/>
          </w:tcPr>
          <w:p w14:paraId="28F0BE22" w14:textId="77777777" w:rsidR="00144A50" w:rsidRDefault="00144A50">
            <w:pPr>
              <w:rPr>
                <w:rFonts w:ascii="Times New Roman" w:hAnsi="Times New Roman"/>
                <w:sz w:val="20"/>
                <w:szCs w:val="20"/>
              </w:rPr>
            </w:pPr>
          </w:p>
        </w:tc>
        <w:tc>
          <w:tcPr>
            <w:tcW w:w="50" w:type="pct"/>
            <w:shd w:val="clear" w:color="auto" w:fill="auto"/>
            <w:vAlign w:val="center"/>
          </w:tcPr>
          <w:p w14:paraId="28F0BE23" w14:textId="77777777" w:rsidR="00144A50" w:rsidRDefault="00144A50">
            <w:pPr>
              <w:rPr>
                <w:rFonts w:ascii="Times New Roman" w:hAnsi="Times New Roman"/>
                <w:sz w:val="20"/>
                <w:szCs w:val="20"/>
              </w:rPr>
            </w:pPr>
          </w:p>
        </w:tc>
      </w:tr>
      <w:tr w:rsidR="00144A50" w14:paraId="28F0BE27" w14:textId="77777777">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28F0BE25"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 and financial ratios)</w:t>
            </w:r>
          </w:p>
        </w:tc>
        <w:tc>
          <w:tcPr>
            <w:tcW w:w="0" w:type="auto"/>
            <w:gridSpan w:val="15"/>
            <w:tcBorders>
              <w:bottom w:val="single" w:sz="8" w:space="0" w:color="E87722"/>
            </w:tcBorders>
            <w:shd w:val="clear" w:color="auto" w:fill="auto"/>
            <w:tcMar>
              <w:top w:w="40" w:type="dxa"/>
              <w:left w:w="40" w:type="dxa"/>
              <w:bottom w:w="40" w:type="dxa"/>
            </w:tcMar>
            <w:vAlign w:val="bottom"/>
          </w:tcPr>
          <w:p w14:paraId="28F0BE2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FINANCIAL HISTORY</w:t>
            </w:r>
          </w:p>
        </w:tc>
      </w:tr>
      <w:tr w:rsidR="00144A50" w14:paraId="28F0BE2E"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28F0BE28" w14:textId="77777777" w:rsidR="00144A50" w:rsidRDefault="00144A50">
            <w:pPr>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BE2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BE2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BE2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BE2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2017</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BE2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2016</w:t>
            </w:r>
          </w:p>
        </w:tc>
      </w:tr>
      <w:tr w:rsidR="00144A50" w14:paraId="28F0BE35" w14:textId="77777777">
        <w:tc>
          <w:tcPr>
            <w:tcW w:w="0" w:type="auto"/>
            <w:shd w:val="clear" w:color="auto" w:fill="auto"/>
            <w:tcMar>
              <w:top w:w="40" w:type="dxa"/>
              <w:left w:w="40" w:type="dxa"/>
              <w:bottom w:w="40" w:type="dxa"/>
              <w:right w:w="40" w:type="dxa"/>
            </w:tcMar>
            <w:vAlign w:val="bottom"/>
          </w:tcPr>
          <w:p w14:paraId="28F0BE2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Year Ended May 31,</w:t>
            </w:r>
          </w:p>
        </w:tc>
        <w:tc>
          <w:tcPr>
            <w:tcW w:w="0" w:type="auto"/>
            <w:gridSpan w:val="3"/>
            <w:shd w:val="clear" w:color="auto" w:fill="FFF1E7"/>
            <w:tcMar>
              <w:top w:w="40" w:type="dxa"/>
              <w:left w:w="40" w:type="dxa"/>
              <w:bottom w:w="40" w:type="dxa"/>
              <w:right w:w="40" w:type="dxa"/>
            </w:tcMar>
            <w:vAlign w:val="bottom"/>
          </w:tcPr>
          <w:p w14:paraId="28F0BE3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BE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BE3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BE3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BE3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E4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36"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Revenues(1)</w:t>
            </w:r>
          </w:p>
        </w:tc>
        <w:tc>
          <w:tcPr>
            <w:tcW w:w="0" w:type="auto"/>
            <w:tcBorders>
              <w:top w:val="single" w:sz="8" w:space="0" w:color="808080"/>
            </w:tcBorders>
            <w:shd w:val="clear" w:color="auto" w:fill="FFF1E7"/>
            <w:tcMar>
              <w:top w:w="40" w:type="dxa"/>
              <w:left w:w="40" w:type="dxa"/>
              <w:bottom w:w="40" w:type="dxa"/>
            </w:tcMar>
            <w:vAlign w:val="bottom"/>
          </w:tcPr>
          <w:p w14:paraId="28F0BE3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BE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37,403</w:t>
            </w:r>
          </w:p>
        </w:tc>
        <w:tc>
          <w:tcPr>
            <w:tcW w:w="0" w:type="auto"/>
            <w:tcBorders>
              <w:top w:val="single" w:sz="8" w:space="0" w:color="808080"/>
            </w:tcBorders>
            <w:shd w:val="clear" w:color="auto" w:fill="FFF1E7"/>
            <w:vAlign w:val="bottom"/>
          </w:tcPr>
          <w:p w14:paraId="28F0BE3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3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39,117</w:t>
            </w:r>
          </w:p>
        </w:tc>
        <w:tc>
          <w:tcPr>
            <w:tcW w:w="0" w:type="auto"/>
            <w:tcBorders>
              <w:top w:val="single" w:sz="8" w:space="0" w:color="808080"/>
            </w:tcBorders>
            <w:shd w:val="clear" w:color="auto" w:fill="auto"/>
            <w:vAlign w:val="bottom"/>
          </w:tcPr>
          <w:p w14:paraId="28F0BE3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3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36,397</w:t>
            </w:r>
          </w:p>
        </w:tc>
        <w:tc>
          <w:tcPr>
            <w:tcW w:w="0" w:type="auto"/>
            <w:tcBorders>
              <w:top w:val="single" w:sz="8" w:space="0" w:color="808080"/>
            </w:tcBorders>
            <w:shd w:val="clear" w:color="auto" w:fill="auto"/>
            <w:vAlign w:val="bottom"/>
          </w:tcPr>
          <w:p w14:paraId="28F0BE3F"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4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34,350</w:t>
            </w:r>
          </w:p>
        </w:tc>
        <w:tc>
          <w:tcPr>
            <w:tcW w:w="0" w:type="auto"/>
            <w:tcBorders>
              <w:top w:val="single" w:sz="8" w:space="0" w:color="808080"/>
            </w:tcBorders>
            <w:shd w:val="clear" w:color="auto" w:fill="auto"/>
            <w:vAlign w:val="bottom"/>
          </w:tcPr>
          <w:p w14:paraId="28F0BE4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4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4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32,376</w:t>
            </w:r>
          </w:p>
        </w:tc>
        <w:tc>
          <w:tcPr>
            <w:tcW w:w="0" w:type="auto"/>
            <w:tcBorders>
              <w:top w:val="single" w:sz="8" w:space="0" w:color="808080"/>
            </w:tcBorders>
            <w:shd w:val="clear" w:color="auto" w:fill="auto"/>
            <w:vAlign w:val="bottom"/>
          </w:tcPr>
          <w:p w14:paraId="28F0BE45" w14:textId="77777777" w:rsidR="00144A50" w:rsidRDefault="00144A50">
            <w:pPr>
              <w:textAlignment w:val="bottom"/>
              <w:rPr>
                <w:rFonts w:ascii="Times New Roman" w:hAnsi="Times New Roman"/>
                <w:sz w:val="20"/>
                <w:szCs w:val="20"/>
              </w:rPr>
            </w:pPr>
          </w:p>
        </w:tc>
      </w:tr>
      <w:tr w:rsidR="00144A50" w14:paraId="28F0BE5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47"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profit</w:t>
            </w:r>
          </w:p>
        </w:tc>
        <w:tc>
          <w:tcPr>
            <w:tcW w:w="0" w:type="auto"/>
            <w:gridSpan w:val="2"/>
            <w:tcBorders>
              <w:top w:val="single" w:sz="8" w:space="0" w:color="808080"/>
            </w:tcBorders>
            <w:shd w:val="clear" w:color="auto" w:fill="FFF1E7"/>
            <w:tcMar>
              <w:top w:w="40" w:type="dxa"/>
              <w:left w:w="40" w:type="dxa"/>
              <w:bottom w:w="40" w:type="dxa"/>
            </w:tcMar>
            <w:vAlign w:val="bottom"/>
          </w:tcPr>
          <w:p w14:paraId="28F0BE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16,241</w:t>
            </w:r>
          </w:p>
        </w:tc>
        <w:tc>
          <w:tcPr>
            <w:tcW w:w="0" w:type="auto"/>
            <w:tcBorders>
              <w:top w:val="single" w:sz="8" w:space="0" w:color="808080"/>
            </w:tcBorders>
            <w:shd w:val="clear" w:color="auto" w:fill="FFF1E7"/>
            <w:vAlign w:val="bottom"/>
          </w:tcPr>
          <w:p w14:paraId="28F0BE4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4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17,474</w:t>
            </w:r>
          </w:p>
        </w:tc>
        <w:tc>
          <w:tcPr>
            <w:tcW w:w="0" w:type="auto"/>
            <w:tcBorders>
              <w:top w:val="single" w:sz="8" w:space="0" w:color="808080"/>
            </w:tcBorders>
            <w:shd w:val="clear" w:color="auto" w:fill="auto"/>
            <w:vAlign w:val="bottom"/>
          </w:tcPr>
          <w:p w14:paraId="28F0BE4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15,956</w:t>
            </w:r>
          </w:p>
        </w:tc>
        <w:tc>
          <w:tcPr>
            <w:tcW w:w="0" w:type="auto"/>
            <w:tcBorders>
              <w:top w:val="single" w:sz="8" w:space="0" w:color="808080"/>
            </w:tcBorders>
            <w:shd w:val="clear" w:color="auto" w:fill="auto"/>
            <w:vAlign w:val="bottom"/>
          </w:tcPr>
          <w:p w14:paraId="28F0BE4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4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15,312</w:t>
            </w:r>
          </w:p>
        </w:tc>
        <w:tc>
          <w:tcPr>
            <w:tcW w:w="0" w:type="auto"/>
            <w:tcBorders>
              <w:top w:val="single" w:sz="8" w:space="0" w:color="808080"/>
            </w:tcBorders>
            <w:shd w:val="clear" w:color="auto" w:fill="auto"/>
            <w:vAlign w:val="bottom"/>
          </w:tcPr>
          <w:p w14:paraId="28F0BE4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14,971</w:t>
            </w:r>
          </w:p>
        </w:tc>
        <w:tc>
          <w:tcPr>
            <w:tcW w:w="0" w:type="auto"/>
            <w:tcBorders>
              <w:top w:val="single" w:sz="8" w:space="0" w:color="808080"/>
            </w:tcBorders>
            <w:shd w:val="clear" w:color="auto" w:fill="auto"/>
            <w:vAlign w:val="bottom"/>
          </w:tcPr>
          <w:p w14:paraId="28F0BE51" w14:textId="77777777" w:rsidR="00144A50" w:rsidRDefault="00144A50">
            <w:pPr>
              <w:textAlignment w:val="bottom"/>
              <w:rPr>
                <w:rFonts w:ascii="Times New Roman" w:hAnsi="Times New Roman"/>
                <w:sz w:val="20"/>
                <w:szCs w:val="20"/>
              </w:rPr>
            </w:pPr>
          </w:p>
        </w:tc>
      </w:tr>
      <w:tr w:rsidR="00144A50" w14:paraId="28F0BE5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53"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margin(1)</w:t>
            </w:r>
          </w:p>
        </w:tc>
        <w:tc>
          <w:tcPr>
            <w:tcW w:w="0" w:type="auto"/>
            <w:gridSpan w:val="2"/>
            <w:tcBorders>
              <w:top w:val="single" w:sz="8" w:space="0" w:color="808080"/>
            </w:tcBorders>
            <w:shd w:val="clear" w:color="auto" w:fill="FFF1E7"/>
            <w:tcMar>
              <w:top w:w="40" w:type="dxa"/>
              <w:left w:w="40" w:type="dxa"/>
              <w:bottom w:w="40" w:type="dxa"/>
            </w:tcMar>
            <w:vAlign w:val="bottom"/>
          </w:tcPr>
          <w:p w14:paraId="28F0BE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43.4</w:t>
            </w:r>
          </w:p>
        </w:tc>
        <w:tc>
          <w:tcPr>
            <w:tcW w:w="0" w:type="auto"/>
            <w:tcBorders>
              <w:top w:val="single" w:sz="8" w:space="0" w:color="808080"/>
            </w:tcBorders>
            <w:shd w:val="clear" w:color="auto" w:fill="FFF1E7"/>
            <w:tcMar>
              <w:top w:w="40" w:type="dxa"/>
              <w:bottom w:w="40" w:type="dxa"/>
              <w:right w:w="40" w:type="dxa"/>
            </w:tcMar>
            <w:vAlign w:val="bottom"/>
          </w:tcPr>
          <w:p w14:paraId="28F0BE5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E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44.7</w:t>
            </w:r>
          </w:p>
        </w:tc>
        <w:tc>
          <w:tcPr>
            <w:tcW w:w="0" w:type="auto"/>
            <w:tcBorders>
              <w:top w:val="single" w:sz="8" w:space="0" w:color="808080"/>
            </w:tcBorders>
            <w:shd w:val="clear" w:color="auto" w:fill="auto"/>
            <w:tcMar>
              <w:top w:w="40" w:type="dxa"/>
              <w:bottom w:w="40" w:type="dxa"/>
              <w:right w:w="40" w:type="dxa"/>
            </w:tcMar>
            <w:vAlign w:val="bottom"/>
          </w:tcPr>
          <w:p w14:paraId="28F0BE5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E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43.8</w:t>
            </w:r>
          </w:p>
        </w:tc>
        <w:tc>
          <w:tcPr>
            <w:tcW w:w="0" w:type="auto"/>
            <w:tcBorders>
              <w:top w:val="single" w:sz="8" w:space="0" w:color="808080"/>
            </w:tcBorders>
            <w:shd w:val="clear" w:color="auto" w:fill="auto"/>
            <w:tcMar>
              <w:top w:w="40" w:type="dxa"/>
              <w:bottom w:w="40" w:type="dxa"/>
              <w:right w:w="40" w:type="dxa"/>
            </w:tcMar>
            <w:vAlign w:val="bottom"/>
          </w:tcPr>
          <w:p w14:paraId="28F0BE5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E5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44.6</w:t>
            </w:r>
          </w:p>
        </w:tc>
        <w:tc>
          <w:tcPr>
            <w:tcW w:w="0" w:type="auto"/>
            <w:tcBorders>
              <w:top w:val="single" w:sz="8" w:space="0" w:color="808080"/>
            </w:tcBorders>
            <w:shd w:val="clear" w:color="auto" w:fill="auto"/>
            <w:tcMar>
              <w:top w:w="40" w:type="dxa"/>
              <w:bottom w:w="40" w:type="dxa"/>
              <w:right w:w="40" w:type="dxa"/>
            </w:tcMar>
            <w:vAlign w:val="bottom"/>
          </w:tcPr>
          <w:p w14:paraId="28F0BE5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E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46.2</w:t>
            </w:r>
          </w:p>
        </w:tc>
        <w:tc>
          <w:tcPr>
            <w:tcW w:w="0" w:type="auto"/>
            <w:tcBorders>
              <w:top w:val="single" w:sz="8" w:space="0" w:color="808080"/>
            </w:tcBorders>
            <w:shd w:val="clear" w:color="auto" w:fill="auto"/>
            <w:tcMar>
              <w:top w:w="40" w:type="dxa"/>
              <w:bottom w:w="40" w:type="dxa"/>
              <w:right w:w="40" w:type="dxa"/>
            </w:tcMar>
            <w:vAlign w:val="bottom"/>
          </w:tcPr>
          <w:p w14:paraId="28F0BE5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BE6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5F"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income(1)(2)</w:t>
            </w:r>
          </w:p>
        </w:tc>
        <w:tc>
          <w:tcPr>
            <w:tcW w:w="0" w:type="auto"/>
            <w:gridSpan w:val="2"/>
            <w:tcBorders>
              <w:top w:val="single" w:sz="8" w:space="0" w:color="808080"/>
            </w:tcBorders>
            <w:shd w:val="clear" w:color="auto" w:fill="FFF1E7"/>
            <w:tcMar>
              <w:top w:w="40" w:type="dxa"/>
              <w:left w:w="40" w:type="dxa"/>
              <w:bottom w:w="40" w:type="dxa"/>
            </w:tcMar>
            <w:vAlign w:val="bottom"/>
          </w:tcPr>
          <w:p w14:paraId="28F0BE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2,539</w:t>
            </w:r>
          </w:p>
        </w:tc>
        <w:tc>
          <w:tcPr>
            <w:tcW w:w="0" w:type="auto"/>
            <w:tcBorders>
              <w:top w:val="single" w:sz="8" w:space="0" w:color="808080"/>
            </w:tcBorders>
            <w:shd w:val="clear" w:color="auto" w:fill="FFF1E7"/>
            <w:vAlign w:val="bottom"/>
          </w:tcPr>
          <w:p w14:paraId="28F0BE6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6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4,029</w:t>
            </w:r>
          </w:p>
        </w:tc>
        <w:tc>
          <w:tcPr>
            <w:tcW w:w="0" w:type="auto"/>
            <w:tcBorders>
              <w:top w:val="single" w:sz="8" w:space="0" w:color="808080"/>
            </w:tcBorders>
            <w:shd w:val="clear" w:color="auto" w:fill="auto"/>
            <w:vAlign w:val="bottom"/>
          </w:tcPr>
          <w:p w14:paraId="28F0BE6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1,933</w:t>
            </w:r>
          </w:p>
        </w:tc>
        <w:tc>
          <w:tcPr>
            <w:tcW w:w="0" w:type="auto"/>
            <w:tcBorders>
              <w:top w:val="single" w:sz="8" w:space="0" w:color="808080"/>
            </w:tcBorders>
            <w:shd w:val="clear" w:color="auto" w:fill="auto"/>
            <w:vAlign w:val="bottom"/>
          </w:tcPr>
          <w:p w14:paraId="28F0BE6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4,240</w:t>
            </w:r>
          </w:p>
        </w:tc>
        <w:tc>
          <w:tcPr>
            <w:tcW w:w="0" w:type="auto"/>
            <w:tcBorders>
              <w:top w:val="single" w:sz="8" w:space="0" w:color="808080"/>
            </w:tcBorders>
            <w:shd w:val="clear" w:color="auto" w:fill="auto"/>
            <w:vAlign w:val="bottom"/>
          </w:tcPr>
          <w:p w14:paraId="28F0BE6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6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3,760</w:t>
            </w:r>
          </w:p>
        </w:tc>
        <w:tc>
          <w:tcPr>
            <w:tcW w:w="0" w:type="auto"/>
            <w:tcBorders>
              <w:top w:val="single" w:sz="8" w:space="0" w:color="808080"/>
            </w:tcBorders>
            <w:shd w:val="clear" w:color="auto" w:fill="auto"/>
            <w:vAlign w:val="bottom"/>
          </w:tcPr>
          <w:p w14:paraId="28F0BE69" w14:textId="77777777" w:rsidR="00144A50" w:rsidRDefault="00144A50">
            <w:pPr>
              <w:textAlignment w:val="bottom"/>
              <w:rPr>
                <w:rFonts w:ascii="Times New Roman" w:hAnsi="Times New Roman"/>
                <w:sz w:val="20"/>
                <w:szCs w:val="20"/>
              </w:rPr>
            </w:pPr>
          </w:p>
        </w:tc>
      </w:tr>
      <w:tr w:rsidR="00144A50" w14:paraId="28F0BE7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6B"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Earnings per common </w:t>
            </w:r>
            <w:r>
              <w:rPr>
                <w:rFonts w:ascii="Arial" w:eastAsia="宋体" w:hAnsi="Arial" w:cs="Arial"/>
                <w:sz w:val="17"/>
                <w:szCs w:val="17"/>
              </w:rPr>
              <w:t>share:(2)</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BE6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6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6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6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7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E7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BE72" w14:textId="77777777" w:rsidR="00144A50" w:rsidRDefault="00C7341C">
            <w:pPr>
              <w:textAlignment w:val="bottom"/>
              <w:rPr>
                <w:rFonts w:ascii="Times New Roman" w:hAnsi="Times New Roman"/>
                <w:sz w:val="17"/>
                <w:szCs w:val="17"/>
              </w:rPr>
            </w:pPr>
            <w:r>
              <w:rPr>
                <w:rFonts w:ascii="Arial" w:eastAsia="宋体" w:hAnsi="Arial" w:cs="Arial"/>
                <w:sz w:val="17"/>
                <w:szCs w:val="17"/>
              </w:rPr>
              <w:t>Basic</w:t>
            </w:r>
          </w:p>
        </w:tc>
        <w:tc>
          <w:tcPr>
            <w:tcW w:w="0" w:type="auto"/>
            <w:gridSpan w:val="2"/>
            <w:tcBorders>
              <w:top w:val="single" w:sz="8" w:space="0" w:color="808080"/>
            </w:tcBorders>
            <w:shd w:val="clear" w:color="auto" w:fill="FFF1E7"/>
            <w:tcMar>
              <w:top w:w="40" w:type="dxa"/>
              <w:left w:w="40" w:type="dxa"/>
              <w:bottom w:w="40" w:type="dxa"/>
            </w:tcMar>
            <w:vAlign w:val="bottom"/>
          </w:tcPr>
          <w:p w14:paraId="28F0BE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1.63</w:t>
            </w:r>
          </w:p>
        </w:tc>
        <w:tc>
          <w:tcPr>
            <w:tcW w:w="0" w:type="auto"/>
            <w:tcBorders>
              <w:top w:val="single" w:sz="8" w:space="0" w:color="808080"/>
            </w:tcBorders>
            <w:shd w:val="clear" w:color="auto" w:fill="FFF1E7"/>
            <w:vAlign w:val="bottom"/>
          </w:tcPr>
          <w:p w14:paraId="28F0BE7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2.55</w:t>
            </w:r>
          </w:p>
        </w:tc>
        <w:tc>
          <w:tcPr>
            <w:tcW w:w="0" w:type="auto"/>
            <w:tcBorders>
              <w:top w:val="single" w:sz="8" w:space="0" w:color="808080"/>
            </w:tcBorders>
            <w:shd w:val="clear" w:color="auto" w:fill="auto"/>
            <w:vAlign w:val="bottom"/>
          </w:tcPr>
          <w:p w14:paraId="28F0BE7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top w:val="single" w:sz="8" w:space="0" w:color="808080"/>
            </w:tcBorders>
            <w:shd w:val="clear" w:color="auto" w:fill="auto"/>
            <w:vAlign w:val="bottom"/>
          </w:tcPr>
          <w:p w14:paraId="28F0BE7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2.56</w:t>
            </w:r>
          </w:p>
        </w:tc>
        <w:tc>
          <w:tcPr>
            <w:tcW w:w="0" w:type="auto"/>
            <w:tcBorders>
              <w:top w:val="single" w:sz="8" w:space="0" w:color="808080"/>
            </w:tcBorders>
            <w:shd w:val="clear" w:color="auto" w:fill="auto"/>
            <w:vAlign w:val="bottom"/>
          </w:tcPr>
          <w:p w14:paraId="28F0BE7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7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2.21</w:t>
            </w:r>
          </w:p>
        </w:tc>
        <w:tc>
          <w:tcPr>
            <w:tcW w:w="0" w:type="auto"/>
            <w:tcBorders>
              <w:top w:val="single" w:sz="8" w:space="0" w:color="808080"/>
            </w:tcBorders>
            <w:shd w:val="clear" w:color="auto" w:fill="auto"/>
            <w:vAlign w:val="bottom"/>
          </w:tcPr>
          <w:p w14:paraId="28F0BE7C" w14:textId="77777777" w:rsidR="00144A50" w:rsidRDefault="00144A50">
            <w:pPr>
              <w:textAlignment w:val="bottom"/>
              <w:rPr>
                <w:rFonts w:ascii="Times New Roman" w:hAnsi="Times New Roman"/>
                <w:sz w:val="20"/>
                <w:szCs w:val="20"/>
              </w:rPr>
            </w:pPr>
          </w:p>
        </w:tc>
      </w:tr>
      <w:tr w:rsidR="00144A50" w14:paraId="28F0BE8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BE7E" w14:textId="77777777" w:rsidR="00144A50" w:rsidRDefault="00C7341C">
            <w:pPr>
              <w:textAlignment w:val="bottom"/>
              <w:rPr>
                <w:rFonts w:ascii="Times New Roman" w:hAnsi="Times New Roman"/>
                <w:sz w:val="17"/>
                <w:szCs w:val="17"/>
              </w:rPr>
            </w:pPr>
            <w:r>
              <w:rPr>
                <w:rFonts w:ascii="Arial" w:eastAsia="宋体" w:hAnsi="Arial" w:cs="Arial"/>
                <w:sz w:val="17"/>
                <w:szCs w:val="17"/>
              </w:rPr>
              <w:t>Diluted</w:t>
            </w:r>
          </w:p>
        </w:tc>
        <w:tc>
          <w:tcPr>
            <w:tcW w:w="0" w:type="auto"/>
            <w:gridSpan w:val="2"/>
            <w:tcBorders>
              <w:top w:val="single" w:sz="8" w:space="0" w:color="808080"/>
            </w:tcBorders>
            <w:shd w:val="clear" w:color="auto" w:fill="FFF1E7"/>
            <w:tcMar>
              <w:top w:w="40" w:type="dxa"/>
              <w:left w:w="40" w:type="dxa"/>
              <w:bottom w:w="40" w:type="dxa"/>
            </w:tcMar>
            <w:vAlign w:val="bottom"/>
          </w:tcPr>
          <w:p w14:paraId="28F0BE7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w:t>
            </w:r>
          </w:p>
        </w:tc>
        <w:tc>
          <w:tcPr>
            <w:tcW w:w="0" w:type="auto"/>
            <w:tcBorders>
              <w:top w:val="single" w:sz="8" w:space="0" w:color="808080"/>
            </w:tcBorders>
            <w:shd w:val="clear" w:color="auto" w:fill="FFF1E7"/>
            <w:vAlign w:val="bottom"/>
          </w:tcPr>
          <w:p w14:paraId="28F0BE8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8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w:t>
            </w:r>
          </w:p>
        </w:tc>
        <w:tc>
          <w:tcPr>
            <w:tcW w:w="0" w:type="auto"/>
            <w:tcBorders>
              <w:top w:val="single" w:sz="8" w:space="0" w:color="808080"/>
            </w:tcBorders>
            <w:shd w:val="clear" w:color="auto" w:fill="auto"/>
            <w:vAlign w:val="bottom"/>
          </w:tcPr>
          <w:p w14:paraId="28F0BE8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8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w:t>
            </w:r>
          </w:p>
        </w:tc>
        <w:tc>
          <w:tcPr>
            <w:tcW w:w="0" w:type="auto"/>
            <w:tcBorders>
              <w:top w:val="single" w:sz="8" w:space="0" w:color="808080"/>
            </w:tcBorders>
            <w:shd w:val="clear" w:color="auto" w:fill="auto"/>
            <w:vAlign w:val="bottom"/>
          </w:tcPr>
          <w:p w14:paraId="28F0BE8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8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2.51</w:t>
            </w:r>
          </w:p>
        </w:tc>
        <w:tc>
          <w:tcPr>
            <w:tcW w:w="0" w:type="auto"/>
            <w:tcBorders>
              <w:top w:val="single" w:sz="8" w:space="0" w:color="808080"/>
            </w:tcBorders>
            <w:shd w:val="clear" w:color="auto" w:fill="auto"/>
            <w:vAlign w:val="bottom"/>
          </w:tcPr>
          <w:p w14:paraId="28F0BE8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8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2.16</w:t>
            </w:r>
          </w:p>
        </w:tc>
        <w:tc>
          <w:tcPr>
            <w:tcW w:w="0" w:type="auto"/>
            <w:tcBorders>
              <w:top w:val="single" w:sz="8" w:space="0" w:color="808080"/>
            </w:tcBorders>
            <w:shd w:val="clear" w:color="auto" w:fill="auto"/>
            <w:vAlign w:val="bottom"/>
          </w:tcPr>
          <w:p w14:paraId="28F0BE88" w14:textId="77777777" w:rsidR="00144A50" w:rsidRDefault="00144A50">
            <w:pPr>
              <w:textAlignment w:val="bottom"/>
              <w:rPr>
                <w:rFonts w:ascii="Times New Roman" w:hAnsi="Times New Roman"/>
                <w:sz w:val="20"/>
                <w:szCs w:val="20"/>
              </w:rPr>
            </w:pPr>
          </w:p>
        </w:tc>
      </w:tr>
      <w:tr w:rsidR="00144A50" w14:paraId="28F0BE9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8A" w14:textId="77777777" w:rsidR="00144A50" w:rsidRDefault="00C7341C">
            <w:pPr>
              <w:textAlignment w:val="bottom"/>
              <w:rPr>
                <w:rFonts w:ascii="Times New Roman" w:hAnsi="Times New Roman"/>
                <w:sz w:val="17"/>
                <w:szCs w:val="17"/>
              </w:rPr>
            </w:pPr>
            <w:r>
              <w:rPr>
                <w:rFonts w:ascii="Arial" w:eastAsia="宋体" w:hAnsi="Arial" w:cs="Arial"/>
                <w:sz w:val="17"/>
                <w:szCs w:val="17"/>
              </w:rPr>
              <w:t>Weighted average common shares 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28F0BE8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1,558.8</w:t>
            </w:r>
          </w:p>
        </w:tc>
        <w:tc>
          <w:tcPr>
            <w:tcW w:w="0" w:type="auto"/>
            <w:tcBorders>
              <w:top w:val="single" w:sz="8" w:space="0" w:color="808080"/>
            </w:tcBorders>
            <w:shd w:val="clear" w:color="auto" w:fill="FFF1E7"/>
            <w:vAlign w:val="bottom"/>
          </w:tcPr>
          <w:p w14:paraId="28F0BE8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1,579.7</w:t>
            </w:r>
          </w:p>
        </w:tc>
        <w:tc>
          <w:tcPr>
            <w:tcW w:w="0" w:type="auto"/>
            <w:tcBorders>
              <w:top w:val="single" w:sz="8" w:space="0" w:color="808080"/>
            </w:tcBorders>
            <w:shd w:val="clear" w:color="auto" w:fill="auto"/>
            <w:vAlign w:val="bottom"/>
          </w:tcPr>
          <w:p w14:paraId="28F0BE8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1,623.8</w:t>
            </w:r>
          </w:p>
        </w:tc>
        <w:tc>
          <w:tcPr>
            <w:tcW w:w="0" w:type="auto"/>
            <w:tcBorders>
              <w:top w:val="single" w:sz="8" w:space="0" w:color="808080"/>
            </w:tcBorders>
            <w:shd w:val="clear" w:color="auto" w:fill="auto"/>
            <w:vAlign w:val="bottom"/>
          </w:tcPr>
          <w:p w14:paraId="28F0BE9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1,657.8</w:t>
            </w:r>
          </w:p>
        </w:tc>
        <w:tc>
          <w:tcPr>
            <w:tcW w:w="0" w:type="auto"/>
            <w:tcBorders>
              <w:top w:val="single" w:sz="8" w:space="0" w:color="808080"/>
            </w:tcBorders>
            <w:shd w:val="clear" w:color="auto" w:fill="auto"/>
            <w:vAlign w:val="bottom"/>
          </w:tcPr>
          <w:p w14:paraId="28F0BE9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9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1,697.9</w:t>
            </w:r>
          </w:p>
        </w:tc>
        <w:tc>
          <w:tcPr>
            <w:tcW w:w="0" w:type="auto"/>
            <w:tcBorders>
              <w:top w:val="single" w:sz="8" w:space="0" w:color="808080"/>
            </w:tcBorders>
            <w:shd w:val="clear" w:color="auto" w:fill="auto"/>
            <w:vAlign w:val="bottom"/>
          </w:tcPr>
          <w:p w14:paraId="28F0BE94" w14:textId="77777777" w:rsidR="00144A50" w:rsidRDefault="00144A50">
            <w:pPr>
              <w:textAlignment w:val="bottom"/>
              <w:rPr>
                <w:rFonts w:ascii="Times New Roman" w:hAnsi="Times New Roman"/>
                <w:sz w:val="20"/>
                <w:szCs w:val="20"/>
              </w:rPr>
            </w:pPr>
          </w:p>
        </w:tc>
      </w:tr>
      <w:tr w:rsidR="00144A50" w14:paraId="28F0BEA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96" w14:textId="77777777" w:rsidR="00144A50" w:rsidRDefault="00C7341C">
            <w:pPr>
              <w:textAlignment w:val="bottom"/>
              <w:rPr>
                <w:rFonts w:ascii="Times New Roman" w:hAnsi="Times New Roman"/>
                <w:sz w:val="17"/>
                <w:szCs w:val="17"/>
              </w:rPr>
            </w:pPr>
            <w:r>
              <w:rPr>
                <w:rFonts w:ascii="Arial" w:eastAsia="宋体" w:hAnsi="Arial" w:cs="Arial"/>
                <w:sz w:val="17"/>
                <w:szCs w:val="17"/>
              </w:rPr>
              <w:t>Diluted weighted average common shares 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28F0BE9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1,591.6</w:t>
            </w:r>
          </w:p>
        </w:tc>
        <w:tc>
          <w:tcPr>
            <w:tcW w:w="0" w:type="auto"/>
            <w:tcBorders>
              <w:top w:val="single" w:sz="8" w:space="0" w:color="808080"/>
            </w:tcBorders>
            <w:shd w:val="clear" w:color="auto" w:fill="FFF1E7"/>
            <w:vAlign w:val="bottom"/>
          </w:tcPr>
          <w:p w14:paraId="28F0BE9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1,618.4</w:t>
            </w:r>
          </w:p>
        </w:tc>
        <w:tc>
          <w:tcPr>
            <w:tcW w:w="0" w:type="auto"/>
            <w:tcBorders>
              <w:top w:val="single" w:sz="8" w:space="0" w:color="808080"/>
            </w:tcBorders>
            <w:shd w:val="clear" w:color="auto" w:fill="auto"/>
            <w:vAlign w:val="bottom"/>
          </w:tcPr>
          <w:p w14:paraId="28F0BE9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1,659.1</w:t>
            </w:r>
          </w:p>
        </w:tc>
        <w:tc>
          <w:tcPr>
            <w:tcW w:w="0" w:type="auto"/>
            <w:tcBorders>
              <w:top w:val="single" w:sz="8" w:space="0" w:color="808080"/>
            </w:tcBorders>
            <w:shd w:val="clear" w:color="auto" w:fill="auto"/>
            <w:vAlign w:val="bottom"/>
          </w:tcPr>
          <w:p w14:paraId="28F0BE9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1,692.0</w:t>
            </w:r>
          </w:p>
        </w:tc>
        <w:tc>
          <w:tcPr>
            <w:tcW w:w="0" w:type="auto"/>
            <w:tcBorders>
              <w:top w:val="single" w:sz="8" w:space="0" w:color="808080"/>
            </w:tcBorders>
            <w:shd w:val="clear" w:color="auto" w:fill="auto"/>
            <w:vAlign w:val="bottom"/>
          </w:tcPr>
          <w:p w14:paraId="28F0BE9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1,742.5</w:t>
            </w:r>
          </w:p>
        </w:tc>
        <w:tc>
          <w:tcPr>
            <w:tcW w:w="0" w:type="auto"/>
            <w:tcBorders>
              <w:top w:val="single" w:sz="8" w:space="0" w:color="808080"/>
            </w:tcBorders>
            <w:shd w:val="clear" w:color="auto" w:fill="auto"/>
            <w:vAlign w:val="bottom"/>
          </w:tcPr>
          <w:p w14:paraId="28F0BEA0" w14:textId="77777777" w:rsidR="00144A50" w:rsidRDefault="00144A50">
            <w:pPr>
              <w:textAlignment w:val="bottom"/>
              <w:rPr>
                <w:rFonts w:ascii="Times New Roman" w:hAnsi="Times New Roman"/>
                <w:sz w:val="20"/>
                <w:szCs w:val="20"/>
              </w:rPr>
            </w:pPr>
          </w:p>
        </w:tc>
      </w:tr>
      <w:tr w:rsidR="00144A50" w14:paraId="28F0BEA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A2" w14:textId="77777777" w:rsidR="00144A50" w:rsidRDefault="00C7341C">
            <w:pPr>
              <w:textAlignment w:val="bottom"/>
              <w:rPr>
                <w:rFonts w:ascii="Times New Roman" w:hAnsi="Times New Roman"/>
                <w:sz w:val="17"/>
                <w:szCs w:val="17"/>
              </w:rPr>
            </w:pPr>
            <w:r>
              <w:rPr>
                <w:rFonts w:ascii="Arial" w:eastAsia="宋体" w:hAnsi="Arial" w:cs="Arial"/>
                <w:sz w:val="17"/>
                <w:szCs w:val="17"/>
              </w:rPr>
              <w:t>Cash dividends declared per common share</w:t>
            </w:r>
          </w:p>
        </w:tc>
        <w:tc>
          <w:tcPr>
            <w:tcW w:w="0" w:type="auto"/>
            <w:gridSpan w:val="2"/>
            <w:tcBorders>
              <w:top w:val="single" w:sz="8" w:space="0" w:color="808080"/>
            </w:tcBorders>
            <w:shd w:val="clear" w:color="auto" w:fill="FFF1E7"/>
            <w:tcMar>
              <w:top w:w="40" w:type="dxa"/>
              <w:left w:w="40" w:type="dxa"/>
              <w:bottom w:w="40" w:type="dxa"/>
            </w:tcMar>
            <w:vAlign w:val="bottom"/>
          </w:tcPr>
          <w:p w14:paraId="28F0BE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0.955</w:t>
            </w:r>
          </w:p>
        </w:tc>
        <w:tc>
          <w:tcPr>
            <w:tcW w:w="0" w:type="auto"/>
            <w:tcBorders>
              <w:top w:val="single" w:sz="8" w:space="0" w:color="808080"/>
            </w:tcBorders>
            <w:shd w:val="clear" w:color="auto" w:fill="FFF1E7"/>
            <w:vAlign w:val="bottom"/>
          </w:tcPr>
          <w:p w14:paraId="28F0BEA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0.86</w:t>
            </w:r>
          </w:p>
        </w:tc>
        <w:tc>
          <w:tcPr>
            <w:tcW w:w="0" w:type="auto"/>
            <w:tcBorders>
              <w:top w:val="single" w:sz="8" w:space="0" w:color="808080"/>
            </w:tcBorders>
            <w:shd w:val="clear" w:color="auto" w:fill="auto"/>
            <w:vAlign w:val="bottom"/>
          </w:tcPr>
          <w:p w14:paraId="28F0BEA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A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0.78</w:t>
            </w:r>
          </w:p>
        </w:tc>
        <w:tc>
          <w:tcPr>
            <w:tcW w:w="0" w:type="auto"/>
            <w:tcBorders>
              <w:top w:val="single" w:sz="8" w:space="0" w:color="808080"/>
            </w:tcBorders>
            <w:shd w:val="clear" w:color="auto" w:fill="auto"/>
            <w:vAlign w:val="bottom"/>
          </w:tcPr>
          <w:p w14:paraId="28F0BEA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0.70</w:t>
            </w:r>
          </w:p>
        </w:tc>
        <w:tc>
          <w:tcPr>
            <w:tcW w:w="0" w:type="auto"/>
            <w:tcBorders>
              <w:top w:val="single" w:sz="8" w:space="0" w:color="808080"/>
            </w:tcBorders>
            <w:shd w:val="clear" w:color="auto" w:fill="auto"/>
            <w:vAlign w:val="bottom"/>
          </w:tcPr>
          <w:p w14:paraId="28F0BEA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0.62</w:t>
            </w:r>
          </w:p>
        </w:tc>
        <w:tc>
          <w:tcPr>
            <w:tcW w:w="0" w:type="auto"/>
            <w:tcBorders>
              <w:top w:val="single" w:sz="8" w:space="0" w:color="808080"/>
            </w:tcBorders>
            <w:shd w:val="clear" w:color="auto" w:fill="auto"/>
            <w:vAlign w:val="bottom"/>
          </w:tcPr>
          <w:p w14:paraId="28F0BEAC" w14:textId="77777777" w:rsidR="00144A50" w:rsidRDefault="00144A50">
            <w:pPr>
              <w:textAlignment w:val="bottom"/>
              <w:rPr>
                <w:rFonts w:ascii="Times New Roman" w:hAnsi="Times New Roman"/>
                <w:sz w:val="20"/>
                <w:szCs w:val="20"/>
              </w:rPr>
            </w:pPr>
          </w:p>
        </w:tc>
      </w:tr>
      <w:tr w:rsidR="00144A50" w14:paraId="28F0BEB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AE" w14:textId="77777777" w:rsidR="00144A50" w:rsidRDefault="00C7341C">
            <w:pPr>
              <w:textAlignment w:val="bottom"/>
              <w:rPr>
                <w:rFonts w:ascii="Times New Roman" w:hAnsi="Times New Roman"/>
                <w:sz w:val="17"/>
                <w:szCs w:val="17"/>
              </w:rPr>
            </w:pPr>
            <w:r>
              <w:rPr>
                <w:rFonts w:ascii="Arial" w:eastAsia="宋体" w:hAnsi="Arial" w:cs="Arial"/>
                <w:sz w:val="17"/>
                <w:szCs w:val="17"/>
              </w:rPr>
              <w:t>Cash provided (used) by operations(1)</w:t>
            </w:r>
          </w:p>
        </w:tc>
        <w:tc>
          <w:tcPr>
            <w:tcW w:w="0" w:type="auto"/>
            <w:gridSpan w:val="2"/>
            <w:tcBorders>
              <w:top w:val="single" w:sz="8" w:space="0" w:color="808080"/>
            </w:tcBorders>
            <w:shd w:val="clear" w:color="auto" w:fill="FFF1E7"/>
            <w:tcMar>
              <w:top w:w="40" w:type="dxa"/>
              <w:left w:w="40" w:type="dxa"/>
              <w:bottom w:w="40" w:type="dxa"/>
            </w:tcMar>
            <w:vAlign w:val="bottom"/>
          </w:tcPr>
          <w:p w14:paraId="28F0BE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2,485</w:t>
            </w:r>
          </w:p>
        </w:tc>
        <w:tc>
          <w:tcPr>
            <w:tcW w:w="0" w:type="auto"/>
            <w:tcBorders>
              <w:top w:val="single" w:sz="8" w:space="0" w:color="808080"/>
            </w:tcBorders>
            <w:shd w:val="clear" w:color="auto" w:fill="FFF1E7"/>
            <w:vAlign w:val="bottom"/>
          </w:tcPr>
          <w:p w14:paraId="28F0BEB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B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5,903</w:t>
            </w:r>
          </w:p>
        </w:tc>
        <w:tc>
          <w:tcPr>
            <w:tcW w:w="0" w:type="auto"/>
            <w:tcBorders>
              <w:top w:val="single" w:sz="8" w:space="0" w:color="808080"/>
            </w:tcBorders>
            <w:shd w:val="clear" w:color="auto" w:fill="auto"/>
            <w:vAlign w:val="bottom"/>
          </w:tcPr>
          <w:p w14:paraId="28F0BEB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4,955</w:t>
            </w:r>
          </w:p>
        </w:tc>
        <w:tc>
          <w:tcPr>
            <w:tcW w:w="0" w:type="auto"/>
            <w:tcBorders>
              <w:top w:val="single" w:sz="8" w:space="0" w:color="808080"/>
            </w:tcBorders>
            <w:shd w:val="clear" w:color="auto" w:fill="auto"/>
            <w:vAlign w:val="bottom"/>
          </w:tcPr>
          <w:p w14:paraId="28F0BEB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B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3,846</w:t>
            </w:r>
          </w:p>
        </w:tc>
        <w:tc>
          <w:tcPr>
            <w:tcW w:w="0" w:type="auto"/>
            <w:tcBorders>
              <w:top w:val="single" w:sz="8" w:space="0" w:color="808080"/>
            </w:tcBorders>
            <w:shd w:val="clear" w:color="auto" w:fill="auto"/>
            <w:vAlign w:val="bottom"/>
          </w:tcPr>
          <w:p w14:paraId="28F0BEB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3,399</w:t>
            </w:r>
          </w:p>
        </w:tc>
        <w:tc>
          <w:tcPr>
            <w:tcW w:w="0" w:type="auto"/>
            <w:tcBorders>
              <w:top w:val="single" w:sz="8" w:space="0" w:color="808080"/>
            </w:tcBorders>
            <w:shd w:val="clear" w:color="auto" w:fill="auto"/>
            <w:vAlign w:val="bottom"/>
          </w:tcPr>
          <w:p w14:paraId="28F0BEB8" w14:textId="77777777" w:rsidR="00144A50" w:rsidRDefault="00144A50">
            <w:pPr>
              <w:textAlignment w:val="bottom"/>
              <w:rPr>
                <w:rFonts w:ascii="Times New Roman" w:hAnsi="Times New Roman"/>
                <w:sz w:val="20"/>
                <w:szCs w:val="20"/>
              </w:rPr>
            </w:pPr>
          </w:p>
        </w:tc>
      </w:tr>
      <w:tr w:rsidR="00144A50" w14:paraId="28F0BEC0"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B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At May 31,</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BEB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B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B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B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EB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ED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C1" w14:textId="77777777" w:rsidR="00144A50" w:rsidRDefault="00C7341C">
            <w:pPr>
              <w:textAlignment w:val="bottom"/>
              <w:rPr>
                <w:rFonts w:ascii="Times New Roman" w:hAnsi="Times New Roman"/>
                <w:sz w:val="17"/>
                <w:szCs w:val="17"/>
              </w:rPr>
            </w:pPr>
            <w:r>
              <w:rPr>
                <w:rFonts w:ascii="Arial" w:eastAsia="宋体" w:hAnsi="Arial" w:cs="Arial"/>
                <w:sz w:val="17"/>
                <w:szCs w:val="17"/>
              </w:rPr>
              <w:t>Cash and equivalents(3)</w:t>
            </w:r>
          </w:p>
        </w:tc>
        <w:tc>
          <w:tcPr>
            <w:tcW w:w="0" w:type="auto"/>
            <w:tcBorders>
              <w:top w:val="single" w:sz="8" w:space="0" w:color="808080"/>
            </w:tcBorders>
            <w:shd w:val="clear" w:color="auto" w:fill="FFF1E7"/>
            <w:tcMar>
              <w:top w:w="40" w:type="dxa"/>
              <w:left w:w="40" w:type="dxa"/>
              <w:bottom w:w="40" w:type="dxa"/>
            </w:tcMar>
            <w:vAlign w:val="bottom"/>
          </w:tcPr>
          <w:p w14:paraId="28F0BEC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BE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8,348</w:t>
            </w:r>
          </w:p>
        </w:tc>
        <w:tc>
          <w:tcPr>
            <w:tcW w:w="0" w:type="auto"/>
            <w:tcBorders>
              <w:top w:val="single" w:sz="8" w:space="0" w:color="808080"/>
            </w:tcBorders>
            <w:shd w:val="clear" w:color="auto" w:fill="FFF1E7"/>
            <w:vAlign w:val="bottom"/>
          </w:tcPr>
          <w:p w14:paraId="28F0BEC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C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C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4,466</w:t>
            </w:r>
          </w:p>
        </w:tc>
        <w:tc>
          <w:tcPr>
            <w:tcW w:w="0" w:type="auto"/>
            <w:tcBorders>
              <w:top w:val="single" w:sz="8" w:space="0" w:color="808080"/>
            </w:tcBorders>
            <w:shd w:val="clear" w:color="auto" w:fill="auto"/>
            <w:vAlign w:val="bottom"/>
          </w:tcPr>
          <w:p w14:paraId="28F0BEC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C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4,249</w:t>
            </w:r>
          </w:p>
        </w:tc>
        <w:tc>
          <w:tcPr>
            <w:tcW w:w="0" w:type="auto"/>
            <w:tcBorders>
              <w:top w:val="single" w:sz="8" w:space="0" w:color="808080"/>
            </w:tcBorders>
            <w:shd w:val="clear" w:color="auto" w:fill="auto"/>
            <w:vAlign w:val="bottom"/>
          </w:tcPr>
          <w:p w14:paraId="28F0BEC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C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C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3,808</w:t>
            </w:r>
          </w:p>
        </w:tc>
        <w:tc>
          <w:tcPr>
            <w:tcW w:w="0" w:type="auto"/>
            <w:tcBorders>
              <w:top w:val="single" w:sz="8" w:space="0" w:color="808080"/>
            </w:tcBorders>
            <w:shd w:val="clear" w:color="auto" w:fill="auto"/>
            <w:vAlign w:val="bottom"/>
          </w:tcPr>
          <w:p w14:paraId="28F0BEC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BEC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BE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3,138</w:t>
            </w:r>
          </w:p>
        </w:tc>
        <w:tc>
          <w:tcPr>
            <w:tcW w:w="0" w:type="auto"/>
            <w:tcBorders>
              <w:top w:val="single" w:sz="8" w:space="0" w:color="808080"/>
            </w:tcBorders>
            <w:shd w:val="clear" w:color="auto" w:fill="auto"/>
            <w:vAlign w:val="bottom"/>
          </w:tcPr>
          <w:p w14:paraId="28F0BED0" w14:textId="77777777" w:rsidR="00144A50" w:rsidRDefault="00144A50">
            <w:pPr>
              <w:textAlignment w:val="bottom"/>
              <w:rPr>
                <w:rFonts w:ascii="Times New Roman" w:hAnsi="Times New Roman"/>
                <w:sz w:val="20"/>
                <w:szCs w:val="20"/>
              </w:rPr>
            </w:pPr>
          </w:p>
        </w:tc>
      </w:tr>
      <w:tr w:rsidR="00144A50" w14:paraId="28F0BED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D2" w14:textId="77777777" w:rsidR="00144A50" w:rsidRDefault="00C7341C">
            <w:pPr>
              <w:textAlignment w:val="bottom"/>
              <w:rPr>
                <w:rFonts w:ascii="Times New Roman" w:hAnsi="Times New Roman"/>
                <w:sz w:val="17"/>
                <w:szCs w:val="17"/>
              </w:rPr>
            </w:pPr>
            <w:r>
              <w:rPr>
                <w:rFonts w:ascii="Arial" w:eastAsia="宋体" w:hAnsi="Arial" w:cs="Arial"/>
                <w:sz w:val="17"/>
                <w:szCs w:val="17"/>
              </w:rPr>
              <w:t>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BE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439</w:t>
            </w:r>
          </w:p>
        </w:tc>
        <w:tc>
          <w:tcPr>
            <w:tcW w:w="0" w:type="auto"/>
            <w:tcBorders>
              <w:top w:val="single" w:sz="8" w:space="0" w:color="808080"/>
            </w:tcBorders>
            <w:shd w:val="clear" w:color="auto" w:fill="FFF1E7"/>
            <w:vAlign w:val="bottom"/>
          </w:tcPr>
          <w:p w14:paraId="28F0BED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197</w:t>
            </w:r>
          </w:p>
        </w:tc>
        <w:tc>
          <w:tcPr>
            <w:tcW w:w="0" w:type="auto"/>
            <w:tcBorders>
              <w:top w:val="single" w:sz="8" w:space="0" w:color="808080"/>
            </w:tcBorders>
            <w:shd w:val="clear" w:color="auto" w:fill="auto"/>
            <w:vAlign w:val="bottom"/>
          </w:tcPr>
          <w:p w14:paraId="28F0BED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996</w:t>
            </w:r>
          </w:p>
        </w:tc>
        <w:tc>
          <w:tcPr>
            <w:tcW w:w="0" w:type="auto"/>
            <w:tcBorders>
              <w:top w:val="single" w:sz="8" w:space="0" w:color="808080"/>
            </w:tcBorders>
            <w:shd w:val="clear" w:color="auto" w:fill="auto"/>
            <w:vAlign w:val="bottom"/>
          </w:tcPr>
          <w:p w14:paraId="28F0BED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D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2,371</w:t>
            </w:r>
          </w:p>
        </w:tc>
        <w:tc>
          <w:tcPr>
            <w:tcW w:w="0" w:type="auto"/>
            <w:tcBorders>
              <w:top w:val="single" w:sz="8" w:space="0" w:color="808080"/>
            </w:tcBorders>
            <w:shd w:val="clear" w:color="auto" w:fill="auto"/>
            <w:vAlign w:val="bottom"/>
          </w:tcPr>
          <w:p w14:paraId="28F0BED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2,319</w:t>
            </w:r>
          </w:p>
        </w:tc>
        <w:tc>
          <w:tcPr>
            <w:tcW w:w="0" w:type="auto"/>
            <w:tcBorders>
              <w:top w:val="single" w:sz="8" w:space="0" w:color="808080"/>
            </w:tcBorders>
            <w:shd w:val="clear" w:color="auto" w:fill="auto"/>
            <w:vAlign w:val="bottom"/>
          </w:tcPr>
          <w:p w14:paraId="28F0BEDC" w14:textId="77777777" w:rsidR="00144A50" w:rsidRDefault="00144A50">
            <w:pPr>
              <w:textAlignment w:val="bottom"/>
              <w:rPr>
                <w:rFonts w:ascii="Times New Roman" w:hAnsi="Times New Roman"/>
                <w:sz w:val="20"/>
                <w:szCs w:val="20"/>
              </w:rPr>
            </w:pPr>
          </w:p>
        </w:tc>
      </w:tr>
      <w:tr w:rsidR="00144A50" w14:paraId="28F0BEE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EDE" w14:textId="77777777" w:rsidR="00144A50" w:rsidRDefault="00C7341C">
            <w:pPr>
              <w:textAlignment w:val="bottom"/>
              <w:rPr>
                <w:rFonts w:ascii="Times New Roman" w:hAnsi="Times New Roman"/>
                <w:sz w:val="17"/>
                <w:szCs w:val="17"/>
              </w:rPr>
            </w:pPr>
            <w:r>
              <w:rPr>
                <w:rFonts w:ascii="Arial" w:eastAsia="宋体" w:hAnsi="Arial" w:cs="Arial"/>
                <w:sz w:val="17"/>
                <w:szCs w:val="17"/>
              </w:rPr>
              <w:t>Inventories(1)</w:t>
            </w:r>
          </w:p>
        </w:tc>
        <w:tc>
          <w:tcPr>
            <w:tcW w:w="0" w:type="auto"/>
            <w:gridSpan w:val="2"/>
            <w:tcBorders>
              <w:top w:val="single" w:sz="8" w:space="0" w:color="808080"/>
            </w:tcBorders>
            <w:shd w:val="clear" w:color="auto" w:fill="FFF1E7"/>
            <w:tcMar>
              <w:top w:w="40" w:type="dxa"/>
              <w:left w:w="40" w:type="dxa"/>
              <w:bottom w:w="40" w:type="dxa"/>
            </w:tcMar>
            <w:vAlign w:val="bottom"/>
          </w:tcPr>
          <w:p w14:paraId="28F0BE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7,367</w:t>
            </w:r>
          </w:p>
        </w:tc>
        <w:tc>
          <w:tcPr>
            <w:tcW w:w="0" w:type="auto"/>
            <w:tcBorders>
              <w:top w:val="single" w:sz="8" w:space="0" w:color="808080"/>
            </w:tcBorders>
            <w:shd w:val="clear" w:color="auto" w:fill="FFF1E7"/>
            <w:vAlign w:val="bottom"/>
          </w:tcPr>
          <w:p w14:paraId="28F0BEE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5,622</w:t>
            </w:r>
          </w:p>
        </w:tc>
        <w:tc>
          <w:tcPr>
            <w:tcW w:w="0" w:type="auto"/>
            <w:tcBorders>
              <w:top w:val="single" w:sz="8" w:space="0" w:color="808080"/>
            </w:tcBorders>
            <w:shd w:val="clear" w:color="auto" w:fill="auto"/>
            <w:vAlign w:val="bottom"/>
          </w:tcPr>
          <w:p w14:paraId="28F0BEE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5,261</w:t>
            </w:r>
          </w:p>
        </w:tc>
        <w:tc>
          <w:tcPr>
            <w:tcW w:w="0" w:type="auto"/>
            <w:tcBorders>
              <w:top w:val="single" w:sz="8" w:space="0" w:color="808080"/>
            </w:tcBorders>
            <w:shd w:val="clear" w:color="auto" w:fill="auto"/>
            <w:vAlign w:val="bottom"/>
          </w:tcPr>
          <w:p w14:paraId="28F0BEE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5,055</w:t>
            </w:r>
          </w:p>
        </w:tc>
        <w:tc>
          <w:tcPr>
            <w:tcW w:w="0" w:type="auto"/>
            <w:tcBorders>
              <w:top w:val="single" w:sz="8" w:space="0" w:color="808080"/>
            </w:tcBorders>
            <w:shd w:val="clear" w:color="auto" w:fill="auto"/>
            <w:vAlign w:val="bottom"/>
          </w:tcPr>
          <w:p w14:paraId="28F0BEE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E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4,838</w:t>
            </w:r>
          </w:p>
        </w:tc>
        <w:tc>
          <w:tcPr>
            <w:tcW w:w="0" w:type="auto"/>
            <w:tcBorders>
              <w:top w:val="single" w:sz="8" w:space="0" w:color="808080"/>
            </w:tcBorders>
            <w:shd w:val="clear" w:color="auto" w:fill="auto"/>
            <w:vAlign w:val="bottom"/>
          </w:tcPr>
          <w:p w14:paraId="28F0BEE8" w14:textId="77777777" w:rsidR="00144A50" w:rsidRDefault="00144A50">
            <w:pPr>
              <w:textAlignment w:val="bottom"/>
              <w:rPr>
                <w:rFonts w:ascii="Times New Roman" w:hAnsi="Times New Roman"/>
                <w:sz w:val="20"/>
                <w:szCs w:val="20"/>
              </w:rPr>
            </w:pPr>
          </w:p>
        </w:tc>
      </w:tr>
      <w:tr w:rsidR="00144A50" w14:paraId="28F0BEF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EEA" w14:textId="77777777" w:rsidR="00144A50" w:rsidRDefault="00C7341C">
            <w:pPr>
              <w:textAlignment w:val="bottom"/>
              <w:rPr>
                <w:rFonts w:ascii="Times New Roman" w:hAnsi="Times New Roman"/>
                <w:sz w:val="17"/>
                <w:szCs w:val="17"/>
              </w:rPr>
            </w:pPr>
            <w:r>
              <w:rPr>
                <w:rFonts w:ascii="Arial" w:eastAsia="宋体" w:hAnsi="Arial" w:cs="Arial"/>
                <w:sz w:val="17"/>
                <w:szCs w:val="17"/>
              </w:rPr>
              <w:t>Working capital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BE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12,272</w:t>
            </w:r>
          </w:p>
        </w:tc>
        <w:tc>
          <w:tcPr>
            <w:tcW w:w="0" w:type="auto"/>
            <w:tcBorders>
              <w:top w:val="single" w:sz="8" w:space="0" w:color="808080"/>
              <w:bottom w:val="single" w:sz="8" w:space="0" w:color="808080"/>
            </w:tcBorders>
            <w:shd w:val="clear" w:color="auto" w:fill="FFF1E7"/>
            <w:vAlign w:val="bottom"/>
          </w:tcPr>
          <w:p w14:paraId="28F0BEE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8,659</w:t>
            </w:r>
          </w:p>
        </w:tc>
        <w:tc>
          <w:tcPr>
            <w:tcW w:w="0" w:type="auto"/>
            <w:tcBorders>
              <w:top w:val="single" w:sz="8" w:space="0" w:color="808080"/>
              <w:bottom w:val="single" w:sz="8" w:space="0" w:color="808080"/>
            </w:tcBorders>
            <w:shd w:val="clear" w:color="auto" w:fill="auto"/>
            <w:vAlign w:val="bottom"/>
          </w:tcPr>
          <w:p w14:paraId="28F0BEE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9,094</w:t>
            </w:r>
          </w:p>
        </w:tc>
        <w:tc>
          <w:tcPr>
            <w:tcW w:w="0" w:type="auto"/>
            <w:tcBorders>
              <w:top w:val="single" w:sz="8" w:space="0" w:color="808080"/>
              <w:bottom w:val="single" w:sz="8" w:space="0" w:color="808080"/>
            </w:tcBorders>
            <w:shd w:val="clear" w:color="auto" w:fill="auto"/>
            <w:vAlign w:val="bottom"/>
          </w:tcPr>
          <w:p w14:paraId="28F0BEF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10,587</w:t>
            </w:r>
          </w:p>
        </w:tc>
        <w:tc>
          <w:tcPr>
            <w:tcW w:w="0" w:type="auto"/>
            <w:tcBorders>
              <w:top w:val="single" w:sz="8" w:space="0" w:color="808080"/>
              <w:bottom w:val="single" w:sz="8" w:space="0" w:color="808080"/>
            </w:tcBorders>
            <w:shd w:val="clear" w:color="auto" w:fill="auto"/>
            <w:vAlign w:val="bottom"/>
          </w:tcPr>
          <w:p w14:paraId="28F0BEF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9,667</w:t>
            </w:r>
          </w:p>
        </w:tc>
        <w:tc>
          <w:tcPr>
            <w:tcW w:w="0" w:type="auto"/>
            <w:tcBorders>
              <w:top w:val="single" w:sz="8" w:space="0" w:color="808080"/>
              <w:bottom w:val="single" w:sz="8" w:space="0" w:color="808080"/>
            </w:tcBorders>
            <w:shd w:val="clear" w:color="auto" w:fill="auto"/>
            <w:vAlign w:val="bottom"/>
          </w:tcPr>
          <w:p w14:paraId="28F0BEF4" w14:textId="77777777" w:rsidR="00144A50" w:rsidRDefault="00144A50">
            <w:pPr>
              <w:textAlignment w:val="bottom"/>
              <w:rPr>
                <w:rFonts w:ascii="Times New Roman" w:hAnsi="Times New Roman"/>
                <w:sz w:val="20"/>
                <w:szCs w:val="20"/>
              </w:rPr>
            </w:pPr>
          </w:p>
        </w:tc>
      </w:tr>
      <w:tr w:rsidR="00144A50" w14:paraId="28F0BF0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EF6"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lease right-of-use assets, net(4)</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BEF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3,097</w:t>
            </w:r>
          </w:p>
        </w:tc>
        <w:tc>
          <w:tcPr>
            <w:tcW w:w="0" w:type="auto"/>
            <w:tcBorders>
              <w:top w:val="single" w:sz="8" w:space="0" w:color="808080"/>
              <w:bottom w:val="single" w:sz="8" w:space="0" w:color="808080"/>
            </w:tcBorders>
            <w:shd w:val="clear" w:color="auto" w:fill="FFF1E7"/>
            <w:vAlign w:val="bottom"/>
          </w:tcPr>
          <w:p w14:paraId="28F0BEF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EF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EF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EF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E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F00" w14:textId="77777777" w:rsidR="00144A50" w:rsidRDefault="00144A50">
            <w:pPr>
              <w:textAlignment w:val="bottom"/>
              <w:rPr>
                <w:rFonts w:ascii="Times New Roman" w:hAnsi="Times New Roman"/>
                <w:sz w:val="20"/>
                <w:szCs w:val="20"/>
              </w:rPr>
            </w:pPr>
          </w:p>
        </w:tc>
      </w:tr>
      <w:tr w:rsidR="00144A50" w14:paraId="28F0BF0D" w14:textId="77777777">
        <w:tc>
          <w:tcPr>
            <w:tcW w:w="0" w:type="auto"/>
            <w:shd w:val="clear" w:color="auto" w:fill="auto"/>
            <w:tcMar>
              <w:top w:w="40" w:type="dxa"/>
              <w:left w:w="40" w:type="dxa"/>
              <w:bottom w:w="40" w:type="dxa"/>
              <w:right w:w="40" w:type="dxa"/>
            </w:tcMar>
            <w:vAlign w:val="bottom"/>
          </w:tcPr>
          <w:p w14:paraId="28F0BF02"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assets(4)(5)(6)</w:t>
            </w:r>
          </w:p>
        </w:tc>
        <w:tc>
          <w:tcPr>
            <w:tcW w:w="0" w:type="auto"/>
            <w:gridSpan w:val="2"/>
            <w:shd w:val="clear" w:color="auto" w:fill="FFF1E7"/>
            <w:tcMar>
              <w:top w:w="40" w:type="dxa"/>
              <w:left w:w="40" w:type="dxa"/>
              <w:bottom w:w="40" w:type="dxa"/>
            </w:tcMar>
            <w:vAlign w:val="bottom"/>
          </w:tcPr>
          <w:p w14:paraId="28F0BF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31,342</w:t>
            </w:r>
          </w:p>
        </w:tc>
        <w:tc>
          <w:tcPr>
            <w:tcW w:w="0" w:type="auto"/>
            <w:shd w:val="clear" w:color="auto" w:fill="FFF1E7"/>
            <w:vAlign w:val="bottom"/>
          </w:tcPr>
          <w:p w14:paraId="28F0BF0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0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23,717</w:t>
            </w:r>
          </w:p>
        </w:tc>
        <w:tc>
          <w:tcPr>
            <w:tcW w:w="0" w:type="auto"/>
            <w:shd w:val="clear" w:color="auto" w:fill="auto"/>
            <w:vAlign w:val="bottom"/>
          </w:tcPr>
          <w:p w14:paraId="28F0BF06"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22,536</w:t>
            </w:r>
          </w:p>
        </w:tc>
        <w:tc>
          <w:tcPr>
            <w:tcW w:w="0" w:type="auto"/>
            <w:shd w:val="clear" w:color="auto" w:fill="auto"/>
            <w:vAlign w:val="bottom"/>
          </w:tcPr>
          <w:p w14:paraId="28F0BF0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23,259</w:t>
            </w:r>
          </w:p>
        </w:tc>
        <w:tc>
          <w:tcPr>
            <w:tcW w:w="0" w:type="auto"/>
            <w:shd w:val="clear" w:color="auto" w:fill="auto"/>
            <w:vAlign w:val="bottom"/>
          </w:tcPr>
          <w:p w14:paraId="28F0BF0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21,379</w:t>
            </w:r>
          </w:p>
        </w:tc>
        <w:tc>
          <w:tcPr>
            <w:tcW w:w="0" w:type="auto"/>
            <w:shd w:val="clear" w:color="auto" w:fill="auto"/>
            <w:vAlign w:val="bottom"/>
          </w:tcPr>
          <w:p w14:paraId="28F0BF0C" w14:textId="77777777" w:rsidR="00144A50" w:rsidRDefault="00144A50">
            <w:pPr>
              <w:textAlignment w:val="bottom"/>
              <w:rPr>
                <w:rFonts w:ascii="Times New Roman" w:hAnsi="Times New Roman"/>
                <w:sz w:val="20"/>
                <w:szCs w:val="20"/>
              </w:rPr>
            </w:pPr>
          </w:p>
        </w:tc>
      </w:tr>
      <w:tr w:rsidR="00144A50" w14:paraId="28F0BF1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F0E"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debt(3)</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BF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9,406</w:t>
            </w:r>
          </w:p>
        </w:tc>
        <w:tc>
          <w:tcPr>
            <w:tcW w:w="0" w:type="auto"/>
            <w:tcBorders>
              <w:top w:val="single" w:sz="8" w:space="0" w:color="808080"/>
              <w:bottom w:val="single" w:sz="8" w:space="0" w:color="808080"/>
            </w:tcBorders>
            <w:shd w:val="clear" w:color="auto" w:fill="FFF1E7"/>
            <w:vAlign w:val="bottom"/>
          </w:tcPr>
          <w:p w14:paraId="28F0BF1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3,464</w:t>
            </w:r>
          </w:p>
        </w:tc>
        <w:tc>
          <w:tcPr>
            <w:tcW w:w="0" w:type="auto"/>
            <w:tcBorders>
              <w:top w:val="single" w:sz="8" w:space="0" w:color="808080"/>
              <w:bottom w:val="single" w:sz="8" w:space="0" w:color="808080"/>
            </w:tcBorders>
            <w:shd w:val="clear" w:color="auto" w:fill="auto"/>
            <w:vAlign w:val="bottom"/>
          </w:tcPr>
          <w:p w14:paraId="28F0BF1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3,468</w:t>
            </w:r>
          </w:p>
        </w:tc>
        <w:tc>
          <w:tcPr>
            <w:tcW w:w="0" w:type="auto"/>
            <w:tcBorders>
              <w:top w:val="single" w:sz="8" w:space="0" w:color="808080"/>
              <w:bottom w:val="single" w:sz="8" w:space="0" w:color="808080"/>
            </w:tcBorders>
            <w:shd w:val="clear" w:color="auto" w:fill="auto"/>
            <w:vAlign w:val="bottom"/>
          </w:tcPr>
          <w:p w14:paraId="28F0BF1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3,471</w:t>
            </w:r>
          </w:p>
        </w:tc>
        <w:tc>
          <w:tcPr>
            <w:tcW w:w="0" w:type="auto"/>
            <w:tcBorders>
              <w:top w:val="single" w:sz="8" w:space="0" w:color="808080"/>
              <w:bottom w:val="single" w:sz="8" w:space="0" w:color="808080"/>
            </w:tcBorders>
            <w:shd w:val="clear" w:color="auto" w:fill="auto"/>
            <w:vAlign w:val="bottom"/>
          </w:tcPr>
          <w:p w14:paraId="28F0BF1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1,993</w:t>
            </w:r>
          </w:p>
        </w:tc>
        <w:tc>
          <w:tcPr>
            <w:tcW w:w="0" w:type="auto"/>
            <w:tcBorders>
              <w:top w:val="single" w:sz="8" w:space="0" w:color="808080"/>
              <w:bottom w:val="single" w:sz="8" w:space="0" w:color="808080"/>
            </w:tcBorders>
            <w:shd w:val="clear" w:color="auto" w:fill="auto"/>
            <w:vAlign w:val="bottom"/>
          </w:tcPr>
          <w:p w14:paraId="28F0BF18" w14:textId="77777777" w:rsidR="00144A50" w:rsidRDefault="00144A50">
            <w:pPr>
              <w:textAlignment w:val="bottom"/>
              <w:rPr>
                <w:rFonts w:ascii="Times New Roman" w:hAnsi="Times New Roman"/>
                <w:sz w:val="20"/>
                <w:szCs w:val="20"/>
              </w:rPr>
            </w:pPr>
          </w:p>
        </w:tc>
      </w:tr>
      <w:tr w:rsidR="00144A50" w14:paraId="28F0BF2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F1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Total operating lease liabilities(4)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BF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3,358</w:t>
            </w:r>
          </w:p>
        </w:tc>
        <w:tc>
          <w:tcPr>
            <w:tcW w:w="0" w:type="auto"/>
            <w:tcBorders>
              <w:top w:val="single" w:sz="8" w:space="0" w:color="808080"/>
              <w:bottom w:val="single" w:sz="8" w:space="0" w:color="808080"/>
            </w:tcBorders>
            <w:shd w:val="clear" w:color="auto" w:fill="FFF1E7"/>
            <w:vAlign w:val="bottom"/>
          </w:tcPr>
          <w:p w14:paraId="28F0BF1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F1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F2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F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BF24" w14:textId="77777777" w:rsidR="00144A50" w:rsidRDefault="00144A50">
            <w:pPr>
              <w:textAlignment w:val="bottom"/>
              <w:rPr>
                <w:rFonts w:ascii="Times New Roman" w:hAnsi="Times New Roman"/>
                <w:sz w:val="20"/>
                <w:szCs w:val="20"/>
              </w:rPr>
            </w:pPr>
          </w:p>
        </w:tc>
      </w:tr>
      <w:tr w:rsidR="00144A50" w14:paraId="28F0BF31" w14:textId="77777777">
        <w:tc>
          <w:tcPr>
            <w:tcW w:w="0" w:type="auto"/>
            <w:shd w:val="clear" w:color="auto" w:fill="auto"/>
            <w:tcMar>
              <w:top w:w="40" w:type="dxa"/>
              <w:left w:w="40" w:type="dxa"/>
              <w:bottom w:w="40" w:type="dxa"/>
              <w:right w:w="40" w:type="dxa"/>
            </w:tcMar>
            <w:vAlign w:val="bottom"/>
          </w:tcPr>
          <w:p w14:paraId="28F0BF26" w14:textId="77777777" w:rsidR="00144A50" w:rsidRDefault="00C7341C">
            <w:pPr>
              <w:textAlignment w:val="bottom"/>
              <w:rPr>
                <w:rFonts w:ascii="Times New Roman" w:hAnsi="Times New Roman"/>
                <w:sz w:val="17"/>
                <w:szCs w:val="17"/>
              </w:rPr>
            </w:pPr>
            <w:r>
              <w:rPr>
                <w:rFonts w:ascii="Arial" w:eastAsia="宋体" w:hAnsi="Arial" w:cs="Arial"/>
                <w:sz w:val="17"/>
                <w:szCs w:val="17"/>
              </w:rPr>
              <w:t>Redeemable preferred stock</w:t>
            </w:r>
          </w:p>
        </w:tc>
        <w:tc>
          <w:tcPr>
            <w:tcW w:w="0" w:type="auto"/>
            <w:gridSpan w:val="2"/>
            <w:shd w:val="clear" w:color="auto" w:fill="FFF1E7"/>
            <w:tcMar>
              <w:top w:w="40" w:type="dxa"/>
              <w:left w:w="40" w:type="dxa"/>
              <w:bottom w:w="40" w:type="dxa"/>
            </w:tcMar>
            <w:vAlign w:val="bottom"/>
          </w:tcPr>
          <w:p w14:paraId="28F0BF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0.3</w:t>
            </w:r>
          </w:p>
        </w:tc>
        <w:tc>
          <w:tcPr>
            <w:tcW w:w="0" w:type="auto"/>
            <w:shd w:val="clear" w:color="auto" w:fill="FFF1E7"/>
            <w:vAlign w:val="bottom"/>
          </w:tcPr>
          <w:p w14:paraId="28F0BF2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0.3</w:t>
            </w:r>
          </w:p>
        </w:tc>
        <w:tc>
          <w:tcPr>
            <w:tcW w:w="0" w:type="auto"/>
            <w:shd w:val="clear" w:color="auto" w:fill="auto"/>
            <w:vAlign w:val="bottom"/>
          </w:tcPr>
          <w:p w14:paraId="28F0BF2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0.3</w:t>
            </w:r>
          </w:p>
        </w:tc>
        <w:tc>
          <w:tcPr>
            <w:tcW w:w="0" w:type="auto"/>
            <w:shd w:val="clear" w:color="auto" w:fill="auto"/>
            <w:vAlign w:val="bottom"/>
          </w:tcPr>
          <w:p w14:paraId="28F0BF2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0.3</w:t>
            </w:r>
          </w:p>
        </w:tc>
        <w:tc>
          <w:tcPr>
            <w:tcW w:w="0" w:type="auto"/>
            <w:shd w:val="clear" w:color="auto" w:fill="auto"/>
            <w:vAlign w:val="bottom"/>
          </w:tcPr>
          <w:p w14:paraId="28F0BF2E"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BF2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0.3</w:t>
            </w:r>
          </w:p>
        </w:tc>
        <w:tc>
          <w:tcPr>
            <w:tcW w:w="0" w:type="auto"/>
            <w:shd w:val="clear" w:color="auto" w:fill="auto"/>
            <w:vAlign w:val="bottom"/>
          </w:tcPr>
          <w:p w14:paraId="28F0BF30" w14:textId="77777777" w:rsidR="00144A50" w:rsidRDefault="00144A50">
            <w:pPr>
              <w:textAlignment w:val="bottom"/>
              <w:rPr>
                <w:rFonts w:ascii="Times New Roman" w:hAnsi="Times New Roman"/>
                <w:sz w:val="20"/>
                <w:szCs w:val="20"/>
              </w:rPr>
            </w:pPr>
          </w:p>
        </w:tc>
      </w:tr>
      <w:tr w:rsidR="00144A50" w14:paraId="28F0BF3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F32"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Shareholders' </w:t>
            </w:r>
            <w:r>
              <w:rPr>
                <w:rFonts w:ascii="Arial" w:eastAsia="宋体" w:hAnsi="Arial" w:cs="Arial"/>
                <w:sz w:val="17"/>
                <w:szCs w:val="17"/>
              </w:rPr>
              <w:t>equity(6)</w:t>
            </w:r>
          </w:p>
        </w:tc>
        <w:tc>
          <w:tcPr>
            <w:tcW w:w="0" w:type="auto"/>
            <w:gridSpan w:val="2"/>
            <w:tcBorders>
              <w:top w:val="single" w:sz="8" w:space="0" w:color="808080"/>
            </w:tcBorders>
            <w:shd w:val="clear" w:color="auto" w:fill="FFF1E7"/>
            <w:tcMar>
              <w:top w:w="40" w:type="dxa"/>
              <w:left w:w="40" w:type="dxa"/>
              <w:bottom w:w="40" w:type="dxa"/>
            </w:tcMar>
            <w:vAlign w:val="bottom"/>
          </w:tcPr>
          <w:p w14:paraId="28F0BF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8,055</w:t>
            </w:r>
          </w:p>
        </w:tc>
        <w:tc>
          <w:tcPr>
            <w:tcW w:w="0" w:type="auto"/>
            <w:tcBorders>
              <w:top w:val="single" w:sz="8" w:space="0" w:color="808080"/>
            </w:tcBorders>
            <w:shd w:val="clear" w:color="auto" w:fill="FFF1E7"/>
            <w:vAlign w:val="bottom"/>
          </w:tcPr>
          <w:p w14:paraId="28F0BF3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9,040</w:t>
            </w:r>
          </w:p>
        </w:tc>
        <w:tc>
          <w:tcPr>
            <w:tcW w:w="0" w:type="auto"/>
            <w:tcBorders>
              <w:top w:val="single" w:sz="8" w:space="0" w:color="808080"/>
            </w:tcBorders>
            <w:shd w:val="clear" w:color="auto" w:fill="auto"/>
            <w:vAlign w:val="bottom"/>
          </w:tcPr>
          <w:p w14:paraId="28F0BF3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3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9,812</w:t>
            </w:r>
          </w:p>
        </w:tc>
        <w:tc>
          <w:tcPr>
            <w:tcW w:w="0" w:type="auto"/>
            <w:tcBorders>
              <w:top w:val="single" w:sz="8" w:space="0" w:color="808080"/>
            </w:tcBorders>
            <w:shd w:val="clear" w:color="auto" w:fill="auto"/>
            <w:vAlign w:val="bottom"/>
          </w:tcPr>
          <w:p w14:paraId="28F0BF3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12,407</w:t>
            </w:r>
          </w:p>
        </w:tc>
        <w:tc>
          <w:tcPr>
            <w:tcW w:w="0" w:type="auto"/>
            <w:tcBorders>
              <w:top w:val="single" w:sz="8" w:space="0" w:color="808080"/>
            </w:tcBorders>
            <w:shd w:val="clear" w:color="auto" w:fill="auto"/>
            <w:vAlign w:val="bottom"/>
          </w:tcPr>
          <w:p w14:paraId="28F0BF3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12,258</w:t>
            </w:r>
          </w:p>
        </w:tc>
        <w:tc>
          <w:tcPr>
            <w:tcW w:w="0" w:type="auto"/>
            <w:tcBorders>
              <w:top w:val="single" w:sz="8" w:space="0" w:color="808080"/>
            </w:tcBorders>
            <w:shd w:val="clear" w:color="auto" w:fill="auto"/>
            <w:vAlign w:val="bottom"/>
          </w:tcPr>
          <w:p w14:paraId="28F0BF3C" w14:textId="77777777" w:rsidR="00144A50" w:rsidRDefault="00144A50">
            <w:pPr>
              <w:textAlignment w:val="bottom"/>
              <w:rPr>
                <w:rFonts w:ascii="Times New Roman" w:hAnsi="Times New Roman"/>
                <w:sz w:val="20"/>
                <w:szCs w:val="20"/>
              </w:rPr>
            </w:pPr>
          </w:p>
        </w:tc>
      </w:tr>
      <w:tr w:rsidR="00144A50" w14:paraId="28F0BF4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F3E" w14:textId="77777777" w:rsidR="00144A50" w:rsidRDefault="00C7341C">
            <w:pPr>
              <w:textAlignment w:val="bottom"/>
              <w:rPr>
                <w:rFonts w:ascii="Times New Roman" w:hAnsi="Times New Roman"/>
                <w:sz w:val="17"/>
                <w:szCs w:val="17"/>
              </w:rPr>
            </w:pPr>
            <w:r>
              <w:rPr>
                <w:rFonts w:ascii="Arial" w:eastAsia="宋体" w:hAnsi="Arial" w:cs="Arial"/>
                <w:sz w:val="17"/>
                <w:szCs w:val="17"/>
              </w:rPr>
              <w:t>Market capitalization</w:t>
            </w:r>
          </w:p>
        </w:tc>
        <w:tc>
          <w:tcPr>
            <w:tcW w:w="0" w:type="auto"/>
            <w:gridSpan w:val="2"/>
            <w:tcBorders>
              <w:top w:val="single" w:sz="8" w:space="0" w:color="808080"/>
            </w:tcBorders>
            <w:shd w:val="clear" w:color="auto" w:fill="FFF1E7"/>
            <w:tcMar>
              <w:top w:w="40" w:type="dxa"/>
              <w:left w:w="40" w:type="dxa"/>
              <w:bottom w:w="40" w:type="dxa"/>
            </w:tcMar>
            <w:vAlign w:val="bottom"/>
          </w:tcPr>
          <w:p w14:paraId="28F0BF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153,553</w:t>
            </w:r>
          </w:p>
        </w:tc>
        <w:tc>
          <w:tcPr>
            <w:tcW w:w="0" w:type="auto"/>
            <w:tcBorders>
              <w:top w:val="single" w:sz="8" w:space="0" w:color="808080"/>
            </w:tcBorders>
            <w:shd w:val="clear" w:color="auto" w:fill="FFF1E7"/>
            <w:vAlign w:val="bottom"/>
          </w:tcPr>
          <w:p w14:paraId="28F0BF4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120,951</w:t>
            </w:r>
          </w:p>
        </w:tc>
        <w:tc>
          <w:tcPr>
            <w:tcW w:w="0" w:type="auto"/>
            <w:tcBorders>
              <w:top w:val="single" w:sz="8" w:space="0" w:color="808080"/>
            </w:tcBorders>
            <w:shd w:val="clear" w:color="auto" w:fill="auto"/>
            <w:vAlign w:val="bottom"/>
          </w:tcPr>
          <w:p w14:paraId="28F0BF4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114,983</w:t>
            </w:r>
          </w:p>
        </w:tc>
        <w:tc>
          <w:tcPr>
            <w:tcW w:w="0" w:type="auto"/>
            <w:tcBorders>
              <w:top w:val="single" w:sz="8" w:space="0" w:color="808080"/>
            </w:tcBorders>
            <w:shd w:val="clear" w:color="auto" w:fill="auto"/>
            <w:vAlign w:val="bottom"/>
          </w:tcPr>
          <w:p w14:paraId="28F0BF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87,084</w:t>
            </w:r>
          </w:p>
        </w:tc>
        <w:tc>
          <w:tcPr>
            <w:tcW w:w="0" w:type="auto"/>
            <w:tcBorders>
              <w:top w:val="single" w:sz="8" w:space="0" w:color="808080"/>
            </w:tcBorders>
            <w:shd w:val="clear" w:color="auto" w:fill="auto"/>
            <w:vAlign w:val="bottom"/>
          </w:tcPr>
          <w:p w14:paraId="28F0BF4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92,867</w:t>
            </w:r>
          </w:p>
        </w:tc>
        <w:tc>
          <w:tcPr>
            <w:tcW w:w="0" w:type="auto"/>
            <w:tcBorders>
              <w:top w:val="single" w:sz="8" w:space="0" w:color="808080"/>
            </w:tcBorders>
            <w:shd w:val="clear" w:color="auto" w:fill="auto"/>
            <w:vAlign w:val="bottom"/>
          </w:tcPr>
          <w:p w14:paraId="28F0BF48" w14:textId="77777777" w:rsidR="00144A50" w:rsidRDefault="00144A50">
            <w:pPr>
              <w:textAlignment w:val="bottom"/>
              <w:rPr>
                <w:rFonts w:ascii="Times New Roman" w:hAnsi="Times New Roman"/>
                <w:sz w:val="20"/>
                <w:szCs w:val="20"/>
              </w:rPr>
            </w:pPr>
          </w:p>
        </w:tc>
      </w:tr>
      <w:tr w:rsidR="00144A50" w14:paraId="28F0BF50"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F4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Financial Ratios: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BF4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F4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F4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F4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BF4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BF5C"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F51" w14:textId="77777777" w:rsidR="00144A50" w:rsidRDefault="00C7341C">
            <w:pPr>
              <w:textAlignment w:val="bottom"/>
              <w:rPr>
                <w:rFonts w:ascii="Times New Roman" w:hAnsi="Times New Roman"/>
                <w:sz w:val="17"/>
                <w:szCs w:val="17"/>
              </w:rPr>
            </w:pPr>
            <w:r>
              <w:rPr>
                <w:rFonts w:ascii="Arial" w:eastAsia="宋体" w:hAnsi="Arial" w:cs="Arial"/>
                <w:sz w:val="17"/>
                <w:szCs w:val="17"/>
              </w:rPr>
              <w:t>Return on equity(2)(6)</w:t>
            </w:r>
          </w:p>
        </w:tc>
        <w:tc>
          <w:tcPr>
            <w:tcW w:w="0" w:type="auto"/>
            <w:gridSpan w:val="2"/>
            <w:tcBorders>
              <w:top w:val="single" w:sz="8" w:space="0" w:color="808080"/>
            </w:tcBorders>
            <w:shd w:val="clear" w:color="auto" w:fill="FFF1E7"/>
            <w:tcMar>
              <w:top w:w="40" w:type="dxa"/>
              <w:left w:w="40" w:type="dxa"/>
              <w:bottom w:w="40" w:type="dxa"/>
            </w:tcMar>
            <w:vAlign w:val="bottom"/>
          </w:tcPr>
          <w:p w14:paraId="28F0BF5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29.7</w:t>
            </w:r>
          </w:p>
        </w:tc>
        <w:tc>
          <w:tcPr>
            <w:tcW w:w="0" w:type="auto"/>
            <w:tcBorders>
              <w:top w:val="single" w:sz="8" w:space="0" w:color="808080"/>
            </w:tcBorders>
            <w:shd w:val="clear" w:color="auto" w:fill="FFF1E7"/>
            <w:tcMar>
              <w:top w:w="40" w:type="dxa"/>
              <w:bottom w:w="40" w:type="dxa"/>
              <w:right w:w="40" w:type="dxa"/>
            </w:tcMar>
            <w:vAlign w:val="bottom"/>
          </w:tcPr>
          <w:p w14:paraId="28F0BF5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42.7</w:t>
            </w:r>
          </w:p>
        </w:tc>
        <w:tc>
          <w:tcPr>
            <w:tcW w:w="0" w:type="auto"/>
            <w:tcBorders>
              <w:top w:val="single" w:sz="8" w:space="0" w:color="808080"/>
            </w:tcBorders>
            <w:shd w:val="clear" w:color="auto" w:fill="auto"/>
            <w:tcMar>
              <w:top w:w="40" w:type="dxa"/>
              <w:bottom w:w="40" w:type="dxa"/>
              <w:right w:w="40" w:type="dxa"/>
            </w:tcMar>
            <w:vAlign w:val="bottom"/>
          </w:tcPr>
          <w:p w14:paraId="28F0BF5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17.4</w:t>
            </w:r>
          </w:p>
        </w:tc>
        <w:tc>
          <w:tcPr>
            <w:tcW w:w="0" w:type="auto"/>
            <w:tcBorders>
              <w:top w:val="single" w:sz="8" w:space="0" w:color="808080"/>
            </w:tcBorders>
            <w:shd w:val="clear" w:color="auto" w:fill="auto"/>
            <w:tcMar>
              <w:top w:w="40" w:type="dxa"/>
              <w:bottom w:w="40" w:type="dxa"/>
              <w:right w:w="40" w:type="dxa"/>
            </w:tcMar>
            <w:vAlign w:val="bottom"/>
          </w:tcPr>
          <w:p w14:paraId="28F0BF5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34.4</w:t>
            </w:r>
          </w:p>
        </w:tc>
        <w:tc>
          <w:tcPr>
            <w:tcW w:w="0" w:type="auto"/>
            <w:tcBorders>
              <w:top w:val="single" w:sz="8" w:space="0" w:color="808080"/>
            </w:tcBorders>
            <w:shd w:val="clear" w:color="auto" w:fill="auto"/>
            <w:tcMar>
              <w:top w:w="40" w:type="dxa"/>
              <w:bottom w:w="40" w:type="dxa"/>
              <w:right w:w="40" w:type="dxa"/>
            </w:tcMar>
            <w:vAlign w:val="bottom"/>
          </w:tcPr>
          <w:p w14:paraId="28F0BF5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5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30.1</w:t>
            </w:r>
          </w:p>
        </w:tc>
        <w:tc>
          <w:tcPr>
            <w:tcW w:w="0" w:type="auto"/>
            <w:tcBorders>
              <w:top w:val="single" w:sz="8" w:space="0" w:color="808080"/>
            </w:tcBorders>
            <w:shd w:val="clear" w:color="auto" w:fill="auto"/>
            <w:tcMar>
              <w:top w:w="40" w:type="dxa"/>
              <w:bottom w:w="40" w:type="dxa"/>
              <w:right w:w="40" w:type="dxa"/>
            </w:tcMar>
            <w:vAlign w:val="bottom"/>
          </w:tcPr>
          <w:p w14:paraId="28F0BF5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BF68"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F5D" w14:textId="77777777" w:rsidR="00144A50" w:rsidRDefault="00C7341C">
            <w:pPr>
              <w:textAlignment w:val="bottom"/>
              <w:rPr>
                <w:rFonts w:ascii="Times New Roman" w:hAnsi="Times New Roman"/>
                <w:sz w:val="17"/>
                <w:szCs w:val="17"/>
              </w:rPr>
            </w:pPr>
            <w:r>
              <w:rPr>
                <w:rFonts w:ascii="Arial" w:eastAsia="宋体" w:hAnsi="Arial" w:cs="Arial"/>
                <w:sz w:val="17"/>
                <w:szCs w:val="17"/>
              </w:rPr>
              <w:t>Return on assets(2)(3)(4)(5)(6)</w:t>
            </w:r>
          </w:p>
        </w:tc>
        <w:tc>
          <w:tcPr>
            <w:tcW w:w="0" w:type="auto"/>
            <w:gridSpan w:val="2"/>
            <w:tcBorders>
              <w:top w:val="single" w:sz="8" w:space="0" w:color="808080"/>
            </w:tcBorders>
            <w:shd w:val="clear" w:color="auto" w:fill="FFF1E7"/>
            <w:tcMar>
              <w:top w:w="40" w:type="dxa"/>
              <w:left w:w="40" w:type="dxa"/>
              <w:bottom w:w="40" w:type="dxa"/>
            </w:tcMar>
            <w:vAlign w:val="bottom"/>
          </w:tcPr>
          <w:p w14:paraId="28F0BF5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9.2</w:t>
            </w:r>
          </w:p>
        </w:tc>
        <w:tc>
          <w:tcPr>
            <w:tcW w:w="0" w:type="auto"/>
            <w:tcBorders>
              <w:top w:val="single" w:sz="8" w:space="0" w:color="808080"/>
            </w:tcBorders>
            <w:shd w:val="clear" w:color="auto" w:fill="FFF1E7"/>
            <w:tcMar>
              <w:top w:w="40" w:type="dxa"/>
              <w:bottom w:w="40" w:type="dxa"/>
              <w:right w:w="40" w:type="dxa"/>
            </w:tcMar>
            <w:vAlign w:val="bottom"/>
          </w:tcPr>
          <w:p w14:paraId="28F0BF5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17.4</w:t>
            </w:r>
          </w:p>
        </w:tc>
        <w:tc>
          <w:tcPr>
            <w:tcW w:w="0" w:type="auto"/>
            <w:tcBorders>
              <w:top w:val="single" w:sz="8" w:space="0" w:color="808080"/>
            </w:tcBorders>
            <w:shd w:val="clear" w:color="auto" w:fill="auto"/>
            <w:tcMar>
              <w:top w:w="40" w:type="dxa"/>
              <w:bottom w:w="40" w:type="dxa"/>
              <w:right w:w="40" w:type="dxa"/>
            </w:tcMar>
            <w:vAlign w:val="bottom"/>
          </w:tcPr>
          <w:p w14:paraId="28F0BF6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6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w:t>
            </w:r>
          </w:p>
        </w:tc>
        <w:tc>
          <w:tcPr>
            <w:tcW w:w="0" w:type="auto"/>
            <w:tcBorders>
              <w:top w:val="single" w:sz="8" w:space="0" w:color="808080"/>
            </w:tcBorders>
            <w:shd w:val="clear" w:color="auto" w:fill="auto"/>
            <w:tcMar>
              <w:top w:w="40" w:type="dxa"/>
              <w:bottom w:w="40" w:type="dxa"/>
              <w:right w:w="40" w:type="dxa"/>
            </w:tcMar>
            <w:vAlign w:val="bottom"/>
          </w:tcPr>
          <w:p w14:paraId="28F0BF6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19.0</w:t>
            </w:r>
          </w:p>
        </w:tc>
        <w:tc>
          <w:tcPr>
            <w:tcW w:w="0" w:type="auto"/>
            <w:tcBorders>
              <w:top w:val="single" w:sz="8" w:space="0" w:color="808080"/>
            </w:tcBorders>
            <w:shd w:val="clear" w:color="auto" w:fill="auto"/>
            <w:tcMar>
              <w:top w:w="40" w:type="dxa"/>
              <w:bottom w:w="40" w:type="dxa"/>
              <w:right w:w="40" w:type="dxa"/>
            </w:tcMar>
            <w:vAlign w:val="bottom"/>
          </w:tcPr>
          <w:p w14:paraId="28F0BF6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BF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17.5</w:t>
            </w:r>
          </w:p>
        </w:tc>
        <w:tc>
          <w:tcPr>
            <w:tcW w:w="0" w:type="auto"/>
            <w:tcBorders>
              <w:top w:val="single" w:sz="8" w:space="0" w:color="808080"/>
            </w:tcBorders>
            <w:shd w:val="clear" w:color="auto" w:fill="auto"/>
            <w:tcMar>
              <w:top w:w="40" w:type="dxa"/>
              <w:bottom w:w="40" w:type="dxa"/>
              <w:right w:w="40" w:type="dxa"/>
            </w:tcMar>
            <w:vAlign w:val="bottom"/>
          </w:tcPr>
          <w:p w14:paraId="28F0BF6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BF7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BF69" w14:textId="77777777" w:rsidR="00144A50" w:rsidRDefault="00C7341C">
            <w:pPr>
              <w:textAlignment w:val="bottom"/>
              <w:rPr>
                <w:rFonts w:ascii="Times New Roman" w:hAnsi="Times New Roman"/>
                <w:sz w:val="17"/>
                <w:szCs w:val="17"/>
              </w:rPr>
            </w:pPr>
            <w:r>
              <w:rPr>
                <w:rFonts w:ascii="Arial" w:eastAsia="宋体" w:hAnsi="Arial" w:cs="Arial"/>
                <w:sz w:val="17"/>
                <w:szCs w:val="17"/>
              </w:rPr>
              <w:t>Inventory turns</w:t>
            </w:r>
          </w:p>
        </w:tc>
        <w:tc>
          <w:tcPr>
            <w:tcW w:w="0" w:type="auto"/>
            <w:gridSpan w:val="2"/>
            <w:tcBorders>
              <w:top w:val="single" w:sz="8" w:space="0" w:color="808080"/>
            </w:tcBorders>
            <w:shd w:val="clear" w:color="auto" w:fill="FFF1E7"/>
            <w:tcMar>
              <w:top w:w="40" w:type="dxa"/>
              <w:left w:w="40" w:type="dxa"/>
              <w:bottom w:w="40" w:type="dxa"/>
            </w:tcMar>
            <w:vAlign w:val="bottom"/>
          </w:tcPr>
          <w:p w14:paraId="28F0BF6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w:t>
            </w:r>
          </w:p>
        </w:tc>
        <w:tc>
          <w:tcPr>
            <w:tcW w:w="0" w:type="auto"/>
            <w:tcBorders>
              <w:top w:val="single" w:sz="8" w:space="0" w:color="808080"/>
            </w:tcBorders>
            <w:shd w:val="clear" w:color="auto" w:fill="FFF1E7"/>
            <w:vAlign w:val="bottom"/>
          </w:tcPr>
          <w:p w14:paraId="28F0BF6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w:t>
            </w:r>
          </w:p>
        </w:tc>
        <w:tc>
          <w:tcPr>
            <w:tcW w:w="0" w:type="auto"/>
            <w:tcBorders>
              <w:top w:val="single" w:sz="8" w:space="0" w:color="808080"/>
            </w:tcBorders>
            <w:shd w:val="clear" w:color="auto" w:fill="auto"/>
            <w:vAlign w:val="bottom"/>
          </w:tcPr>
          <w:p w14:paraId="28F0BF6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6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w:t>
            </w:r>
          </w:p>
        </w:tc>
        <w:tc>
          <w:tcPr>
            <w:tcW w:w="0" w:type="auto"/>
            <w:tcBorders>
              <w:top w:val="single" w:sz="8" w:space="0" w:color="808080"/>
            </w:tcBorders>
            <w:shd w:val="clear" w:color="auto" w:fill="auto"/>
            <w:vAlign w:val="bottom"/>
          </w:tcPr>
          <w:p w14:paraId="28F0BF6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w:t>
            </w:r>
          </w:p>
        </w:tc>
        <w:tc>
          <w:tcPr>
            <w:tcW w:w="0" w:type="auto"/>
            <w:tcBorders>
              <w:top w:val="single" w:sz="8" w:space="0" w:color="808080"/>
            </w:tcBorders>
            <w:shd w:val="clear" w:color="auto" w:fill="auto"/>
            <w:vAlign w:val="bottom"/>
          </w:tcPr>
          <w:p w14:paraId="28F0BF7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BF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w:t>
            </w:r>
          </w:p>
        </w:tc>
        <w:tc>
          <w:tcPr>
            <w:tcW w:w="0" w:type="auto"/>
            <w:tcBorders>
              <w:top w:val="single" w:sz="8" w:space="0" w:color="808080"/>
            </w:tcBorders>
            <w:shd w:val="clear" w:color="auto" w:fill="auto"/>
            <w:vAlign w:val="bottom"/>
          </w:tcPr>
          <w:p w14:paraId="28F0BF73" w14:textId="77777777" w:rsidR="00144A50" w:rsidRDefault="00144A50">
            <w:pPr>
              <w:textAlignment w:val="bottom"/>
              <w:rPr>
                <w:rFonts w:ascii="Times New Roman" w:hAnsi="Times New Roman"/>
                <w:sz w:val="20"/>
                <w:szCs w:val="20"/>
              </w:rPr>
            </w:pPr>
          </w:p>
        </w:tc>
      </w:tr>
      <w:tr w:rsidR="00144A50" w14:paraId="28F0BF80"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BF75" w14:textId="77777777" w:rsidR="00144A50" w:rsidRDefault="00C7341C">
            <w:pPr>
              <w:textAlignment w:val="bottom"/>
              <w:rPr>
                <w:rFonts w:ascii="Times New Roman" w:hAnsi="Times New Roman"/>
                <w:sz w:val="17"/>
                <w:szCs w:val="17"/>
              </w:rPr>
            </w:pPr>
            <w:r>
              <w:rPr>
                <w:rFonts w:ascii="Arial" w:eastAsia="宋体" w:hAnsi="Arial" w:cs="Arial"/>
                <w:sz w:val="17"/>
                <w:szCs w:val="17"/>
              </w:rPr>
              <w:t>Current ratio at May 31(3)(4)</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BF7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FFF1E7"/>
            <w:vAlign w:val="bottom"/>
          </w:tcPr>
          <w:p w14:paraId="28F0BF7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7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bottom w:val="single" w:sz="8" w:space="0" w:color="808080"/>
            </w:tcBorders>
            <w:shd w:val="clear" w:color="auto" w:fill="auto"/>
            <w:vAlign w:val="bottom"/>
          </w:tcPr>
          <w:p w14:paraId="28F0BF7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7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auto"/>
            <w:vAlign w:val="bottom"/>
          </w:tcPr>
          <w:p w14:paraId="28F0BF7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tcBorders>
              <w:top w:val="single" w:sz="8" w:space="0" w:color="808080"/>
              <w:bottom w:val="single" w:sz="8" w:space="0" w:color="808080"/>
            </w:tcBorders>
            <w:shd w:val="clear" w:color="auto" w:fill="auto"/>
            <w:vAlign w:val="bottom"/>
          </w:tcPr>
          <w:p w14:paraId="28F0BF7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BF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bottom w:val="single" w:sz="8" w:space="0" w:color="808080"/>
            </w:tcBorders>
            <w:shd w:val="clear" w:color="auto" w:fill="auto"/>
            <w:vAlign w:val="bottom"/>
          </w:tcPr>
          <w:p w14:paraId="28F0BF7F" w14:textId="77777777" w:rsidR="00144A50" w:rsidRDefault="00144A50">
            <w:pPr>
              <w:textAlignment w:val="bottom"/>
              <w:rPr>
                <w:rFonts w:ascii="Times New Roman" w:hAnsi="Times New Roman"/>
                <w:sz w:val="20"/>
                <w:szCs w:val="20"/>
              </w:rPr>
            </w:pPr>
          </w:p>
        </w:tc>
      </w:tr>
      <w:tr w:rsidR="00144A50" w14:paraId="28F0BF8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F81" w14:textId="77777777" w:rsidR="00144A50" w:rsidRDefault="00C7341C">
            <w:pPr>
              <w:textAlignment w:val="bottom"/>
              <w:rPr>
                <w:rFonts w:ascii="Times New Roman" w:hAnsi="Times New Roman"/>
                <w:sz w:val="17"/>
                <w:szCs w:val="17"/>
              </w:rPr>
            </w:pPr>
            <w:r>
              <w:rPr>
                <w:rFonts w:ascii="Arial" w:eastAsia="宋体" w:hAnsi="Arial" w:cs="Arial"/>
                <w:sz w:val="17"/>
                <w:szCs w:val="17"/>
              </w:rPr>
              <w:t>Price/Earnings ratio at May 31(2)</w:t>
            </w:r>
          </w:p>
        </w:tc>
        <w:tc>
          <w:tcPr>
            <w:tcW w:w="0" w:type="auto"/>
            <w:gridSpan w:val="2"/>
            <w:tcBorders>
              <w:bottom w:val="single" w:sz="8" w:space="0" w:color="E87722"/>
            </w:tcBorders>
            <w:shd w:val="clear" w:color="auto" w:fill="FFF1E7"/>
            <w:tcMar>
              <w:top w:w="40" w:type="dxa"/>
              <w:left w:w="40" w:type="dxa"/>
              <w:bottom w:w="40" w:type="dxa"/>
            </w:tcMar>
            <w:vAlign w:val="bottom"/>
          </w:tcPr>
          <w:p w14:paraId="28F0BF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61.6</w:t>
            </w:r>
          </w:p>
        </w:tc>
        <w:tc>
          <w:tcPr>
            <w:tcW w:w="0" w:type="auto"/>
            <w:tcBorders>
              <w:bottom w:val="single" w:sz="8" w:space="0" w:color="E87722"/>
            </w:tcBorders>
            <w:shd w:val="clear" w:color="auto" w:fill="FFF1E7"/>
            <w:vAlign w:val="bottom"/>
          </w:tcPr>
          <w:p w14:paraId="28F0BF8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BF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31.0</w:t>
            </w:r>
          </w:p>
        </w:tc>
        <w:tc>
          <w:tcPr>
            <w:tcW w:w="0" w:type="auto"/>
            <w:tcBorders>
              <w:bottom w:val="single" w:sz="8" w:space="0" w:color="E87722"/>
            </w:tcBorders>
            <w:shd w:val="clear" w:color="auto" w:fill="auto"/>
            <w:vAlign w:val="bottom"/>
          </w:tcPr>
          <w:p w14:paraId="28F0BF8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BF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61.4</w:t>
            </w:r>
          </w:p>
        </w:tc>
        <w:tc>
          <w:tcPr>
            <w:tcW w:w="0" w:type="auto"/>
            <w:tcBorders>
              <w:bottom w:val="single" w:sz="8" w:space="0" w:color="E87722"/>
            </w:tcBorders>
            <w:shd w:val="clear" w:color="auto" w:fill="auto"/>
            <w:vAlign w:val="bottom"/>
          </w:tcPr>
          <w:p w14:paraId="28F0BF87"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BF8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21.1</w:t>
            </w:r>
          </w:p>
        </w:tc>
        <w:tc>
          <w:tcPr>
            <w:tcW w:w="0" w:type="auto"/>
            <w:tcBorders>
              <w:bottom w:val="single" w:sz="8" w:space="0" w:color="E87722"/>
            </w:tcBorders>
            <w:shd w:val="clear" w:color="auto" w:fill="auto"/>
            <w:vAlign w:val="bottom"/>
          </w:tcPr>
          <w:p w14:paraId="28F0BF89"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BF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25.6</w:t>
            </w:r>
          </w:p>
        </w:tc>
        <w:tc>
          <w:tcPr>
            <w:tcW w:w="0" w:type="auto"/>
            <w:tcBorders>
              <w:bottom w:val="single" w:sz="8" w:space="0" w:color="E87722"/>
            </w:tcBorders>
            <w:shd w:val="clear" w:color="auto" w:fill="auto"/>
            <w:vAlign w:val="bottom"/>
          </w:tcPr>
          <w:p w14:paraId="28F0BF8B" w14:textId="77777777" w:rsidR="00144A50" w:rsidRDefault="00144A50">
            <w:pPr>
              <w:textAlignment w:val="bottom"/>
              <w:rPr>
                <w:rFonts w:ascii="Times New Roman" w:hAnsi="Times New Roman"/>
                <w:sz w:val="20"/>
                <w:szCs w:val="20"/>
              </w:rPr>
            </w:pPr>
          </w:p>
        </w:tc>
      </w:tr>
    </w:tbl>
    <w:p w14:paraId="28F0BF8D"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F90" w14:textId="77777777">
        <w:trPr>
          <w:tblCellSpacing w:w="0" w:type="dxa"/>
        </w:trPr>
        <w:tc>
          <w:tcPr>
            <w:tcW w:w="480" w:type="dxa"/>
            <w:shd w:val="clear" w:color="auto" w:fill="auto"/>
            <w:vAlign w:val="center"/>
          </w:tcPr>
          <w:p w14:paraId="28F0BF8E" w14:textId="77777777" w:rsidR="00144A50" w:rsidRDefault="00144A50">
            <w:pPr>
              <w:rPr>
                <w:rFonts w:ascii="Times New Roman" w:hAnsi="Times New Roman"/>
                <w:sz w:val="20"/>
                <w:szCs w:val="20"/>
              </w:rPr>
            </w:pPr>
          </w:p>
        </w:tc>
        <w:tc>
          <w:tcPr>
            <w:tcW w:w="0" w:type="auto"/>
            <w:shd w:val="clear" w:color="auto" w:fill="auto"/>
            <w:vAlign w:val="center"/>
          </w:tcPr>
          <w:p w14:paraId="28F0BF8F" w14:textId="77777777" w:rsidR="00144A50" w:rsidRDefault="00144A50">
            <w:pPr>
              <w:rPr>
                <w:rFonts w:ascii="Times New Roman" w:hAnsi="Times New Roman"/>
                <w:sz w:val="20"/>
                <w:szCs w:val="20"/>
              </w:rPr>
            </w:pPr>
          </w:p>
        </w:tc>
      </w:tr>
      <w:tr w:rsidR="00144A50" w14:paraId="28F0BF93" w14:textId="77777777">
        <w:trPr>
          <w:tblCellSpacing w:w="0" w:type="dxa"/>
        </w:trPr>
        <w:tc>
          <w:tcPr>
            <w:tcW w:w="0" w:type="auto"/>
            <w:shd w:val="clear" w:color="auto" w:fill="auto"/>
          </w:tcPr>
          <w:p w14:paraId="28F0BF9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BF92"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Fiscal 2020 reflects the impacts of COVID-19 on our results of </w:t>
            </w:r>
            <w:r>
              <w:rPr>
                <w:rFonts w:ascii="Arial" w:eastAsia="宋体" w:hAnsi="Arial" w:cs="Arial"/>
                <w:i/>
                <w:iCs/>
                <w:color w:val="000000"/>
                <w:sz w:val="14"/>
                <w:szCs w:val="14"/>
              </w:rPr>
              <w:t>operations and financial condition. Refer to Item 7. Management's Discussion and Analysis of Financial Condition and Results of Operations for additional information.</w:t>
            </w:r>
          </w:p>
        </w:tc>
      </w:tr>
    </w:tbl>
    <w:p w14:paraId="28F0BF94"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F97" w14:textId="77777777">
        <w:trPr>
          <w:tblCellSpacing w:w="0" w:type="dxa"/>
        </w:trPr>
        <w:tc>
          <w:tcPr>
            <w:tcW w:w="480" w:type="dxa"/>
            <w:shd w:val="clear" w:color="auto" w:fill="auto"/>
            <w:vAlign w:val="center"/>
          </w:tcPr>
          <w:p w14:paraId="28F0BF95" w14:textId="77777777" w:rsidR="00144A50" w:rsidRDefault="00144A50">
            <w:pPr>
              <w:rPr>
                <w:rFonts w:ascii="Times New Roman" w:hAnsi="Times New Roman"/>
                <w:sz w:val="20"/>
                <w:szCs w:val="20"/>
              </w:rPr>
            </w:pPr>
          </w:p>
        </w:tc>
        <w:tc>
          <w:tcPr>
            <w:tcW w:w="0" w:type="auto"/>
            <w:shd w:val="clear" w:color="auto" w:fill="auto"/>
            <w:vAlign w:val="center"/>
          </w:tcPr>
          <w:p w14:paraId="28F0BF96" w14:textId="77777777" w:rsidR="00144A50" w:rsidRDefault="00144A50">
            <w:pPr>
              <w:rPr>
                <w:rFonts w:ascii="Times New Roman" w:hAnsi="Times New Roman"/>
                <w:sz w:val="20"/>
                <w:szCs w:val="20"/>
              </w:rPr>
            </w:pPr>
          </w:p>
        </w:tc>
      </w:tr>
      <w:tr w:rsidR="00144A50" w14:paraId="28F0BF9A" w14:textId="77777777">
        <w:trPr>
          <w:tblCellSpacing w:w="0" w:type="dxa"/>
        </w:trPr>
        <w:tc>
          <w:tcPr>
            <w:tcW w:w="0" w:type="auto"/>
            <w:shd w:val="clear" w:color="auto" w:fill="auto"/>
          </w:tcPr>
          <w:p w14:paraId="28F0BF9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BF99"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Fiscal 2018 reflects the impact from the enactment of the U.S. Tax Cuts and Jobs</w:t>
            </w:r>
            <w:r>
              <w:rPr>
                <w:rFonts w:ascii="Arial" w:eastAsia="宋体" w:hAnsi="Arial" w:cs="Arial"/>
                <w:i/>
                <w:iCs/>
                <w:color w:val="000000"/>
                <w:sz w:val="14"/>
                <w:szCs w:val="14"/>
              </w:rPr>
              <w:t xml:space="preserve"> Act. Refer to Note 9 — Income Taxes in the accompanying Notes to the Consolidated Financial Statements for additional information.</w:t>
            </w:r>
          </w:p>
        </w:tc>
      </w:tr>
    </w:tbl>
    <w:p w14:paraId="28F0BF9B"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F9E" w14:textId="77777777">
        <w:trPr>
          <w:tblCellSpacing w:w="0" w:type="dxa"/>
        </w:trPr>
        <w:tc>
          <w:tcPr>
            <w:tcW w:w="480" w:type="dxa"/>
            <w:shd w:val="clear" w:color="auto" w:fill="auto"/>
            <w:vAlign w:val="center"/>
          </w:tcPr>
          <w:p w14:paraId="28F0BF9C" w14:textId="77777777" w:rsidR="00144A50" w:rsidRDefault="00144A50">
            <w:pPr>
              <w:rPr>
                <w:rFonts w:ascii="Times New Roman" w:hAnsi="Times New Roman"/>
                <w:sz w:val="20"/>
                <w:szCs w:val="20"/>
              </w:rPr>
            </w:pPr>
          </w:p>
        </w:tc>
        <w:tc>
          <w:tcPr>
            <w:tcW w:w="0" w:type="auto"/>
            <w:shd w:val="clear" w:color="auto" w:fill="auto"/>
            <w:vAlign w:val="center"/>
          </w:tcPr>
          <w:p w14:paraId="28F0BF9D" w14:textId="77777777" w:rsidR="00144A50" w:rsidRDefault="00144A50">
            <w:pPr>
              <w:rPr>
                <w:rFonts w:ascii="Times New Roman" w:hAnsi="Times New Roman"/>
                <w:sz w:val="20"/>
                <w:szCs w:val="20"/>
              </w:rPr>
            </w:pPr>
          </w:p>
        </w:tc>
      </w:tr>
      <w:tr w:rsidR="00144A50" w14:paraId="28F0BFA1" w14:textId="77777777">
        <w:trPr>
          <w:tblCellSpacing w:w="0" w:type="dxa"/>
        </w:trPr>
        <w:tc>
          <w:tcPr>
            <w:tcW w:w="0" w:type="auto"/>
            <w:shd w:val="clear" w:color="auto" w:fill="auto"/>
          </w:tcPr>
          <w:p w14:paraId="28F0BF9F"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BFA0"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During the fourth quarter of fiscal 2020, the Company issued $6 billion of senior unsecured notes. Refer to </w:t>
            </w:r>
            <w:r>
              <w:rPr>
                <w:rFonts w:ascii="Arial" w:eastAsia="宋体" w:hAnsi="Arial" w:cs="Arial"/>
                <w:i/>
                <w:iCs/>
                <w:color w:val="000000"/>
                <w:sz w:val="14"/>
                <w:szCs w:val="14"/>
              </w:rPr>
              <w:t>Note 8 — Long-Term Debt in the accompanying Notes to the Consolidated Financial Statements for additional information.</w:t>
            </w:r>
          </w:p>
        </w:tc>
      </w:tr>
    </w:tbl>
    <w:p w14:paraId="28F0BFA2"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FA5" w14:textId="77777777">
        <w:trPr>
          <w:tblCellSpacing w:w="0" w:type="dxa"/>
        </w:trPr>
        <w:tc>
          <w:tcPr>
            <w:tcW w:w="480" w:type="dxa"/>
            <w:shd w:val="clear" w:color="auto" w:fill="auto"/>
            <w:vAlign w:val="center"/>
          </w:tcPr>
          <w:p w14:paraId="28F0BFA3" w14:textId="77777777" w:rsidR="00144A50" w:rsidRDefault="00144A50">
            <w:pPr>
              <w:rPr>
                <w:rFonts w:ascii="Times New Roman" w:hAnsi="Times New Roman"/>
                <w:sz w:val="20"/>
                <w:szCs w:val="20"/>
              </w:rPr>
            </w:pPr>
          </w:p>
        </w:tc>
        <w:tc>
          <w:tcPr>
            <w:tcW w:w="0" w:type="auto"/>
            <w:shd w:val="clear" w:color="auto" w:fill="auto"/>
            <w:vAlign w:val="center"/>
          </w:tcPr>
          <w:p w14:paraId="28F0BFA4" w14:textId="77777777" w:rsidR="00144A50" w:rsidRDefault="00144A50">
            <w:pPr>
              <w:rPr>
                <w:rFonts w:ascii="Times New Roman" w:hAnsi="Times New Roman"/>
                <w:sz w:val="20"/>
                <w:szCs w:val="20"/>
              </w:rPr>
            </w:pPr>
          </w:p>
        </w:tc>
      </w:tr>
      <w:tr w:rsidR="00144A50" w14:paraId="28F0BFA8" w14:textId="77777777">
        <w:trPr>
          <w:tblCellSpacing w:w="0" w:type="dxa"/>
        </w:trPr>
        <w:tc>
          <w:tcPr>
            <w:tcW w:w="0" w:type="auto"/>
            <w:shd w:val="clear" w:color="auto" w:fill="auto"/>
          </w:tcPr>
          <w:p w14:paraId="28F0BFA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(4)</w:t>
            </w:r>
          </w:p>
        </w:tc>
        <w:tc>
          <w:tcPr>
            <w:tcW w:w="0" w:type="auto"/>
            <w:shd w:val="clear" w:color="auto" w:fill="auto"/>
          </w:tcPr>
          <w:p w14:paraId="28F0BFA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Fiscal 2020 reflects the impact from the adoption of Accounting Standards Update (ASU) No. 2016-02, Leases (Topic 842). </w:t>
            </w:r>
            <w:r>
              <w:rPr>
                <w:rFonts w:ascii="Arial" w:eastAsia="宋体" w:hAnsi="Arial" w:cs="Arial"/>
                <w:i/>
                <w:iCs/>
                <w:color w:val="000000"/>
                <w:sz w:val="14"/>
                <w:szCs w:val="14"/>
              </w:rPr>
              <w:t>Refer to Note 1 — Summary of Significant Accounting Policies in the accompanying Notes to the Consolidated Financial Statements for additional information.</w:t>
            </w:r>
          </w:p>
        </w:tc>
      </w:tr>
    </w:tbl>
    <w:p w14:paraId="28F0BFA9"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FAC" w14:textId="77777777">
        <w:trPr>
          <w:tblCellSpacing w:w="0" w:type="dxa"/>
        </w:trPr>
        <w:tc>
          <w:tcPr>
            <w:tcW w:w="480" w:type="dxa"/>
            <w:shd w:val="clear" w:color="auto" w:fill="auto"/>
            <w:vAlign w:val="center"/>
          </w:tcPr>
          <w:p w14:paraId="28F0BFAA" w14:textId="77777777" w:rsidR="00144A50" w:rsidRDefault="00144A50">
            <w:pPr>
              <w:rPr>
                <w:rFonts w:ascii="Times New Roman" w:hAnsi="Times New Roman"/>
                <w:sz w:val="20"/>
                <w:szCs w:val="20"/>
              </w:rPr>
            </w:pPr>
          </w:p>
        </w:tc>
        <w:tc>
          <w:tcPr>
            <w:tcW w:w="0" w:type="auto"/>
            <w:shd w:val="clear" w:color="auto" w:fill="auto"/>
            <w:vAlign w:val="center"/>
          </w:tcPr>
          <w:p w14:paraId="28F0BFAB" w14:textId="77777777" w:rsidR="00144A50" w:rsidRDefault="00144A50">
            <w:pPr>
              <w:rPr>
                <w:rFonts w:ascii="Times New Roman" w:hAnsi="Times New Roman"/>
                <w:sz w:val="20"/>
                <w:szCs w:val="20"/>
              </w:rPr>
            </w:pPr>
          </w:p>
        </w:tc>
      </w:tr>
      <w:tr w:rsidR="00144A50" w14:paraId="28F0BFAF" w14:textId="77777777">
        <w:trPr>
          <w:tblCellSpacing w:w="0" w:type="dxa"/>
        </w:trPr>
        <w:tc>
          <w:tcPr>
            <w:tcW w:w="0" w:type="auto"/>
            <w:shd w:val="clear" w:color="auto" w:fill="auto"/>
          </w:tcPr>
          <w:p w14:paraId="28F0BFA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(5)</w:t>
            </w:r>
          </w:p>
        </w:tc>
        <w:tc>
          <w:tcPr>
            <w:tcW w:w="0" w:type="auto"/>
            <w:shd w:val="clear" w:color="auto" w:fill="auto"/>
          </w:tcPr>
          <w:p w14:paraId="28F0BFAE"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Fiscal 2019 reflects the impact from the adoption of ASU No. 2014-09, Revenue from Contract</w:t>
            </w:r>
            <w:r>
              <w:rPr>
                <w:rFonts w:ascii="Arial" w:eastAsia="宋体" w:hAnsi="Arial" w:cs="Arial"/>
                <w:i/>
                <w:iCs/>
                <w:color w:val="000000"/>
                <w:sz w:val="14"/>
                <w:szCs w:val="14"/>
              </w:rPr>
              <w:t>s with Customers (Topic 606). Refer to Note 1 — Summary of Significant Accounting Policies in the accompanying Notes to the Consolidated Financial Statements for additional information.</w:t>
            </w:r>
          </w:p>
        </w:tc>
      </w:tr>
    </w:tbl>
    <w:p w14:paraId="28F0BFB0"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BFB3" w14:textId="77777777">
        <w:trPr>
          <w:tblCellSpacing w:w="0" w:type="dxa"/>
        </w:trPr>
        <w:tc>
          <w:tcPr>
            <w:tcW w:w="480" w:type="dxa"/>
            <w:shd w:val="clear" w:color="auto" w:fill="auto"/>
            <w:vAlign w:val="center"/>
          </w:tcPr>
          <w:p w14:paraId="28F0BFB1" w14:textId="77777777" w:rsidR="00144A50" w:rsidRDefault="00144A50">
            <w:pPr>
              <w:rPr>
                <w:rFonts w:ascii="Times New Roman" w:hAnsi="Times New Roman"/>
                <w:sz w:val="20"/>
                <w:szCs w:val="20"/>
              </w:rPr>
            </w:pPr>
          </w:p>
        </w:tc>
        <w:tc>
          <w:tcPr>
            <w:tcW w:w="0" w:type="auto"/>
            <w:shd w:val="clear" w:color="auto" w:fill="auto"/>
            <w:vAlign w:val="center"/>
          </w:tcPr>
          <w:p w14:paraId="28F0BFB2" w14:textId="77777777" w:rsidR="00144A50" w:rsidRDefault="00144A50">
            <w:pPr>
              <w:rPr>
                <w:rFonts w:ascii="Times New Roman" w:hAnsi="Times New Roman"/>
                <w:sz w:val="20"/>
                <w:szCs w:val="20"/>
              </w:rPr>
            </w:pPr>
          </w:p>
        </w:tc>
      </w:tr>
      <w:tr w:rsidR="00144A50" w14:paraId="28F0BFB6" w14:textId="77777777">
        <w:trPr>
          <w:tblCellSpacing w:w="0" w:type="dxa"/>
        </w:trPr>
        <w:tc>
          <w:tcPr>
            <w:tcW w:w="0" w:type="auto"/>
            <w:shd w:val="clear" w:color="auto" w:fill="auto"/>
          </w:tcPr>
          <w:p w14:paraId="28F0BFB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(6)</w:t>
            </w:r>
          </w:p>
        </w:tc>
        <w:tc>
          <w:tcPr>
            <w:tcW w:w="0" w:type="auto"/>
            <w:shd w:val="clear" w:color="auto" w:fill="auto"/>
          </w:tcPr>
          <w:p w14:paraId="28F0BFB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Fiscal 2019 reflects the impact from the adoption of ASU </w:t>
            </w:r>
            <w:r>
              <w:rPr>
                <w:rFonts w:ascii="Arial" w:eastAsia="宋体" w:hAnsi="Arial" w:cs="Arial"/>
                <w:i/>
                <w:iCs/>
                <w:color w:val="000000"/>
                <w:sz w:val="14"/>
                <w:szCs w:val="14"/>
              </w:rPr>
              <w:t>No. 2016-16, Income Taxes (Topic 740): Intra-Entity Transfers of Assets Other Than Inventory. Refer to Note 1 — Summary of Significant Accounting Policies in the accompanying Notes to the Consolidated Financial Statements for additional information.</w:t>
            </w:r>
          </w:p>
        </w:tc>
      </w:tr>
    </w:tbl>
    <w:p w14:paraId="28F0BFB7" w14:textId="77777777" w:rsidR="00144A50" w:rsidRDefault="00144A50">
      <w:pPr>
        <w:rPr>
          <w:rFonts w:ascii="Times New Roman" w:hAnsi="Times New Roman"/>
          <w:sz w:val="20"/>
          <w:szCs w:val="20"/>
        </w:rPr>
      </w:pPr>
    </w:p>
    <w:p w14:paraId="28F0BFB8" w14:textId="77777777" w:rsidR="00144A50" w:rsidRDefault="00144A50">
      <w:pPr>
        <w:jc w:val="right"/>
        <w:rPr>
          <w:rFonts w:ascii="Times New Roman" w:hAnsi="Times New Roman"/>
          <w:sz w:val="17"/>
          <w:szCs w:val="17"/>
        </w:rPr>
      </w:pPr>
    </w:p>
    <w:p w14:paraId="28F0BFB9" w14:textId="77777777" w:rsidR="00144A50" w:rsidRDefault="00C7341C">
      <w:pPr>
        <w:jc w:val="right"/>
        <w:rPr>
          <w:rFonts w:ascii="Times New Roman" w:hAnsi="Times New Roman"/>
          <w:sz w:val="17"/>
          <w:szCs w:val="17"/>
        </w:rPr>
      </w:pPr>
      <w:r>
        <w:rPr>
          <w:rFonts w:ascii="sans-serif" w:eastAsia="sans-serif" w:hAnsi="sans-serif" w:cs="sans-serif"/>
          <w:sz w:val="17"/>
          <w:szCs w:val="17"/>
        </w:rPr>
        <w:t>202</w:t>
      </w:r>
      <w:r>
        <w:rPr>
          <w:rFonts w:ascii="sans-serif" w:eastAsia="sans-serif" w:hAnsi="sans-serif" w:cs="sans-serif"/>
          <w:sz w:val="17"/>
          <w:szCs w:val="17"/>
        </w:rPr>
        <w:t xml:space="preserve">0 FORM 10-K </w:t>
      </w:r>
      <w:r>
        <w:rPr>
          <w:rFonts w:ascii="sans-serif" w:eastAsia="sans-serif" w:hAnsi="sans-serif" w:cs="sans-serif"/>
          <w:color w:val="E87722"/>
          <w:sz w:val="17"/>
          <w:szCs w:val="17"/>
        </w:rPr>
        <w:t>25</w:t>
      </w:r>
      <w:r>
        <w:rPr>
          <w:rFonts w:ascii="sans-serif" w:eastAsia="sans-serif" w:hAnsi="sans-serif" w:cs="sans-serif"/>
          <w:sz w:val="17"/>
          <w:szCs w:val="17"/>
        </w:rPr>
        <w:t xml:space="preserve"> </w:t>
      </w:r>
    </w:p>
    <w:p w14:paraId="28F0BFBA" w14:textId="77777777" w:rsidR="00144A50" w:rsidRDefault="00144A50">
      <w:pPr>
        <w:spacing w:line="312" w:lineRule="auto"/>
        <w:rPr>
          <w:rFonts w:ascii="Times New Roman" w:hAnsi="Times New Roman"/>
          <w:sz w:val="17"/>
          <w:szCs w:val="17"/>
        </w:rPr>
      </w:pPr>
    </w:p>
    <w:p w14:paraId="28F0BFBB" w14:textId="77777777" w:rsidR="00144A50" w:rsidRDefault="00C7341C">
      <w:r>
        <w:rPr>
          <w:rFonts w:ascii="Times New Roman" w:hAnsi="Times New Roman"/>
          <w:sz w:val="17"/>
          <w:szCs w:val="17"/>
        </w:rPr>
        <w:pict w14:anchorId="28F0EB3A">
          <v:rect id="_x0000_i1051" style="width:415.3pt;height:1.5pt" o:hralign="center" o:hrstd="t" o:hr="t" fillcolor="#a0a0a0" stroked="f"/>
        </w:pict>
      </w:r>
    </w:p>
    <w:p w14:paraId="28F0BFBC" w14:textId="77777777" w:rsidR="00144A50" w:rsidRDefault="00144A50">
      <w:pPr>
        <w:rPr>
          <w:rFonts w:ascii="Times New Roman" w:hAnsi="Times New Roman"/>
          <w:sz w:val="17"/>
          <w:szCs w:val="17"/>
        </w:rPr>
      </w:pPr>
    </w:p>
    <w:p w14:paraId="28F0BFBD" w14:textId="77777777" w:rsidR="00144A50" w:rsidRDefault="00C7341C">
      <w:pPr>
        <w:rPr>
          <w:rFonts w:ascii="Times New Roman" w:hAnsi="Times New Roman"/>
          <w:sz w:val="17"/>
          <w:szCs w:val="17"/>
        </w:rPr>
      </w:pPr>
      <w:hyperlink r:id="rId133" w:anchor="s8765B2A2A57B50A785463C4A8D58F353" w:history="1">
        <w:r>
          <w:rPr>
            <w:rStyle w:val="a5"/>
            <w:rFonts w:ascii="sans-serif" w:eastAsia="sans-serif" w:hAnsi="sans-serif" w:cs="sans-serif"/>
            <w:sz w:val="17"/>
            <w:szCs w:val="17"/>
          </w:rPr>
          <w:t>Table of Contents</w:t>
        </w:r>
      </w:hyperlink>
    </w:p>
    <w:p w14:paraId="28F0BFBE" w14:textId="77777777" w:rsidR="00144A50" w:rsidRDefault="00144A50">
      <w:pPr>
        <w:rPr>
          <w:rFonts w:ascii="Times New Roman" w:hAnsi="Times New Roman"/>
          <w:sz w:val="17"/>
          <w:szCs w:val="17"/>
        </w:rPr>
      </w:pPr>
    </w:p>
    <w:p w14:paraId="28F0BFBF" w14:textId="77777777" w:rsidR="00144A50" w:rsidRDefault="00144A50">
      <w:pPr>
        <w:rPr>
          <w:rFonts w:ascii="Times New Roman" w:hAnsi="Times New Roman"/>
          <w:sz w:val="20"/>
          <w:szCs w:val="20"/>
        </w:rPr>
      </w:pPr>
    </w:p>
    <w:p w14:paraId="28F0BFC0"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SELECTED QUARTERLY FINANCIAL DATA</w:t>
      </w:r>
    </w:p>
    <w:tbl>
      <w:tblPr>
        <w:tblW w:w="5000" w:type="pct"/>
        <w:tblCellMar>
          <w:left w:w="0" w:type="dxa"/>
          <w:right w:w="0" w:type="dxa"/>
        </w:tblCellMar>
        <w:tblLook w:val="04A0" w:firstRow="1" w:lastRow="0" w:firstColumn="1" w:lastColumn="0" w:noHBand="0" w:noVBand="1"/>
      </w:tblPr>
      <w:tblGrid>
        <w:gridCol w:w="1351"/>
        <w:gridCol w:w="135"/>
        <w:gridCol w:w="520"/>
        <w:gridCol w:w="192"/>
        <w:gridCol w:w="136"/>
        <w:gridCol w:w="521"/>
        <w:gridCol w:w="192"/>
        <w:gridCol w:w="130"/>
        <w:gridCol w:w="135"/>
        <w:gridCol w:w="520"/>
        <w:gridCol w:w="192"/>
        <w:gridCol w:w="136"/>
        <w:gridCol w:w="521"/>
        <w:gridCol w:w="192"/>
        <w:gridCol w:w="130"/>
        <w:gridCol w:w="135"/>
        <w:gridCol w:w="520"/>
        <w:gridCol w:w="192"/>
        <w:gridCol w:w="136"/>
        <w:gridCol w:w="488"/>
        <w:gridCol w:w="6"/>
        <w:gridCol w:w="130"/>
        <w:gridCol w:w="136"/>
        <w:gridCol w:w="521"/>
        <w:gridCol w:w="192"/>
        <w:gridCol w:w="135"/>
        <w:gridCol w:w="520"/>
        <w:gridCol w:w="192"/>
      </w:tblGrid>
      <w:tr w:rsidR="00144A50" w14:paraId="28F0BFC2" w14:textId="77777777">
        <w:tc>
          <w:tcPr>
            <w:tcW w:w="0" w:type="auto"/>
            <w:gridSpan w:val="28"/>
            <w:shd w:val="clear" w:color="auto" w:fill="auto"/>
            <w:vAlign w:val="center"/>
          </w:tcPr>
          <w:p w14:paraId="28F0BFC1" w14:textId="77777777" w:rsidR="00144A50" w:rsidRDefault="00144A50">
            <w:pPr>
              <w:rPr>
                <w:rFonts w:ascii="Times New Roman" w:hAnsi="Times New Roman"/>
                <w:sz w:val="20"/>
                <w:szCs w:val="20"/>
              </w:rPr>
            </w:pPr>
          </w:p>
        </w:tc>
      </w:tr>
      <w:tr w:rsidR="00144A50" w14:paraId="28F0BFDF" w14:textId="77777777">
        <w:tc>
          <w:tcPr>
            <w:tcW w:w="1650" w:type="pct"/>
            <w:shd w:val="clear" w:color="auto" w:fill="auto"/>
            <w:vAlign w:val="center"/>
          </w:tcPr>
          <w:p w14:paraId="28F0BFC3" w14:textId="77777777" w:rsidR="00144A50" w:rsidRDefault="00144A50">
            <w:pPr>
              <w:rPr>
                <w:rFonts w:ascii="Times New Roman" w:hAnsi="Times New Roman"/>
                <w:sz w:val="20"/>
                <w:szCs w:val="20"/>
              </w:rPr>
            </w:pPr>
          </w:p>
        </w:tc>
        <w:tc>
          <w:tcPr>
            <w:tcW w:w="50" w:type="pct"/>
            <w:shd w:val="clear" w:color="auto" w:fill="auto"/>
            <w:vAlign w:val="center"/>
          </w:tcPr>
          <w:p w14:paraId="28F0BFC4" w14:textId="77777777" w:rsidR="00144A50" w:rsidRDefault="00144A50">
            <w:pPr>
              <w:rPr>
                <w:rFonts w:ascii="Times New Roman" w:hAnsi="Times New Roman"/>
                <w:sz w:val="20"/>
                <w:szCs w:val="20"/>
              </w:rPr>
            </w:pPr>
          </w:p>
        </w:tc>
        <w:tc>
          <w:tcPr>
            <w:tcW w:w="300" w:type="pct"/>
            <w:shd w:val="clear" w:color="auto" w:fill="auto"/>
            <w:vAlign w:val="center"/>
          </w:tcPr>
          <w:p w14:paraId="28F0BFC5" w14:textId="77777777" w:rsidR="00144A50" w:rsidRDefault="00144A50">
            <w:pPr>
              <w:rPr>
                <w:rFonts w:ascii="Times New Roman" w:hAnsi="Times New Roman"/>
                <w:sz w:val="20"/>
                <w:szCs w:val="20"/>
              </w:rPr>
            </w:pPr>
          </w:p>
        </w:tc>
        <w:tc>
          <w:tcPr>
            <w:tcW w:w="50" w:type="pct"/>
            <w:shd w:val="clear" w:color="auto" w:fill="auto"/>
            <w:vAlign w:val="center"/>
          </w:tcPr>
          <w:p w14:paraId="28F0BFC6" w14:textId="77777777" w:rsidR="00144A50" w:rsidRDefault="00144A50">
            <w:pPr>
              <w:rPr>
                <w:rFonts w:ascii="Times New Roman" w:hAnsi="Times New Roman"/>
                <w:sz w:val="20"/>
                <w:szCs w:val="20"/>
              </w:rPr>
            </w:pPr>
          </w:p>
        </w:tc>
        <w:tc>
          <w:tcPr>
            <w:tcW w:w="50" w:type="pct"/>
            <w:shd w:val="clear" w:color="auto" w:fill="auto"/>
            <w:vAlign w:val="center"/>
          </w:tcPr>
          <w:p w14:paraId="28F0BFC7" w14:textId="77777777" w:rsidR="00144A50" w:rsidRDefault="00144A50">
            <w:pPr>
              <w:rPr>
                <w:rFonts w:ascii="Times New Roman" w:hAnsi="Times New Roman"/>
                <w:sz w:val="20"/>
                <w:szCs w:val="20"/>
              </w:rPr>
            </w:pPr>
          </w:p>
        </w:tc>
        <w:tc>
          <w:tcPr>
            <w:tcW w:w="300" w:type="pct"/>
            <w:shd w:val="clear" w:color="auto" w:fill="auto"/>
            <w:vAlign w:val="center"/>
          </w:tcPr>
          <w:p w14:paraId="28F0BFC8" w14:textId="77777777" w:rsidR="00144A50" w:rsidRDefault="00144A50">
            <w:pPr>
              <w:rPr>
                <w:rFonts w:ascii="Times New Roman" w:hAnsi="Times New Roman"/>
                <w:sz w:val="20"/>
                <w:szCs w:val="20"/>
              </w:rPr>
            </w:pPr>
          </w:p>
        </w:tc>
        <w:tc>
          <w:tcPr>
            <w:tcW w:w="50" w:type="pct"/>
            <w:shd w:val="clear" w:color="auto" w:fill="auto"/>
            <w:vAlign w:val="center"/>
          </w:tcPr>
          <w:p w14:paraId="28F0BFC9" w14:textId="77777777" w:rsidR="00144A50" w:rsidRDefault="00144A50">
            <w:pPr>
              <w:rPr>
                <w:rFonts w:ascii="Times New Roman" w:hAnsi="Times New Roman"/>
                <w:sz w:val="20"/>
                <w:szCs w:val="20"/>
              </w:rPr>
            </w:pPr>
          </w:p>
        </w:tc>
        <w:tc>
          <w:tcPr>
            <w:tcW w:w="50" w:type="pct"/>
            <w:shd w:val="clear" w:color="auto" w:fill="auto"/>
            <w:vAlign w:val="center"/>
          </w:tcPr>
          <w:p w14:paraId="28F0BFCA" w14:textId="77777777" w:rsidR="00144A50" w:rsidRDefault="00144A50">
            <w:pPr>
              <w:rPr>
                <w:rFonts w:ascii="Times New Roman" w:hAnsi="Times New Roman"/>
                <w:sz w:val="20"/>
                <w:szCs w:val="20"/>
              </w:rPr>
            </w:pPr>
          </w:p>
        </w:tc>
        <w:tc>
          <w:tcPr>
            <w:tcW w:w="50" w:type="pct"/>
            <w:shd w:val="clear" w:color="auto" w:fill="auto"/>
            <w:vAlign w:val="center"/>
          </w:tcPr>
          <w:p w14:paraId="28F0BFCB" w14:textId="77777777" w:rsidR="00144A50" w:rsidRDefault="00144A50">
            <w:pPr>
              <w:rPr>
                <w:rFonts w:ascii="Times New Roman" w:hAnsi="Times New Roman"/>
                <w:sz w:val="20"/>
                <w:szCs w:val="20"/>
              </w:rPr>
            </w:pPr>
          </w:p>
        </w:tc>
        <w:tc>
          <w:tcPr>
            <w:tcW w:w="300" w:type="pct"/>
            <w:shd w:val="clear" w:color="auto" w:fill="auto"/>
            <w:vAlign w:val="center"/>
          </w:tcPr>
          <w:p w14:paraId="28F0BFCC" w14:textId="77777777" w:rsidR="00144A50" w:rsidRDefault="00144A50">
            <w:pPr>
              <w:rPr>
                <w:rFonts w:ascii="Times New Roman" w:hAnsi="Times New Roman"/>
                <w:sz w:val="20"/>
                <w:szCs w:val="20"/>
              </w:rPr>
            </w:pPr>
          </w:p>
        </w:tc>
        <w:tc>
          <w:tcPr>
            <w:tcW w:w="50" w:type="pct"/>
            <w:shd w:val="clear" w:color="auto" w:fill="auto"/>
            <w:vAlign w:val="center"/>
          </w:tcPr>
          <w:p w14:paraId="28F0BFCD" w14:textId="77777777" w:rsidR="00144A50" w:rsidRDefault="00144A50">
            <w:pPr>
              <w:rPr>
                <w:rFonts w:ascii="Times New Roman" w:hAnsi="Times New Roman"/>
                <w:sz w:val="20"/>
                <w:szCs w:val="20"/>
              </w:rPr>
            </w:pPr>
          </w:p>
        </w:tc>
        <w:tc>
          <w:tcPr>
            <w:tcW w:w="50" w:type="pct"/>
            <w:shd w:val="clear" w:color="auto" w:fill="auto"/>
            <w:vAlign w:val="center"/>
          </w:tcPr>
          <w:p w14:paraId="28F0BFCE" w14:textId="77777777" w:rsidR="00144A50" w:rsidRDefault="00144A50">
            <w:pPr>
              <w:rPr>
                <w:rFonts w:ascii="Times New Roman" w:hAnsi="Times New Roman"/>
                <w:sz w:val="20"/>
                <w:szCs w:val="20"/>
              </w:rPr>
            </w:pPr>
          </w:p>
        </w:tc>
        <w:tc>
          <w:tcPr>
            <w:tcW w:w="300" w:type="pct"/>
            <w:shd w:val="clear" w:color="auto" w:fill="auto"/>
            <w:vAlign w:val="center"/>
          </w:tcPr>
          <w:p w14:paraId="28F0BFCF" w14:textId="77777777" w:rsidR="00144A50" w:rsidRDefault="00144A50">
            <w:pPr>
              <w:rPr>
                <w:rFonts w:ascii="Times New Roman" w:hAnsi="Times New Roman"/>
                <w:sz w:val="20"/>
                <w:szCs w:val="20"/>
              </w:rPr>
            </w:pPr>
          </w:p>
        </w:tc>
        <w:tc>
          <w:tcPr>
            <w:tcW w:w="50" w:type="pct"/>
            <w:shd w:val="clear" w:color="auto" w:fill="auto"/>
            <w:vAlign w:val="center"/>
          </w:tcPr>
          <w:p w14:paraId="28F0BFD0" w14:textId="77777777" w:rsidR="00144A50" w:rsidRDefault="00144A50">
            <w:pPr>
              <w:rPr>
                <w:rFonts w:ascii="Times New Roman" w:hAnsi="Times New Roman"/>
                <w:sz w:val="20"/>
                <w:szCs w:val="20"/>
              </w:rPr>
            </w:pPr>
          </w:p>
        </w:tc>
        <w:tc>
          <w:tcPr>
            <w:tcW w:w="50" w:type="pct"/>
            <w:shd w:val="clear" w:color="auto" w:fill="auto"/>
            <w:vAlign w:val="center"/>
          </w:tcPr>
          <w:p w14:paraId="28F0BFD1" w14:textId="77777777" w:rsidR="00144A50" w:rsidRDefault="00144A50">
            <w:pPr>
              <w:rPr>
                <w:rFonts w:ascii="Times New Roman" w:hAnsi="Times New Roman"/>
                <w:sz w:val="20"/>
                <w:szCs w:val="20"/>
              </w:rPr>
            </w:pPr>
          </w:p>
        </w:tc>
        <w:tc>
          <w:tcPr>
            <w:tcW w:w="50" w:type="pct"/>
            <w:shd w:val="clear" w:color="auto" w:fill="auto"/>
            <w:vAlign w:val="center"/>
          </w:tcPr>
          <w:p w14:paraId="28F0BFD2" w14:textId="77777777" w:rsidR="00144A50" w:rsidRDefault="00144A50">
            <w:pPr>
              <w:rPr>
                <w:rFonts w:ascii="Times New Roman" w:hAnsi="Times New Roman"/>
                <w:sz w:val="20"/>
                <w:szCs w:val="20"/>
              </w:rPr>
            </w:pPr>
          </w:p>
        </w:tc>
        <w:tc>
          <w:tcPr>
            <w:tcW w:w="300" w:type="pct"/>
            <w:shd w:val="clear" w:color="auto" w:fill="auto"/>
            <w:vAlign w:val="center"/>
          </w:tcPr>
          <w:p w14:paraId="28F0BFD3" w14:textId="77777777" w:rsidR="00144A50" w:rsidRDefault="00144A50">
            <w:pPr>
              <w:rPr>
                <w:rFonts w:ascii="Times New Roman" w:hAnsi="Times New Roman"/>
                <w:sz w:val="20"/>
                <w:szCs w:val="20"/>
              </w:rPr>
            </w:pPr>
          </w:p>
        </w:tc>
        <w:tc>
          <w:tcPr>
            <w:tcW w:w="50" w:type="pct"/>
            <w:shd w:val="clear" w:color="auto" w:fill="auto"/>
            <w:vAlign w:val="center"/>
          </w:tcPr>
          <w:p w14:paraId="28F0BFD4" w14:textId="77777777" w:rsidR="00144A50" w:rsidRDefault="00144A50">
            <w:pPr>
              <w:rPr>
                <w:rFonts w:ascii="Times New Roman" w:hAnsi="Times New Roman"/>
                <w:sz w:val="20"/>
                <w:szCs w:val="20"/>
              </w:rPr>
            </w:pPr>
          </w:p>
        </w:tc>
        <w:tc>
          <w:tcPr>
            <w:tcW w:w="50" w:type="pct"/>
            <w:shd w:val="clear" w:color="auto" w:fill="auto"/>
            <w:vAlign w:val="center"/>
          </w:tcPr>
          <w:p w14:paraId="28F0BFD5" w14:textId="77777777" w:rsidR="00144A50" w:rsidRDefault="00144A50">
            <w:pPr>
              <w:rPr>
                <w:rFonts w:ascii="Times New Roman" w:hAnsi="Times New Roman"/>
                <w:sz w:val="20"/>
                <w:szCs w:val="20"/>
              </w:rPr>
            </w:pPr>
          </w:p>
        </w:tc>
        <w:tc>
          <w:tcPr>
            <w:tcW w:w="300" w:type="pct"/>
            <w:shd w:val="clear" w:color="auto" w:fill="auto"/>
            <w:vAlign w:val="center"/>
          </w:tcPr>
          <w:p w14:paraId="28F0BFD6" w14:textId="77777777" w:rsidR="00144A50" w:rsidRDefault="00144A50">
            <w:pPr>
              <w:rPr>
                <w:rFonts w:ascii="Times New Roman" w:hAnsi="Times New Roman"/>
                <w:sz w:val="20"/>
                <w:szCs w:val="20"/>
              </w:rPr>
            </w:pPr>
          </w:p>
        </w:tc>
        <w:tc>
          <w:tcPr>
            <w:tcW w:w="50" w:type="pct"/>
            <w:shd w:val="clear" w:color="auto" w:fill="auto"/>
            <w:vAlign w:val="center"/>
          </w:tcPr>
          <w:p w14:paraId="28F0BFD7" w14:textId="77777777" w:rsidR="00144A50" w:rsidRDefault="00144A50">
            <w:pPr>
              <w:rPr>
                <w:rFonts w:ascii="Times New Roman" w:hAnsi="Times New Roman"/>
                <w:sz w:val="20"/>
                <w:szCs w:val="20"/>
              </w:rPr>
            </w:pPr>
          </w:p>
        </w:tc>
        <w:tc>
          <w:tcPr>
            <w:tcW w:w="50" w:type="pct"/>
            <w:shd w:val="clear" w:color="auto" w:fill="auto"/>
            <w:vAlign w:val="center"/>
          </w:tcPr>
          <w:p w14:paraId="28F0BFD8" w14:textId="77777777" w:rsidR="00144A50" w:rsidRDefault="00144A50">
            <w:pPr>
              <w:rPr>
                <w:rFonts w:ascii="Times New Roman" w:hAnsi="Times New Roman"/>
                <w:sz w:val="20"/>
                <w:szCs w:val="20"/>
              </w:rPr>
            </w:pPr>
          </w:p>
        </w:tc>
        <w:tc>
          <w:tcPr>
            <w:tcW w:w="50" w:type="pct"/>
            <w:shd w:val="clear" w:color="auto" w:fill="auto"/>
            <w:vAlign w:val="center"/>
          </w:tcPr>
          <w:p w14:paraId="28F0BFD9" w14:textId="77777777" w:rsidR="00144A50" w:rsidRDefault="00144A50">
            <w:pPr>
              <w:rPr>
                <w:rFonts w:ascii="Times New Roman" w:hAnsi="Times New Roman"/>
                <w:sz w:val="20"/>
                <w:szCs w:val="20"/>
              </w:rPr>
            </w:pPr>
          </w:p>
        </w:tc>
        <w:tc>
          <w:tcPr>
            <w:tcW w:w="300" w:type="pct"/>
            <w:shd w:val="clear" w:color="auto" w:fill="auto"/>
            <w:vAlign w:val="center"/>
          </w:tcPr>
          <w:p w14:paraId="28F0BFDA" w14:textId="77777777" w:rsidR="00144A50" w:rsidRDefault="00144A50">
            <w:pPr>
              <w:rPr>
                <w:rFonts w:ascii="Times New Roman" w:hAnsi="Times New Roman"/>
                <w:sz w:val="20"/>
                <w:szCs w:val="20"/>
              </w:rPr>
            </w:pPr>
          </w:p>
        </w:tc>
        <w:tc>
          <w:tcPr>
            <w:tcW w:w="50" w:type="pct"/>
            <w:shd w:val="clear" w:color="auto" w:fill="auto"/>
            <w:vAlign w:val="center"/>
          </w:tcPr>
          <w:p w14:paraId="28F0BFDB" w14:textId="77777777" w:rsidR="00144A50" w:rsidRDefault="00144A50">
            <w:pPr>
              <w:rPr>
                <w:rFonts w:ascii="Times New Roman" w:hAnsi="Times New Roman"/>
                <w:sz w:val="20"/>
                <w:szCs w:val="20"/>
              </w:rPr>
            </w:pPr>
          </w:p>
        </w:tc>
        <w:tc>
          <w:tcPr>
            <w:tcW w:w="50" w:type="pct"/>
            <w:shd w:val="clear" w:color="auto" w:fill="auto"/>
            <w:vAlign w:val="center"/>
          </w:tcPr>
          <w:p w14:paraId="28F0BFDC" w14:textId="77777777" w:rsidR="00144A50" w:rsidRDefault="00144A50">
            <w:pPr>
              <w:rPr>
                <w:rFonts w:ascii="Times New Roman" w:hAnsi="Times New Roman"/>
                <w:sz w:val="20"/>
                <w:szCs w:val="20"/>
              </w:rPr>
            </w:pPr>
          </w:p>
        </w:tc>
        <w:tc>
          <w:tcPr>
            <w:tcW w:w="300" w:type="pct"/>
            <w:shd w:val="clear" w:color="auto" w:fill="auto"/>
            <w:vAlign w:val="center"/>
          </w:tcPr>
          <w:p w14:paraId="28F0BFDD" w14:textId="77777777" w:rsidR="00144A50" w:rsidRDefault="00144A50">
            <w:pPr>
              <w:rPr>
                <w:rFonts w:ascii="Times New Roman" w:hAnsi="Times New Roman"/>
                <w:sz w:val="20"/>
                <w:szCs w:val="20"/>
              </w:rPr>
            </w:pPr>
          </w:p>
        </w:tc>
        <w:tc>
          <w:tcPr>
            <w:tcW w:w="50" w:type="pct"/>
            <w:shd w:val="clear" w:color="auto" w:fill="auto"/>
            <w:vAlign w:val="center"/>
          </w:tcPr>
          <w:p w14:paraId="28F0BFDE" w14:textId="77777777" w:rsidR="00144A50" w:rsidRDefault="00144A50">
            <w:pPr>
              <w:rPr>
                <w:rFonts w:ascii="Times New Roman" w:hAnsi="Times New Roman"/>
                <w:sz w:val="20"/>
                <w:szCs w:val="20"/>
              </w:rPr>
            </w:pPr>
          </w:p>
        </w:tc>
      </w:tr>
      <w:tr w:rsidR="00144A50" w14:paraId="28F0BFE8" w14:textId="77777777">
        <w:tc>
          <w:tcPr>
            <w:tcW w:w="0" w:type="auto"/>
            <w:shd w:val="clear" w:color="auto" w:fill="auto"/>
            <w:tcMar>
              <w:top w:w="40" w:type="dxa"/>
              <w:left w:w="40" w:type="dxa"/>
              <w:bottom w:w="40" w:type="dxa"/>
              <w:right w:w="40" w:type="dxa"/>
            </w:tcMar>
            <w:vAlign w:val="bottom"/>
          </w:tcPr>
          <w:p w14:paraId="28F0BFE0"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(UNAUDITED)</w:t>
            </w:r>
          </w:p>
        </w:tc>
        <w:tc>
          <w:tcPr>
            <w:tcW w:w="0" w:type="auto"/>
            <w:gridSpan w:val="6"/>
            <w:shd w:val="clear" w:color="auto" w:fill="auto"/>
            <w:tcMar>
              <w:top w:w="40" w:type="dxa"/>
              <w:left w:w="40" w:type="dxa"/>
              <w:bottom w:w="40" w:type="dxa"/>
            </w:tcMar>
            <w:vAlign w:val="bottom"/>
          </w:tcPr>
          <w:p w14:paraId="28F0BFE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1ST QUARTER</w:t>
            </w:r>
          </w:p>
        </w:tc>
        <w:tc>
          <w:tcPr>
            <w:tcW w:w="0" w:type="auto"/>
            <w:shd w:val="clear" w:color="auto" w:fill="auto"/>
            <w:tcMar>
              <w:top w:w="40" w:type="dxa"/>
              <w:left w:w="40" w:type="dxa"/>
              <w:bottom w:w="40" w:type="dxa"/>
              <w:right w:w="40" w:type="dxa"/>
            </w:tcMar>
            <w:vAlign w:val="bottom"/>
          </w:tcPr>
          <w:p w14:paraId="28F0BFE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28F0BFE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2ND QUARTER</w:t>
            </w:r>
          </w:p>
        </w:tc>
        <w:tc>
          <w:tcPr>
            <w:tcW w:w="0" w:type="auto"/>
            <w:shd w:val="clear" w:color="auto" w:fill="auto"/>
            <w:tcMar>
              <w:top w:w="40" w:type="dxa"/>
              <w:left w:w="40" w:type="dxa"/>
              <w:bottom w:w="40" w:type="dxa"/>
              <w:right w:w="40" w:type="dxa"/>
            </w:tcMar>
            <w:vAlign w:val="bottom"/>
          </w:tcPr>
          <w:p w14:paraId="28F0BFE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28F0BFE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3RD QUARTER</w:t>
            </w:r>
          </w:p>
        </w:tc>
        <w:tc>
          <w:tcPr>
            <w:tcW w:w="0" w:type="auto"/>
            <w:shd w:val="clear" w:color="auto" w:fill="auto"/>
            <w:tcMar>
              <w:top w:w="40" w:type="dxa"/>
              <w:left w:w="40" w:type="dxa"/>
              <w:bottom w:w="40" w:type="dxa"/>
              <w:right w:w="40" w:type="dxa"/>
            </w:tcMar>
            <w:vAlign w:val="bottom"/>
          </w:tcPr>
          <w:p w14:paraId="28F0BFE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28F0BFE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4TH QUARTER</w:t>
            </w:r>
          </w:p>
        </w:tc>
      </w:tr>
      <w:tr w:rsidR="00144A50" w14:paraId="28F0BFF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BFE9"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E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E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FE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E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E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FE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F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F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BFF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F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BFF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C012" w14:textId="77777777">
        <w:tc>
          <w:tcPr>
            <w:tcW w:w="0" w:type="auto"/>
            <w:shd w:val="clear" w:color="auto" w:fill="auto"/>
            <w:tcMar>
              <w:top w:w="40" w:type="dxa"/>
              <w:left w:w="40" w:type="dxa"/>
              <w:bottom w:w="40" w:type="dxa"/>
              <w:right w:w="40" w:type="dxa"/>
            </w:tcMar>
            <w:vAlign w:val="bottom"/>
          </w:tcPr>
          <w:p w14:paraId="28F0BFF6"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Revenues(1)</w:t>
            </w:r>
          </w:p>
        </w:tc>
        <w:tc>
          <w:tcPr>
            <w:tcW w:w="0" w:type="auto"/>
            <w:shd w:val="clear" w:color="auto" w:fill="FFF1E7"/>
            <w:tcMar>
              <w:top w:w="40" w:type="dxa"/>
              <w:left w:w="40" w:type="dxa"/>
              <w:bottom w:w="40" w:type="dxa"/>
            </w:tcMar>
            <w:vAlign w:val="center"/>
          </w:tcPr>
          <w:p w14:paraId="28F0BFF7"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center"/>
          </w:tcPr>
          <w:p w14:paraId="28F0BFF8"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10,660</w:t>
            </w:r>
          </w:p>
        </w:tc>
        <w:tc>
          <w:tcPr>
            <w:tcW w:w="0" w:type="auto"/>
            <w:shd w:val="clear" w:color="auto" w:fill="FFF1E7"/>
            <w:vAlign w:val="bottom"/>
          </w:tcPr>
          <w:p w14:paraId="28F0BFF9"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BFFA"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center"/>
          </w:tcPr>
          <w:p w14:paraId="28F0BFF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9,948</w:t>
            </w:r>
          </w:p>
        </w:tc>
        <w:tc>
          <w:tcPr>
            <w:tcW w:w="0" w:type="auto"/>
            <w:shd w:val="clear" w:color="auto" w:fill="auto"/>
            <w:vAlign w:val="bottom"/>
          </w:tcPr>
          <w:p w14:paraId="28F0BFFC"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BF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center"/>
          </w:tcPr>
          <w:p w14:paraId="28F0BFFE"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center"/>
          </w:tcPr>
          <w:p w14:paraId="28F0BFF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10,326</w:t>
            </w:r>
          </w:p>
        </w:tc>
        <w:tc>
          <w:tcPr>
            <w:tcW w:w="0" w:type="auto"/>
            <w:shd w:val="clear" w:color="auto" w:fill="FFF1E7"/>
            <w:vAlign w:val="bottom"/>
          </w:tcPr>
          <w:p w14:paraId="28F0C00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C001"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center"/>
          </w:tcPr>
          <w:p w14:paraId="28F0C002"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9,374</w:t>
            </w:r>
          </w:p>
        </w:tc>
        <w:tc>
          <w:tcPr>
            <w:tcW w:w="0" w:type="auto"/>
            <w:shd w:val="clear" w:color="auto" w:fill="auto"/>
            <w:vAlign w:val="bottom"/>
          </w:tcPr>
          <w:p w14:paraId="28F0C003"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00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center"/>
          </w:tcPr>
          <w:p w14:paraId="28F0C005"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center"/>
          </w:tcPr>
          <w:p w14:paraId="28F0C006"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10,104</w:t>
            </w:r>
          </w:p>
        </w:tc>
        <w:tc>
          <w:tcPr>
            <w:tcW w:w="0" w:type="auto"/>
            <w:shd w:val="clear" w:color="auto" w:fill="FFF1E7"/>
            <w:vAlign w:val="bottom"/>
          </w:tcPr>
          <w:p w14:paraId="28F0C007"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C008"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center"/>
          </w:tcPr>
          <w:p w14:paraId="28F0C00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9,611</w:t>
            </w:r>
          </w:p>
        </w:tc>
        <w:tc>
          <w:tcPr>
            <w:tcW w:w="0" w:type="auto"/>
            <w:shd w:val="clear" w:color="auto" w:fill="auto"/>
            <w:vAlign w:val="bottom"/>
          </w:tcPr>
          <w:p w14:paraId="28F0C00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00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tcMar>
            <w:vAlign w:val="center"/>
          </w:tcPr>
          <w:p w14:paraId="28F0C00C"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center"/>
          </w:tcPr>
          <w:p w14:paraId="28F0C00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6,313</w:t>
            </w:r>
          </w:p>
        </w:tc>
        <w:tc>
          <w:tcPr>
            <w:tcW w:w="0" w:type="auto"/>
            <w:shd w:val="clear" w:color="auto" w:fill="FFF1E7"/>
            <w:vAlign w:val="bottom"/>
          </w:tcPr>
          <w:p w14:paraId="28F0C00E"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C00F"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center"/>
          </w:tcPr>
          <w:p w14:paraId="28F0C010"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10,184</w:t>
            </w:r>
          </w:p>
        </w:tc>
        <w:tc>
          <w:tcPr>
            <w:tcW w:w="0" w:type="auto"/>
            <w:shd w:val="clear" w:color="auto" w:fill="auto"/>
            <w:vAlign w:val="bottom"/>
          </w:tcPr>
          <w:p w14:paraId="28F0C011" w14:textId="77777777" w:rsidR="00144A50" w:rsidRDefault="00144A50">
            <w:pPr>
              <w:textAlignment w:val="bottom"/>
              <w:rPr>
                <w:rFonts w:ascii="Times New Roman" w:hAnsi="Times New Roman"/>
                <w:sz w:val="20"/>
                <w:szCs w:val="20"/>
              </w:rPr>
            </w:pPr>
          </w:p>
        </w:tc>
      </w:tr>
      <w:tr w:rsidR="00144A50" w14:paraId="28F0C02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013"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profit</w:t>
            </w:r>
          </w:p>
        </w:tc>
        <w:tc>
          <w:tcPr>
            <w:tcW w:w="0" w:type="auto"/>
            <w:gridSpan w:val="2"/>
            <w:tcBorders>
              <w:top w:val="single" w:sz="8" w:space="0" w:color="808080"/>
            </w:tcBorders>
            <w:shd w:val="clear" w:color="auto" w:fill="FFF1E7"/>
            <w:tcMar>
              <w:top w:w="40" w:type="dxa"/>
              <w:left w:w="40" w:type="dxa"/>
              <w:bottom w:w="40" w:type="dxa"/>
            </w:tcMar>
            <w:vAlign w:val="center"/>
          </w:tcPr>
          <w:p w14:paraId="28F0C014"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4,871</w:t>
            </w:r>
          </w:p>
        </w:tc>
        <w:tc>
          <w:tcPr>
            <w:tcW w:w="0" w:type="auto"/>
            <w:tcBorders>
              <w:top w:val="single" w:sz="8" w:space="0" w:color="808080"/>
            </w:tcBorders>
            <w:shd w:val="clear" w:color="auto" w:fill="FFF1E7"/>
            <w:vAlign w:val="bottom"/>
          </w:tcPr>
          <w:p w14:paraId="28F0C01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16"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4,397</w:t>
            </w:r>
          </w:p>
        </w:tc>
        <w:tc>
          <w:tcPr>
            <w:tcW w:w="0" w:type="auto"/>
            <w:tcBorders>
              <w:top w:val="single" w:sz="8" w:space="0" w:color="808080"/>
            </w:tcBorders>
            <w:shd w:val="clear" w:color="auto" w:fill="auto"/>
            <w:vAlign w:val="bottom"/>
          </w:tcPr>
          <w:p w14:paraId="28F0C01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1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1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4,544</w:t>
            </w:r>
          </w:p>
        </w:tc>
        <w:tc>
          <w:tcPr>
            <w:tcW w:w="0" w:type="auto"/>
            <w:tcBorders>
              <w:top w:val="single" w:sz="8" w:space="0" w:color="808080"/>
            </w:tcBorders>
            <w:shd w:val="clear" w:color="auto" w:fill="FFF1E7"/>
            <w:vAlign w:val="bottom"/>
          </w:tcPr>
          <w:p w14:paraId="28F0C01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1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4,105</w:t>
            </w:r>
          </w:p>
        </w:tc>
        <w:tc>
          <w:tcPr>
            <w:tcW w:w="0" w:type="auto"/>
            <w:tcBorders>
              <w:top w:val="single" w:sz="8" w:space="0" w:color="808080"/>
            </w:tcBorders>
            <w:shd w:val="clear" w:color="auto" w:fill="auto"/>
            <w:vAlign w:val="bottom"/>
          </w:tcPr>
          <w:p w14:paraId="28F0C01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1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1E"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4,473</w:t>
            </w:r>
          </w:p>
        </w:tc>
        <w:tc>
          <w:tcPr>
            <w:tcW w:w="0" w:type="auto"/>
            <w:tcBorders>
              <w:top w:val="single" w:sz="8" w:space="0" w:color="808080"/>
            </w:tcBorders>
            <w:shd w:val="clear" w:color="auto" w:fill="FFF1E7"/>
            <w:vAlign w:val="bottom"/>
          </w:tcPr>
          <w:p w14:paraId="28F0C01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20"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4,339</w:t>
            </w:r>
          </w:p>
        </w:tc>
        <w:tc>
          <w:tcPr>
            <w:tcW w:w="0" w:type="auto"/>
            <w:tcBorders>
              <w:top w:val="single" w:sz="8" w:space="0" w:color="808080"/>
            </w:tcBorders>
            <w:shd w:val="clear" w:color="auto" w:fill="auto"/>
            <w:vAlign w:val="bottom"/>
          </w:tcPr>
          <w:p w14:paraId="28F0C02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2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2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2,353</w:t>
            </w:r>
          </w:p>
        </w:tc>
        <w:tc>
          <w:tcPr>
            <w:tcW w:w="0" w:type="auto"/>
            <w:tcBorders>
              <w:top w:val="single" w:sz="8" w:space="0" w:color="808080"/>
            </w:tcBorders>
            <w:shd w:val="clear" w:color="auto" w:fill="FFF1E7"/>
            <w:vAlign w:val="bottom"/>
          </w:tcPr>
          <w:p w14:paraId="28F0C02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2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4,633</w:t>
            </w:r>
          </w:p>
        </w:tc>
        <w:tc>
          <w:tcPr>
            <w:tcW w:w="0" w:type="auto"/>
            <w:tcBorders>
              <w:top w:val="single" w:sz="8" w:space="0" w:color="808080"/>
            </w:tcBorders>
            <w:shd w:val="clear" w:color="auto" w:fill="auto"/>
            <w:vAlign w:val="bottom"/>
          </w:tcPr>
          <w:p w14:paraId="28F0C026" w14:textId="77777777" w:rsidR="00144A50" w:rsidRDefault="00144A50">
            <w:pPr>
              <w:textAlignment w:val="bottom"/>
              <w:rPr>
                <w:rFonts w:ascii="Times New Roman" w:hAnsi="Times New Roman"/>
                <w:sz w:val="20"/>
                <w:szCs w:val="20"/>
              </w:rPr>
            </w:pPr>
          </w:p>
        </w:tc>
      </w:tr>
      <w:tr w:rsidR="00144A50" w14:paraId="28F0C03C"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028"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margin(1)</w:t>
            </w:r>
          </w:p>
        </w:tc>
        <w:tc>
          <w:tcPr>
            <w:tcW w:w="0" w:type="auto"/>
            <w:gridSpan w:val="2"/>
            <w:tcBorders>
              <w:top w:val="single" w:sz="8" w:space="0" w:color="808080"/>
            </w:tcBorders>
            <w:shd w:val="clear" w:color="auto" w:fill="FFF1E7"/>
            <w:tcMar>
              <w:top w:w="40" w:type="dxa"/>
              <w:left w:w="40" w:type="dxa"/>
              <w:bottom w:w="40" w:type="dxa"/>
            </w:tcMar>
            <w:vAlign w:val="center"/>
          </w:tcPr>
          <w:p w14:paraId="28F0C02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45.7</w:t>
            </w:r>
          </w:p>
        </w:tc>
        <w:tc>
          <w:tcPr>
            <w:tcW w:w="0" w:type="auto"/>
            <w:tcBorders>
              <w:top w:val="single" w:sz="8" w:space="0" w:color="808080"/>
            </w:tcBorders>
            <w:shd w:val="clear" w:color="auto" w:fill="FFF1E7"/>
            <w:tcMar>
              <w:top w:w="40" w:type="dxa"/>
              <w:bottom w:w="40" w:type="dxa"/>
              <w:right w:w="40" w:type="dxa"/>
            </w:tcMar>
            <w:vAlign w:val="center"/>
          </w:tcPr>
          <w:p w14:paraId="28F0C02A"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2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44.2</w:t>
            </w:r>
          </w:p>
        </w:tc>
        <w:tc>
          <w:tcPr>
            <w:tcW w:w="0" w:type="auto"/>
            <w:tcBorders>
              <w:top w:val="single" w:sz="8" w:space="0" w:color="808080"/>
            </w:tcBorders>
            <w:shd w:val="clear" w:color="auto" w:fill="auto"/>
            <w:tcMar>
              <w:top w:w="40" w:type="dxa"/>
              <w:bottom w:w="40" w:type="dxa"/>
              <w:right w:w="40" w:type="dxa"/>
            </w:tcMar>
            <w:vAlign w:val="center"/>
          </w:tcPr>
          <w:p w14:paraId="28F0C02C"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0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2E"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44.0</w:t>
            </w:r>
          </w:p>
        </w:tc>
        <w:tc>
          <w:tcPr>
            <w:tcW w:w="0" w:type="auto"/>
            <w:tcBorders>
              <w:top w:val="single" w:sz="8" w:space="0" w:color="808080"/>
            </w:tcBorders>
            <w:shd w:val="clear" w:color="auto" w:fill="FFF1E7"/>
            <w:tcMar>
              <w:top w:w="40" w:type="dxa"/>
              <w:bottom w:w="40" w:type="dxa"/>
              <w:right w:w="40" w:type="dxa"/>
            </w:tcMar>
            <w:vAlign w:val="center"/>
          </w:tcPr>
          <w:p w14:paraId="28F0C02F"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30"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43.8</w:t>
            </w:r>
          </w:p>
        </w:tc>
        <w:tc>
          <w:tcPr>
            <w:tcW w:w="0" w:type="auto"/>
            <w:tcBorders>
              <w:top w:val="single" w:sz="8" w:space="0" w:color="808080"/>
            </w:tcBorders>
            <w:shd w:val="clear" w:color="auto" w:fill="auto"/>
            <w:tcMar>
              <w:top w:w="40" w:type="dxa"/>
              <w:bottom w:w="40" w:type="dxa"/>
              <w:right w:w="40" w:type="dxa"/>
            </w:tcMar>
            <w:vAlign w:val="center"/>
          </w:tcPr>
          <w:p w14:paraId="28F0C031"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03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3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44.3</w:t>
            </w:r>
          </w:p>
        </w:tc>
        <w:tc>
          <w:tcPr>
            <w:tcW w:w="0" w:type="auto"/>
            <w:tcBorders>
              <w:top w:val="single" w:sz="8" w:space="0" w:color="808080"/>
            </w:tcBorders>
            <w:shd w:val="clear" w:color="auto" w:fill="FFF1E7"/>
            <w:tcMar>
              <w:top w:w="40" w:type="dxa"/>
              <w:bottom w:w="40" w:type="dxa"/>
              <w:right w:w="40" w:type="dxa"/>
            </w:tcMar>
            <w:vAlign w:val="center"/>
          </w:tcPr>
          <w:p w14:paraId="28F0C034"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3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45.1 %</w:t>
            </w:r>
          </w:p>
        </w:tc>
        <w:tc>
          <w:tcPr>
            <w:tcW w:w="0" w:type="auto"/>
            <w:tcBorders>
              <w:top w:val="single" w:sz="8" w:space="0" w:color="808080"/>
            </w:tcBorders>
            <w:shd w:val="clear" w:color="auto" w:fill="auto"/>
            <w:vAlign w:val="bottom"/>
          </w:tcPr>
          <w:p w14:paraId="28F0C03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3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38"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37.3</w:t>
            </w:r>
          </w:p>
        </w:tc>
        <w:tc>
          <w:tcPr>
            <w:tcW w:w="0" w:type="auto"/>
            <w:tcBorders>
              <w:top w:val="single" w:sz="8" w:space="0" w:color="808080"/>
            </w:tcBorders>
            <w:shd w:val="clear" w:color="auto" w:fill="FFF1E7"/>
            <w:tcMar>
              <w:top w:w="40" w:type="dxa"/>
              <w:bottom w:w="40" w:type="dxa"/>
              <w:right w:w="40" w:type="dxa"/>
            </w:tcMar>
            <w:vAlign w:val="center"/>
          </w:tcPr>
          <w:p w14:paraId="28F0C039"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3A"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45.5</w:t>
            </w:r>
          </w:p>
        </w:tc>
        <w:tc>
          <w:tcPr>
            <w:tcW w:w="0" w:type="auto"/>
            <w:tcBorders>
              <w:top w:val="single" w:sz="8" w:space="0" w:color="808080"/>
            </w:tcBorders>
            <w:shd w:val="clear" w:color="auto" w:fill="auto"/>
            <w:tcMar>
              <w:top w:w="40" w:type="dxa"/>
              <w:bottom w:w="40" w:type="dxa"/>
              <w:right w:w="40" w:type="dxa"/>
            </w:tcMar>
            <w:vAlign w:val="center"/>
          </w:tcPr>
          <w:p w14:paraId="28F0C03B"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r>
      <w:tr w:rsidR="00144A50" w14:paraId="28F0C05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03D"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 (loss)(1)</w:t>
            </w:r>
          </w:p>
        </w:tc>
        <w:tc>
          <w:tcPr>
            <w:tcW w:w="0" w:type="auto"/>
            <w:gridSpan w:val="2"/>
            <w:tcBorders>
              <w:top w:val="single" w:sz="8" w:space="0" w:color="808080"/>
            </w:tcBorders>
            <w:shd w:val="clear" w:color="auto" w:fill="FFF1E7"/>
            <w:tcMar>
              <w:top w:w="40" w:type="dxa"/>
              <w:left w:w="40" w:type="dxa"/>
              <w:bottom w:w="40" w:type="dxa"/>
            </w:tcMar>
            <w:vAlign w:val="center"/>
          </w:tcPr>
          <w:p w14:paraId="28F0C03E"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1,367</w:t>
            </w:r>
          </w:p>
        </w:tc>
        <w:tc>
          <w:tcPr>
            <w:tcW w:w="0" w:type="auto"/>
            <w:tcBorders>
              <w:top w:val="single" w:sz="8" w:space="0" w:color="808080"/>
            </w:tcBorders>
            <w:shd w:val="clear" w:color="auto" w:fill="FFF1E7"/>
            <w:vAlign w:val="bottom"/>
          </w:tcPr>
          <w:p w14:paraId="28F0C03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40"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1,092</w:t>
            </w:r>
          </w:p>
        </w:tc>
        <w:tc>
          <w:tcPr>
            <w:tcW w:w="0" w:type="auto"/>
            <w:tcBorders>
              <w:top w:val="single" w:sz="8" w:space="0" w:color="808080"/>
            </w:tcBorders>
            <w:shd w:val="clear" w:color="auto" w:fill="auto"/>
            <w:vAlign w:val="bottom"/>
          </w:tcPr>
          <w:p w14:paraId="28F0C04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4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1,115</w:t>
            </w:r>
          </w:p>
        </w:tc>
        <w:tc>
          <w:tcPr>
            <w:tcW w:w="0" w:type="auto"/>
            <w:tcBorders>
              <w:top w:val="single" w:sz="8" w:space="0" w:color="808080"/>
            </w:tcBorders>
            <w:shd w:val="clear" w:color="auto" w:fill="FFF1E7"/>
            <w:vAlign w:val="bottom"/>
          </w:tcPr>
          <w:p w14:paraId="28F0C0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4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847</w:t>
            </w:r>
          </w:p>
        </w:tc>
        <w:tc>
          <w:tcPr>
            <w:tcW w:w="0" w:type="auto"/>
            <w:tcBorders>
              <w:top w:val="single" w:sz="8" w:space="0" w:color="808080"/>
            </w:tcBorders>
            <w:shd w:val="clear" w:color="auto" w:fill="auto"/>
            <w:vAlign w:val="bottom"/>
          </w:tcPr>
          <w:p w14:paraId="28F0C04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4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48"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847</w:t>
            </w:r>
          </w:p>
        </w:tc>
        <w:tc>
          <w:tcPr>
            <w:tcW w:w="0" w:type="auto"/>
            <w:tcBorders>
              <w:top w:val="single" w:sz="8" w:space="0" w:color="808080"/>
            </w:tcBorders>
            <w:shd w:val="clear" w:color="auto" w:fill="FFF1E7"/>
            <w:vAlign w:val="bottom"/>
          </w:tcPr>
          <w:p w14:paraId="28F0C04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4A"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1,101</w:t>
            </w:r>
          </w:p>
        </w:tc>
        <w:tc>
          <w:tcPr>
            <w:tcW w:w="0" w:type="auto"/>
            <w:tcBorders>
              <w:top w:val="single" w:sz="8" w:space="0" w:color="808080"/>
            </w:tcBorders>
            <w:shd w:val="clear" w:color="auto" w:fill="auto"/>
            <w:vAlign w:val="bottom"/>
          </w:tcPr>
          <w:p w14:paraId="28F0C04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4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4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(790</w:t>
            </w:r>
          </w:p>
        </w:tc>
        <w:tc>
          <w:tcPr>
            <w:tcW w:w="0" w:type="auto"/>
            <w:tcBorders>
              <w:top w:val="single" w:sz="8" w:space="0" w:color="808080"/>
            </w:tcBorders>
            <w:shd w:val="clear" w:color="auto" w:fill="FFF1E7"/>
            <w:tcMar>
              <w:top w:w="40" w:type="dxa"/>
              <w:bottom w:w="40" w:type="dxa"/>
              <w:right w:w="40" w:type="dxa"/>
            </w:tcMar>
            <w:vAlign w:val="center"/>
          </w:tcPr>
          <w:p w14:paraId="28F0C04E"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4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989</w:t>
            </w:r>
          </w:p>
        </w:tc>
        <w:tc>
          <w:tcPr>
            <w:tcW w:w="0" w:type="auto"/>
            <w:tcBorders>
              <w:top w:val="single" w:sz="8" w:space="0" w:color="808080"/>
            </w:tcBorders>
            <w:shd w:val="clear" w:color="auto" w:fill="auto"/>
            <w:vAlign w:val="bottom"/>
          </w:tcPr>
          <w:p w14:paraId="28F0C050" w14:textId="77777777" w:rsidR="00144A50" w:rsidRDefault="00144A50">
            <w:pPr>
              <w:textAlignment w:val="bottom"/>
              <w:rPr>
                <w:rFonts w:ascii="Times New Roman" w:hAnsi="Times New Roman"/>
                <w:sz w:val="20"/>
                <w:szCs w:val="20"/>
              </w:rPr>
            </w:pPr>
          </w:p>
        </w:tc>
      </w:tr>
      <w:tr w:rsidR="00144A50" w14:paraId="28F0C05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052" w14:textId="77777777" w:rsidR="00144A50" w:rsidRDefault="00C7341C">
            <w:pPr>
              <w:textAlignment w:val="bottom"/>
              <w:rPr>
                <w:rFonts w:ascii="Times New Roman" w:hAnsi="Times New Roman"/>
                <w:sz w:val="17"/>
                <w:szCs w:val="17"/>
              </w:rPr>
            </w:pPr>
            <w:r>
              <w:rPr>
                <w:rFonts w:ascii="Arial" w:eastAsia="宋体" w:hAnsi="Arial" w:cs="Arial"/>
                <w:sz w:val="17"/>
                <w:szCs w:val="17"/>
              </w:rPr>
              <w:t>Earnings (loss) per common share:</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05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05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05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05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05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05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05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05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05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05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05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07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05F" w14:textId="77777777" w:rsidR="00144A50" w:rsidRDefault="00C7341C">
            <w:pPr>
              <w:textAlignment w:val="bottom"/>
              <w:rPr>
                <w:rFonts w:ascii="Times New Roman" w:hAnsi="Times New Roman"/>
                <w:sz w:val="17"/>
                <w:szCs w:val="17"/>
              </w:rPr>
            </w:pPr>
            <w:r>
              <w:rPr>
                <w:rFonts w:ascii="Arial" w:eastAsia="宋体" w:hAnsi="Arial" w:cs="Arial"/>
                <w:sz w:val="17"/>
                <w:szCs w:val="17"/>
              </w:rPr>
              <w:t>Basic</w:t>
            </w:r>
          </w:p>
        </w:tc>
        <w:tc>
          <w:tcPr>
            <w:tcW w:w="0" w:type="auto"/>
            <w:gridSpan w:val="2"/>
            <w:tcBorders>
              <w:top w:val="single" w:sz="8" w:space="0" w:color="808080"/>
            </w:tcBorders>
            <w:shd w:val="clear" w:color="auto" w:fill="FFF1E7"/>
            <w:tcMar>
              <w:top w:w="40" w:type="dxa"/>
              <w:left w:w="40" w:type="dxa"/>
              <w:bottom w:w="40" w:type="dxa"/>
            </w:tcMar>
            <w:vAlign w:val="center"/>
          </w:tcPr>
          <w:p w14:paraId="28F0C060"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0.87</w:t>
            </w:r>
          </w:p>
        </w:tc>
        <w:tc>
          <w:tcPr>
            <w:tcW w:w="0" w:type="auto"/>
            <w:tcBorders>
              <w:top w:val="single" w:sz="8" w:space="0" w:color="808080"/>
            </w:tcBorders>
            <w:shd w:val="clear" w:color="auto" w:fill="FFF1E7"/>
            <w:vAlign w:val="bottom"/>
          </w:tcPr>
          <w:p w14:paraId="28F0C06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62"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0.69</w:t>
            </w:r>
          </w:p>
        </w:tc>
        <w:tc>
          <w:tcPr>
            <w:tcW w:w="0" w:type="auto"/>
            <w:tcBorders>
              <w:top w:val="single" w:sz="8" w:space="0" w:color="808080"/>
            </w:tcBorders>
            <w:shd w:val="clear" w:color="auto" w:fill="auto"/>
            <w:vAlign w:val="bottom"/>
          </w:tcPr>
          <w:p w14:paraId="28F0C06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6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6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0.71</w:t>
            </w:r>
          </w:p>
        </w:tc>
        <w:tc>
          <w:tcPr>
            <w:tcW w:w="0" w:type="auto"/>
            <w:tcBorders>
              <w:top w:val="single" w:sz="8" w:space="0" w:color="808080"/>
            </w:tcBorders>
            <w:shd w:val="clear" w:color="auto" w:fill="FFF1E7"/>
            <w:vAlign w:val="bottom"/>
          </w:tcPr>
          <w:p w14:paraId="28F0C06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6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0.54</w:t>
            </w:r>
          </w:p>
        </w:tc>
        <w:tc>
          <w:tcPr>
            <w:tcW w:w="0" w:type="auto"/>
            <w:tcBorders>
              <w:top w:val="single" w:sz="8" w:space="0" w:color="808080"/>
            </w:tcBorders>
            <w:shd w:val="clear" w:color="auto" w:fill="auto"/>
            <w:vAlign w:val="bottom"/>
          </w:tcPr>
          <w:p w14:paraId="28F0C068"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6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6A"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0.54</w:t>
            </w:r>
          </w:p>
        </w:tc>
        <w:tc>
          <w:tcPr>
            <w:tcW w:w="0" w:type="auto"/>
            <w:tcBorders>
              <w:top w:val="single" w:sz="8" w:space="0" w:color="808080"/>
            </w:tcBorders>
            <w:shd w:val="clear" w:color="auto" w:fill="FFF1E7"/>
            <w:vAlign w:val="bottom"/>
          </w:tcPr>
          <w:p w14:paraId="28F0C06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6C"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0.70</w:t>
            </w:r>
          </w:p>
        </w:tc>
        <w:tc>
          <w:tcPr>
            <w:tcW w:w="0" w:type="auto"/>
            <w:tcBorders>
              <w:top w:val="single" w:sz="8" w:space="0" w:color="808080"/>
            </w:tcBorders>
            <w:shd w:val="clear" w:color="auto" w:fill="auto"/>
            <w:vAlign w:val="bottom"/>
          </w:tcPr>
          <w:p w14:paraId="28F0C06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6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6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(0.51</w:t>
            </w:r>
          </w:p>
        </w:tc>
        <w:tc>
          <w:tcPr>
            <w:tcW w:w="0" w:type="auto"/>
            <w:tcBorders>
              <w:top w:val="single" w:sz="8" w:space="0" w:color="808080"/>
            </w:tcBorders>
            <w:shd w:val="clear" w:color="auto" w:fill="FFF1E7"/>
            <w:tcMar>
              <w:top w:w="40" w:type="dxa"/>
              <w:bottom w:w="40" w:type="dxa"/>
              <w:right w:w="40" w:type="dxa"/>
            </w:tcMar>
            <w:vAlign w:val="center"/>
          </w:tcPr>
          <w:p w14:paraId="28F0C070"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7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0.63</w:t>
            </w:r>
          </w:p>
        </w:tc>
        <w:tc>
          <w:tcPr>
            <w:tcW w:w="0" w:type="auto"/>
            <w:tcBorders>
              <w:top w:val="single" w:sz="8" w:space="0" w:color="808080"/>
            </w:tcBorders>
            <w:shd w:val="clear" w:color="auto" w:fill="auto"/>
            <w:vAlign w:val="bottom"/>
          </w:tcPr>
          <w:p w14:paraId="28F0C072" w14:textId="77777777" w:rsidR="00144A50" w:rsidRDefault="00144A50">
            <w:pPr>
              <w:textAlignment w:val="bottom"/>
              <w:rPr>
                <w:rFonts w:ascii="Times New Roman" w:hAnsi="Times New Roman"/>
                <w:sz w:val="20"/>
                <w:szCs w:val="20"/>
              </w:rPr>
            </w:pPr>
          </w:p>
        </w:tc>
      </w:tr>
      <w:tr w:rsidR="00144A50" w14:paraId="28F0C08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074" w14:textId="77777777" w:rsidR="00144A50" w:rsidRDefault="00C7341C">
            <w:pPr>
              <w:textAlignment w:val="bottom"/>
              <w:rPr>
                <w:rFonts w:ascii="Times New Roman" w:hAnsi="Times New Roman"/>
                <w:sz w:val="17"/>
                <w:szCs w:val="17"/>
              </w:rPr>
            </w:pPr>
            <w:r>
              <w:rPr>
                <w:rFonts w:ascii="Arial" w:eastAsia="宋体" w:hAnsi="Arial" w:cs="Arial"/>
                <w:sz w:val="17"/>
                <w:szCs w:val="17"/>
              </w:rPr>
              <w:t>Diluted</w:t>
            </w:r>
          </w:p>
        </w:tc>
        <w:tc>
          <w:tcPr>
            <w:tcW w:w="0" w:type="auto"/>
            <w:gridSpan w:val="2"/>
            <w:tcBorders>
              <w:top w:val="single" w:sz="8" w:space="0" w:color="808080"/>
            </w:tcBorders>
            <w:shd w:val="clear" w:color="auto" w:fill="FFF1E7"/>
            <w:tcMar>
              <w:top w:w="40" w:type="dxa"/>
              <w:left w:w="40" w:type="dxa"/>
              <w:bottom w:w="40" w:type="dxa"/>
            </w:tcMar>
            <w:vAlign w:val="center"/>
          </w:tcPr>
          <w:p w14:paraId="28F0C07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0.86</w:t>
            </w:r>
          </w:p>
        </w:tc>
        <w:tc>
          <w:tcPr>
            <w:tcW w:w="0" w:type="auto"/>
            <w:tcBorders>
              <w:top w:val="single" w:sz="8" w:space="0" w:color="808080"/>
            </w:tcBorders>
            <w:shd w:val="clear" w:color="auto" w:fill="FFF1E7"/>
            <w:vAlign w:val="bottom"/>
          </w:tcPr>
          <w:p w14:paraId="28F0C07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7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0.67</w:t>
            </w:r>
          </w:p>
        </w:tc>
        <w:tc>
          <w:tcPr>
            <w:tcW w:w="0" w:type="auto"/>
            <w:tcBorders>
              <w:top w:val="single" w:sz="8" w:space="0" w:color="808080"/>
            </w:tcBorders>
            <w:shd w:val="clear" w:color="auto" w:fill="auto"/>
            <w:vAlign w:val="bottom"/>
          </w:tcPr>
          <w:p w14:paraId="28F0C078"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7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7A"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0.70</w:t>
            </w:r>
          </w:p>
        </w:tc>
        <w:tc>
          <w:tcPr>
            <w:tcW w:w="0" w:type="auto"/>
            <w:tcBorders>
              <w:top w:val="single" w:sz="8" w:space="0" w:color="808080"/>
            </w:tcBorders>
            <w:shd w:val="clear" w:color="auto" w:fill="FFF1E7"/>
            <w:vAlign w:val="bottom"/>
          </w:tcPr>
          <w:p w14:paraId="28F0C07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7C"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0.52</w:t>
            </w:r>
          </w:p>
        </w:tc>
        <w:tc>
          <w:tcPr>
            <w:tcW w:w="0" w:type="auto"/>
            <w:tcBorders>
              <w:top w:val="single" w:sz="8" w:space="0" w:color="808080"/>
            </w:tcBorders>
            <w:shd w:val="clear" w:color="auto" w:fill="auto"/>
            <w:vAlign w:val="bottom"/>
          </w:tcPr>
          <w:p w14:paraId="28F0C07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7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7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0.53</w:t>
            </w:r>
          </w:p>
        </w:tc>
        <w:tc>
          <w:tcPr>
            <w:tcW w:w="0" w:type="auto"/>
            <w:tcBorders>
              <w:top w:val="single" w:sz="8" w:space="0" w:color="808080"/>
            </w:tcBorders>
            <w:shd w:val="clear" w:color="auto" w:fill="FFF1E7"/>
            <w:vAlign w:val="bottom"/>
          </w:tcPr>
          <w:p w14:paraId="28F0C08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08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0.68</w:t>
            </w:r>
          </w:p>
        </w:tc>
        <w:tc>
          <w:tcPr>
            <w:tcW w:w="0" w:type="auto"/>
            <w:tcBorders>
              <w:top w:val="single" w:sz="8" w:space="0" w:color="808080"/>
            </w:tcBorders>
            <w:shd w:val="clear" w:color="auto" w:fill="auto"/>
            <w:vAlign w:val="bottom"/>
          </w:tcPr>
          <w:p w14:paraId="28F0C08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8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center"/>
          </w:tcPr>
          <w:p w14:paraId="28F0C084"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(0.51</w:t>
            </w:r>
          </w:p>
        </w:tc>
        <w:tc>
          <w:tcPr>
            <w:tcW w:w="0" w:type="auto"/>
            <w:tcBorders>
              <w:top w:val="single" w:sz="8" w:space="0" w:color="808080"/>
            </w:tcBorders>
            <w:shd w:val="clear" w:color="auto" w:fill="FFF1E7"/>
            <w:tcMar>
              <w:top w:w="40" w:type="dxa"/>
              <w:bottom w:w="40" w:type="dxa"/>
              <w:right w:w="40" w:type="dxa"/>
            </w:tcMar>
            <w:vAlign w:val="center"/>
          </w:tcPr>
          <w:p w14:paraId="28F0C085"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086"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0.62</w:t>
            </w:r>
          </w:p>
        </w:tc>
        <w:tc>
          <w:tcPr>
            <w:tcW w:w="0" w:type="auto"/>
            <w:tcBorders>
              <w:top w:val="single" w:sz="8" w:space="0" w:color="808080"/>
            </w:tcBorders>
            <w:shd w:val="clear" w:color="auto" w:fill="auto"/>
            <w:vAlign w:val="bottom"/>
          </w:tcPr>
          <w:p w14:paraId="28F0C087" w14:textId="77777777" w:rsidR="00144A50" w:rsidRDefault="00144A50">
            <w:pPr>
              <w:textAlignment w:val="bottom"/>
              <w:rPr>
                <w:rFonts w:ascii="Times New Roman" w:hAnsi="Times New Roman"/>
                <w:sz w:val="20"/>
                <w:szCs w:val="20"/>
              </w:rPr>
            </w:pPr>
          </w:p>
        </w:tc>
      </w:tr>
      <w:tr w:rsidR="00144A50" w14:paraId="28F0C09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089"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Weighted average common </w:t>
            </w:r>
            <w:r>
              <w:rPr>
                <w:rFonts w:ascii="Arial" w:eastAsia="宋体" w:hAnsi="Arial" w:cs="Arial"/>
                <w:sz w:val="17"/>
                <w:szCs w:val="17"/>
              </w:rPr>
              <w:br/>
              <w:t>shares 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28F0C0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1,562.4</w:t>
            </w:r>
          </w:p>
        </w:tc>
        <w:tc>
          <w:tcPr>
            <w:tcW w:w="0" w:type="auto"/>
            <w:tcBorders>
              <w:top w:val="single" w:sz="8" w:space="0" w:color="808080"/>
            </w:tcBorders>
            <w:shd w:val="clear" w:color="auto" w:fill="FFF1E7"/>
            <w:vAlign w:val="bottom"/>
          </w:tcPr>
          <w:p w14:paraId="28F0C08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0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1,594.0</w:t>
            </w:r>
          </w:p>
        </w:tc>
        <w:tc>
          <w:tcPr>
            <w:tcW w:w="0" w:type="auto"/>
            <w:tcBorders>
              <w:top w:val="single" w:sz="8" w:space="0" w:color="808080"/>
            </w:tcBorders>
            <w:shd w:val="clear" w:color="auto" w:fill="auto"/>
            <w:vAlign w:val="bottom"/>
          </w:tcPr>
          <w:p w14:paraId="28F0C08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8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28F0C0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1,560.6</w:t>
            </w:r>
          </w:p>
        </w:tc>
        <w:tc>
          <w:tcPr>
            <w:tcW w:w="0" w:type="auto"/>
            <w:tcBorders>
              <w:top w:val="single" w:sz="8" w:space="0" w:color="808080"/>
            </w:tcBorders>
            <w:shd w:val="clear" w:color="auto" w:fill="FFF1E7"/>
            <w:vAlign w:val="bottom"/>
          </w:tcPr>
          <w:p w14:paraId="28F0C09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0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1,581.4</w:t>
            </w:r>
          </w:p>
        </w:tc>
        <w:tc>
          <w:tcPr>
            <w:tcW w:w="0" w:type="auto"/>
            <w:tcBorders>
              <w:top w:val="single" w:sz="8" w:space="0" w:color="808080"/>
            </w:tcBorders>
            <w:shd w:val="clear" w:color="auto" w:fill="auto"/>
            <w:vAlign w:val="bottom"/>
          </w:tcPr>
          <w:p w14:paraId="28F0C09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9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28F0C0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1,556.3</w:t>
            </w:r>
          </w:p>
        </w:tc>
        <w:tc>
          <w:tcPr>
            <w:tcW w:w="0" w:type="auto"/>
            <w:tcBorders>
              <w:top w:val="single" w:sz="8" w:space="0" w:color="808080"/>
            </w:tcBorders>
            <w:shd w:val="clear" w:color="auto" w:fill="FFF1E7"/>
            <w:vAlign w:val="bottom"/>
          </w:tcPr>
          <w:p w14:paraId="28F0C09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0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1,572.8</w:t>
            </w:r>
          </w:p>
        </w:tc>
        <w:tc>
          <w:tcPr>
            <w:tcW w:w="0" w:type="auto"/>
            <w:tcBorders>
              <w:top w:val="single" w:sz="8" w:space="0" w:color="808080"/>
            </w:tcBorders>
            <w:shd w:val="clear" w:color="auto" w:fill="auto"/>
            <w:vAlign w:val="bottom"/>
          </w:tcPr>
          <w:p w14:paraId="28F0C09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09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28F0C0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1,555.7</w:t>
            </w:r>
          </w:p>
        </w:tc>
        <w:tc>
          <w:tcPr>
            <w:tcW w:w="0" w:type="auto"/>
            <w:tcBorders>
              <w:top w:val="single" w:sz="8" w:space="0" w:color="808080"/>
            </w:tcBorders>
            <w:shd w:val="clear" w:color="auto" w:fill="FFF1E7"/>
            <w:vAlign w:val="bottom"/>
          </w:tcPr>
          <w:p w14:paraId="28F0C09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0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1,570.2</w:t>
            </w:r>
          </w:p>
        </w:tc>
        <w:tc>
          <w:tcPr>
            <w:tcW w:w="0" w:type="auto"/>
            <w:tcBorders>
              <w:top w:val="single" w:sz="8" w:space="0" w:color="808080"/>
            </w:tcBorders>
            <w:shd w:val="clear" w:color="auto" w:fill="auto"/>
            <w:vAlign w:val="bottom"/>
          </w:tcPr>
          <w:p w14:paraId="28F0C09C" w14:textId="77777777" w:rsidR="00144A50" w:rsidRDefault="00144A50">
            <w:pPr>
              <w:textAlignment w:val="bottom"/>
              <w:rPr>
                <w:rFonts w:ascii="Times New Roman" w:hAnsi="Times New Roman"/>
                <w:sz w:val="20"/>
                <w:szCs w:val="20"/>
              </w:rPr>
            </w:pPr>
          </w:p>
        </w:tc>
      </w:tr>
      <w:tr w:rsidR="00144A50" w14:paraId="28F0C0B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09E" w14:textId="77777777" w:rsidR="00144A50" w:rsidRDefault="00C7341C">
            <w:pPr>
              <w:textAlignment w:val="bottom"/>
              <w:rPr>
                <w:rFonts w:ascii="Times New Roman" w:hAnsi="Times New Roman"/>
                <w:sz w:val="17"/>
                <w:szCs w:val="17"/>
              </w:rPr>
            </w:pPr>
            <w:r>
              <w:rPr>
                <w:rFonts w:ascii="Arial" w:eastAsia="宋体" w:hAnsi="Arial" w:cs="Arial"/>
                <w:sz w:val="17"/>
                <w:szCs w:val="17"/>
              </w:rPr>
              <w:t>Di</w:t>
            </w:r>
            <w:r>
              <w:rPr>
                <w:rFonts w:ascii="Arial" w:eastAsia="宋体" w:hAnsi="Arial" w:cs="Arial"/>
                <w:sz w:val="17"/>
                <w:szCs w:val="17"/>
              </w:rPr>
              <w:t xml:space="preserve">luted weighted average common </w:t>
            </w:r>
            <w:r>
              <w:rPr>
                <w:rFonts w:ascii="Arial" w:eastAsia="宋体" w:hAnsi="Arial" w:cs="Arial"/>
                <w:sz w:val="17"/>
                <w:szCs w:val="17"/>
              </w:rPr>
              <w:br/>
              <w:t>shares outstanding</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0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1,597.5</w:t>
            </w:r>
          </w:p>
        </w:tc>
        <w:tc>
          <w:tcPr>
            <w:tcW w:w="0" w:type="auto"/>
            <w:tcBorders>
              <w:top w:val="single" w:sz="8" w:space="0" w:color="808080"/>
              <w:bottom w:val="single" w:sz="8" w:space="0" w:color="808080"/>
            </w:tcBorders>
            <w:shd w:val="clear" w:color="auto" w:fill="FFF1E7"/>
            <w:vAlign w:val="bottom"/>
          </w:tcPr>
          <w:p w14:paraId="28F0C0A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0A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1,634.4</w:t>
            </w:r>
          </w:p>
        </w:tc>
        <w:tc>
          <w:tcPr>
            <w:tcW w:w="0" w:type="auto"/>
            <w:tcBorders>
              <w:top w:val="single" w:sz="8" w:space="0" w:color="808080"/>
              <w:bottom w:val="single" w:sz="8" w:space="0" w:color="808080"/>
            </w:tcBorders>
            <w:shd w:val="clear" w:color="auto" w:fill="auto"/>
            <w:vAlign w:val="bottom"/>
          </w:tcPr>
          <w:p w14:paraId="28F0C0A2"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0A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0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1,594.4</w:t>
            </w:r>
          </w:p>
        </w:tc>
        <w:tc>
          <w:tcPr>
            <w:tcW w:w="0" w:type="auto"/>
            <w:tcBorders>
              <w:top w:val="single" w:sz="8" w:space="0" w:color="808080"/>
              <w:bottom w:val="single" w:sz="8" w:space="0" w:color="808080"/>
            </w:tcBorders>
            <w:shd w:val="clear" w:color="auto" w:fill="FFF1E7"/>
            <w:vAlign w:val="bottom"/>
          </w:tcPr>
          <w:p w14:paraId="28F0C0A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0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1,620.7</w:t>
            </w:r>
          </w:p>
        </w:tc>
        <w:tc>
          <w:tcPr>
            <w:tcW w:w="0" w:type="auto"/>
            <w:tcBorders>
              <w:top w:val="single" w:sz="8" w:space="0" w:color="808080"/>
              <w:bottom w:val="single" w:sz="8" w:space="0" w:color="808080"/>
            </w:tcBorders>
            <w:shd w:val="clear" w:color="auto" w:fill="auto"/>
            <w:vAlign w:val="bottom"/>
          </w:tcPr>
          <w:p w14:paraId="28F0C0A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0A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0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1,591.6</w:t>
            </w:r>
          </w:p>
        </w:tc>
        <w:tc>
          <w:tcPr>
            <w:tcW w:w="0" w:type="auto"/>
            <w:tcBorders>
              <w:top w:val="single" w:sz="8" w:space="0" w:color="808080"/>
              <w:bottom w:val="single" w:sz="8" w:space="0" w:color="808080"/>
            </w:tcBorders>
            <w:shd w:val="clear" w:color="auto" w:fill="FFF1E7"/>
            <w:vAlign w:val="bottom"/>
          </w:tcPr>
          <w:p w14:paraId="28F0C0A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0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1,609.6</w:t>
            </w:r>
          </w:p>
        </w:tc>
        <w:tc>
          <w:tcPr>
            <w:tcW w:w="0" w:type="auto"/>
            <w:tcBorders>
              <w:top w:val="single" w:sz="8" w:space="0" w:color="808080"/>
              <w:bottom w:val="single" w:sz="8" w:space="0" w:color="808080"/>
            </w:tcBorders>
            <w:shd w:val="clear" w:color="auto" w:fill="auto"/>
            <w:vAlign w:val="bottom"/>
          </w:tcPr>
          <w:p w14:paraId="28F0C0AC"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0A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0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1,555.7</w:t>
            </w:r>
          </w:p>
        </w:tc>
        <w:tc>
          <w:tcPr>
            <w:tcW w:w="0" w:type="auto"/>
            <w:tcBorders>
              <w:top w:val="single" w:sz="8" w:space="0" w:color="808080"/>
              <w:bottom w:val="single" w:sz="8" w:space="0" w:color="808080"/>
            </w:tcBorders>
            <w:shd w:val="clear" w:color="auto" w:fill="FFF1E7"/>
            <w:vAlign w:val="bottom"/>
          </w:tcPr>
          <w:p w14:paraId="28F0C0A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0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1,607.5</w:t>
            </w:r>
          </w:p>
        </w:tc>
        <w:tc>
          <w:tcPr>
            <w:tcW w:w="0" w:type="auto"/>
            <w:tcBorders>
              <w:top w:val="single" w:sz="8" w:space="0" w:color="808080"/>
              <w:bottom w:val="single" w:sz="8" w:space="0" w:color="808080"/>
            </w:tcBorders>
            <w:shd w:val="clear" w:color="auto" w:fill="auto"/>
            <w:vAlign w:val="bottom"/>
          </w:tcPr>
          <w:p w14:paraId="28F0C0B1" w14:textId="77777777" w:rsidR="00144A50" w:rsidRDefault="00144A50">
            <w:pPr>
              <w:textAlignment w:val="bottom"/>
              <w:rPr>
                <w:rFonts w:ascii="Times New Roman" w:hAnsi="Times New Roman"/>
                <w:sz w:val="20"/>
                <w:szCs w:val="20"/>
              </w:rPr>
            </w:pPr>
          </w:p>
        </w:tc>
      </w:tr>
      <w:tr w:rsidR="00144A50" w14:paraId="28F0C0C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0B3" w14:textId="77777777" w:rsidR="00144A50" w:rsidRDefault="00C7341C">
            <w:pPr>
              <w:textAlignment w:val="bottom"/>
              <w:rPr>
                <w:rFonts w:ascii="Times New Roman" w:hAnsi="Times New Roman"/>
                <w:sz w:val="17"/>
                <w:szCs w:val="17"/>
              </w:rPr>
            </w:pPr>
            <w:r>
              <w:rPr>
                <w:rFonts w:ascii="Arial" w:eastAsia="宋体" w:hAnsi="Arial" w:cs="Arial"/>
                <w:sz w:val="17"/>
                <w:szCs w:val="17"/>
              </w:rPr>
              <w:t>Ca</w:t>
            </w:r>
            <w:r>
              <w:rPr>
                <w:rFonts w:ascii="Arial" w:eastAsia="宋体" w:hAnsi="Arial" w:cs="Arial"/>
                <w:sz w:val="17"/>
                <w:szCs w:val="17"/>
              </w:rPr>
              <w:t xml:space="preserve">sh dividends declared per </w:t>
            </w:r>
            <w:r>
              <w:rPr>
                <w:rFonts w:ascii="Arial" w:eastAsia="宋体" w:hAnsi="Arial" w:cs="Arial"/>
                <w:sz w:val="17"/>
                <w:szCs w:val="17"/>
              </w:rPr>
              <w:br/>
              <w:t>common share</w:t>
            </w:r>
          </w:p>
        </w:tc>
        <w:tc>
          <w:tcPr>
            <w:tcW w:w="0" w:type="auto"/>
            <w:gridSpan w:val="2"/>
            <w:tcBorders>
              <w:bottom w:val="single" w:sz="8" w:space="0" w:color="E87722"/>
            </w:tcBorders>
            <w:shd w:val="clear" w:color="auto" w:fill="FFF1E7"/>
            <w:tcMar>
              <w:top w:w="40" w:type="dxa"/>
              <w:left w:w="40" w:type="dxa"/>
              <w:bottom w:w="40" w:type="dxa"/>
            </w:tcMar>
            <w:vAlign w:val="bottom"/>
          </w:tcPr>
          <w:p w14:paraId="28F0C0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0.22</w:t>
            </w:r>
          </w:p>
        </w:tc>
        <w:tc>
          <w:tcPr>
            <w:tcW w:w="0" w:type="auto"/>
            <w:tcBorders>
              <w:bottom w:val="single" w:sz="8" w:space="0" w:color="E87722"/>
            </w:tcBorders>
            <w:shd w:val="clear" w:color="auto" w:fill="FFF1E7"/>
            <w:vAlign w:val="bottom"/>
          </w:tcPr>
          <w:p w14:paraId="28F0C0B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0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0.20</w:t>
            </w:r>
          </w:p>
        </w:tc>
        <w:tc>
          <w:tcPr>
            <w:tcW w:w="0" w:type="auto"/>
            <w:tcBorders>
              <w:bottom w:val="single" w:sz="8" w:space="0" w:color="E87722"/>
            </w:tcBorders>
            <w:shd w:val="clear" w:color="auto" w:fill="auto"/>
            <w:vAlign w:val="bottom"/>
          </w:tcPr>
          <w:p w14:paraId="28F0C0B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C0B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28F0C0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0.245</w:t>
            </w:r>
          </w:p>
        </w:tc>
        <w:tc>
          <w:tcPr>
            <w:tcW w:w="0" w:type="auto"/>
            <w:tcBorders>
              <w:bottom w:val="single" w:sz="8" w:space="0" w:color="E87722"/>
            </w:tcBorders>
            <w:shd w:val="clear" w:color="auto" w:fill="FFF1E7"/>
            <w:vAlign w:val="bottom"/>
          </w:tcPr>
          <w:p w14:paraId="28F0C0B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0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0.22</w:t>
            </w:r>
          </w:p>
        </w:tc>
        <w:tc>
          <w:tcPr>
            <w:tcW w:w="0" w:type="auto"/>
            <w:tcBorders>
              <w:bottom w:val="single" w:sz="8" w:space="0" w:color="E87722"/>
            </w:tcBorders>
            <w:shd w:val="clear" w:color="auto" w:fill="auto"/>
            <w:vAlign w:val="bottom"/>
          </w:tcPr>
          <w:p w14:paraId="28F0C0BC"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C0B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28F0C0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0.245</w:t>
            </w:r>
          </w:p>
        </w:tc>
        <w:tc>
          <w:tcPr>
            <w:tcW w:w="0" w:type="auto"/>
            <w:tcBorders>
              <w:bottom w:val="single" w:sz="8" w:space="0" w:color="E87722"/>
            </w:tcBorders>
            <w:shd w:val="clear" w:color="auto" w:fill="FFF1E7"/>
            <w:vAlign w:val="bottom"/>
          </w:tcPr>
          <w:p w14:paraId="28F0C0B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0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0.22</w:t>
            </w:r>
          </w:p>
        </w:tc>
        <w:tc>
          <w:tcPr>
            <w:tcW w:w="0" w:type="auto"/>
            <w:tcBorders>
              <w:bottom w:val="single" w:sz="8" w:space="0" w:color="E87722"/>
            </w:tcBorders>
            <w:shd w:val="clear" w:color="auto" w:fill="auto"/>
            <w:vAlign w:val="bottom"/>
          </w:tcPr>
          <w:p w14:paraId="28F0C0C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C0C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28F0C0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0.245</w:t>
            </w:r>
          </w:p>
        </w:tc>
        <w:tc>
          <w:tcPr>
            <w:tcW w:w="0" w:type="auto"/>
            <w:tcBorders>
              <w:bottom w:val="single" w:sz="8" w:space="0" w:color="E87722"/>
            </w:tcBorders>
            <w:shd w:val="clear" w:color="auto" w:fill="FFF1E7"/>
            <w:vAlign w:val="bottom"/>
          </w:tcPr>
          <w:p w14:paraId="28F0C0C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0C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0.22</w:t>
            </w:r>
          </w:p>
        </w:tc>
        <w:tc>
          <w:tcPr>
            <w:tcW w:w="0" w:type="auto"/>
            <w:tcBorders>
              <w:bottom w:val="single" w:sz="8" w:space="0" w:color="E87722"/>
            </w:tcBorders>
            <w:shd w:val="clear" w:color="auto" w:fill="auto"/>
            <w:vAlign w:val="bottom"/>
          </w:tcPr>
          <w:p w14:paraId="28F0C0C6" w14:textId="77777777" w:rsidR="00144A50" w:rsidRDefault="00144A50">
            <w:pPr>
              <w:textAlignment w:val="bottom"/>
              <w:rPr>
                <w:rFonts w:ascii="Times New Roman" w:hAnsi="Times New Roman"/>
                <w:sz w:val="20"/>
                <w:szCs w:val="20"/>
              </w:rPr>
            </w:pPr>
          </w:p>
        </w:tc>
      </w:tr>
    </w:tbl>
    <w:p w14:paraId="28F0C0C8"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0CB" w14:textId="77777777">
        <w:trPr>
          <w:tblCellSpacing w:w="0" w:type="dxa"/>
        </w:trPr>
        <w:tc>
          <w:tcPr>
            <w:tcW w:w="480" w:type="dxa"/>
            <w:shd w:val="clear" w:color="auto" w:fill="auto"/>
            <w:vAlign w:val="center"/>
          </w:tcPr>
          <w:p w14:paraId="28F0C0C9" w14:textId="77777777" w:rsidR="00144A50" w:rsidRDefault="00144A50">
            <w:pPr>
              <w:rPr>
                <w:rFonts w:ascii="Times New Roman" w:hAnsi="Times New Roman"/>
                <w:sz w:val="20"/>
                <w:szCs w:val="20"/>
              </w:rPr>
            </w:pPr>
          </w:p>
        </w:tc>
        <w:tc>
          <w:tcPr>
            <w:tcW w:w="0" w:type="auto"/>
            <w:shd w:val="clear" w:color="auto" w:fill="auto"/>
            <w:vAlign w:val="center"/>
          </w:tcPr>
          <w:p w14:paraId="28F0C0CA" w14:textId="77777777" w:rsidR="00144A50" w:rsidRDefault="00144A50">
            <w:pPr>
              <w:rPr>
                <w:rFonts w:ascii="Times New Roman" w:hAnsi="Times New Roman"/>
                <w:sz w:val="20"/>
                <w:szCs w:val="20"/>
              </w:rPr>
            </w:pPr>
          </w:p>
        </w:tc>
      </w:tr>
      <w:tr w:rsidR="00144A50" w14:paraId="28F0C0CE" w14:textId="77777777">
        <w:trPr>
          <w:tblCellSpacing w:w="0" w:type="dxa"/>
        </w:trPr>
        <w:tc>
          <w:tcPr>
            <w:tcW w:w="0" w:type="auto"/>
            <w:shd w:val="clear" w:color="auto" w:fill="auto"/>
          </w:tcPr>
          <w:p w14:paraId="28F0C0CC"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0C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third and fourth quarters of fiscal 2020 reflect the impacts of COVID-19 on our results of operations and financial condition. Refer to Item 7. Management's Discussion and Analysis of Financial Condition and Results of Operations for additional </w:t>
            </w:r>
            <w:r>
              <w:rPr>
                <w:rFonts w:ascii="Arial" w:eastAsia="宋体" w:hAnsi="Arial" w:cs="Arial"/>
                <w:i/>
                <w:iCs/>
                <w:color w:val="000000"/>
                <w:sz w:val="14"/>
                <w:szCs w:val="14"/>
              </w:rPr>
              <w:t>information.</w:t>
            </w:r>
          </w:p>
        </w:tc>
      </w:tr>
    </w:tbl>
    <w:p w14:paraId="28F0C0CF" w14:textId="77777777" w:rsidR="00144A50" w:rsidRDefault="00144A50">
      <w:pPr>
        <w:rPr>
          <w:rFonts w:ascii="Times New Roman" w:hAnsi="Times New Roman"/>
          <w:sz w:val="20"/>
          <w:szCs w:val="20"/>
        </w:rPr>
      </w:pPr>
    </w:p>
    <w:p w14:paraId="28F0C0D0"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26</w:t>
      </w:r>
    </w:p>
    <w:p w14:paraId="28F0C0D1" w14:textId="77777777" w:rsidR="00144A50" w:rsidRDefault="00144A50">
      <w:pPr>
        <w:spacing w:line="312" w:lineRule="auto"/>
        <w:rPr>
          <w:rFonts w:ascii="Times New Roman" w:hAnsi="Times New Roman"/>
          <w:sz w:val="17"/>
          <w:szCs w:val="17"/>
        </w:rPr>
      </w:pPr>
    </w:p>
    <w:p w14:paraId="28F0C0D2" w14:textId="77777777" w:rsidR="00144A50" w:rsidRDefault="00C7341C">
      <w:r>
        <w:rPr>
          <w:rFonts w:ascii="Times New Roman" w:hAnsi="Times New Roman"/>
          <w:sz w:val="17"/>
          <w:szCs w:val="17"/>
        </w:rPr>
        <w:pict w14:anchorId="28F0EB3B">
          <v:rect id="_x0000_i1052" style="width:415.3pt;height:1.5pt" o:hralign="center" o:hrstd="t" o:hr="t" fillcolor="#a0a0a0" stroked="f"/>
        </w:pict>
      </w:r>
    </w:p>
    <w:p w14:paraId="28F0C0D3" w14:textId="77777777" w:rsidR="00144A50" w:rsidRDefault="00144A50">
      <w:pPr>
        <w:rPr>
          <w:rFonts w:ascii="Times New Roman" w:hAnsi="Times New Roman"/>
          <w:sz w:val="17"/>
          <w:szCs w:val="17"/>
        </w:rPr>
      </w:pPr>
    </w:p>
    <w:p w14:paraId="28F0C0D4" w14:textId="77777777" w:rsidR="00144A50" w:rsidRDefault="00C7341C">
      <w:pPr>
        <w:rPr>
          <w:rFonts w:ascii="Times New Roman" w:hAnsi="Times New Roman"/>
          <w:sz w:val="17"/>
          <w:szCs w:val="17"/>
        </w:rPr>
      </w:pPr>
      <w:hyperlink r:id="rId134" w:anchor="s8765B2A2A57B50A785463C4A8D58F353" w:history="1">
        <w:r>
          <w:rPr>
            <w:rStyle w:val="a5"/>
            <w:rFonts w:ascii="sans-serif" w:eastAsia="sans-serif" w:hAnsi="sans-serif" w:cs="sans-serif"/>
            <w:sz w:val="17"/>
            <w:szCs w:val="17"/>
          </w:rPr>
          <w:t>Table of Contents</w:t>
        </w:r>
      </w:hyperlink>
    </w:p>
    <w:p w14:paraId="28F0C0D5" w14:textId="77777777" w:rsidR="00144A50" w:rsidRDefault="00144A50">
      <w:pPr>
        <w:rPr>
          <w:rFonts w:ascii="Times New Roman" w:hAnsi="Times New Roman"/>
          <w:sz w:val="17"/>
          <w:szCs w:val="17"/>
        </w:rPr>
      </w:pPr>
    </w:p>
    <w:p w14:paraId="28F0C0D6" w14:textId="77777777" w:rsidR="00144A50" w:rsidRDefault="00144A50">
      <w:pPr>
        <w:rPr>
          <w:rFonts w:ascii="Times New Roman" w:hAnsi="Times New Roman"/>
          <w:sz w:val="20"/>
          <w:szCs w:val="20"/>
        </w:rPr>
      </w:pPr>
    </w:p>
    <w:p w14:paraId="28F0C0D7"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 xml:space="preserve">ITEM 7. MANAGEMENT'S DISCUSSION AND ANALYSIS OF FINANCIAL CONDITION AND </w:t>
      </w:r>
      <w:r>
        <w:rPr>
          <w:rFonts w:ascii="sans-serif" w:eastAsia="sans-serif" w:hAnsi="sans-serif" w:cs="sans-serif"/>
          <w:color w:val="000000"/>
          <w:sz w:val="44"/>
          <w:szCs w:val="44"/>
        </w:rPr>
        <w:t>RESULTS OF OPERATIONS</w:t>
      </w:r>
    </w:p>
    <w:p w14:paraId="28F0C0D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 designs, develops, markets and sells athletic footwear, apparel, equipment, accessories and services worldwide. We are the largest seller of athletic footwear and apparel in the world. We sell our products through NIKE-owned reta</w:t>
      </w:r>
      <w:r>
        <w:rPr>
          <w:rFonts w:ascii="Arial" w:eastAsia="宋体" w:hAnsi="Arial" w:cs="Arial"/>
          <w:sz w:val="17"/>
          <w:szCs w:val="17"/>
        </w:rPr>
        <w:t>il stores and through digital platforms (which we refer to collectively as our “NIKE Direct” operations), to retail accounts and to a mix of independent distributors, licensees and sales representatives in virtually all countries around the world. Our goal</w:t>
      </w:r>
      <w:r>
        <w:rPr>
          <w:rFonts w:ascii="Arial" w:eastAsia="宋体" w:hAnsi="Arial" w:cs="Arial"/>
          <w:sz w:val="17"/>
          <w:szCs w:val="17"/>
        </w:rPr>
        <w:t xml:space="preserve"> is to deliver value to our shareholders by building a profitable global portfolio of branded footwear, apparel, equipment and accessories businesses. Our strategy is to achieve long-term revenue growth by creating innovative, “must-have” products, buildin</w:t>
      </w:r>
      <w:r>
        <w:rPr>
          <w:rFonts w:ascii="Arial" w:eastAsia="宋体" w:hAnsi="Arial" w:cs="Arial"/>
          <w:sz w:val="17"/>
          <w:szCs w:val="17"/>
        </w:rPr>
        <w:t>g deep personal consumer connections with our brands and delivering compelling consumer experiences through digital platforms and at retail.</w:t>
      </w:r>
    </w:p>
    <w:p w14:paraId="28F0C0D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Since fiscal 2018, through the Consumer Direct Offense and our Triple Double strategy, we have focused on doubling </w:t>
      </w:r>
      <w:r>
        <w:rPr>
          <w:rFonts w:ascii="Arial" w:eastAsia="宋体" w:hAnsi="Arial" w:cs="Arial"/>
          <w:sz w:val="17"/>
          <w:szCs w:val="17"/>
        </w:rPr>
        <w:t>the impact of innovation, increasing our speed and agility to market and growing our direct connections with consumers. In June 2020, we announced a new digitally empowered phase of the Consumer Direct Offense strategy: Consumer Direct Acceleration. This s</w:t>
      </w:r>
      <w:r>
        <w:rPr>
          <w:rFonts w:ascii="Arial" w:eastAsia="宋体" w:hAnsi="Arial" w:cs="Arial"/>
          <w:sz w:val="17"/>
          <w:szCs w:val="17"/>
        </w:rPr>
        <w:t>trategic acceleration will focus on three specific areas. First, creating the marketplace of the future through more premium, consistent and seamless consumer experiences that more closely align with what consumers want and need. This strategy will lead wi</w:t>
      </w:r>
      <w:r>
        <w:rPr>
          <w:rFonts w:ascii="Arial" w:eastAsia="宋体" w:hAnsi="Arial" w:cs="Arial"/>
          <w:sz w:val="17"/>
          <w:szCs w:val="17"/>
        </w:rPr>
        <w:t>th NIKE Digital and our own stores, as well as through select strategic partners who share our marketplace vision. Second, we will align our product creation and category organizations around a new consumer construct focused on Men’s, Women’s and Kids'. Th</w:t>
      </w:r>
      <w:r>
        <w:rPr>
          <w:rFonts w:ascii="Arial" w:eastAsia="宋体" w:hAnsi="Arial" w:cs="Arial"/>
          <w:sz w:val="17"/>
          <w:szCs w:val="17"/>
        </w:rPr>
        <w:t xml:space="preserve">is approach allows us to create product that better meets individual consumer needs, including more specialization of our category approach, while re-aligning and simplifying our offense to accelerate our largest growth opportunities. In particular, we’ll </w:t>
      </w:r>
      <w:r>
        <w:rPr>
          <w:rFonts w:ascii="Arial" w:eastAsia="宋体" w:hAnsi="Arial" w:cs="Arial"/>
          <w:sz w:val="17"/>
          <w:szCs w:val="17"/>
        </w:rPr>
        <w:t>be reinvesting in our Women’s and Kids’ businesses and will also simplify our operating model across the remainder of the company to optimize effectiveness. Third, we will unify investments in data and analytics, demand sensing, insight gathering, inventor</w:t>
      </w:r>
      <w:r>
        <w:rPr>
          <w:rFonts w:ascii="Arial" w:eastAsia="宋体" w:hAnsi="Arial" w:cs="Arial"/>
          <w:sz w:val="17"/>
          <w:szCs w:val="17"/>
        </w:rPr>
        <w:t>y management and other areas against an end-to-end technology foundation to accelerate our digital transformation. We believe this unified approach will accelerate growth and unlock more efficiency for our business, while driving speed and responsiveness a</w:t>
      </w:r>
      <w:r>
        <w:rPr>
          <w:rFonts w:ascii="Arial" w:eastAsia="宋体" w:hAnsi="Arial" w:cs="Arial"/>
          <w:sz w:val="17"/>
          <w:szCs w:val="17"/>
        </w:rPr>
        <w:t xml:space="preserve">s we serve consumers globally. </w:t>
      </w:r>
    </w:p>
    <w:p w14:paraId="28F0C0D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July 22, 2020, management announced a series of leadership and operating model changes to streamline and speed up strategic execution. These changes are expected to lead to a net loss of jobs, resulting in pre-tax, one-ti</w:t>
      </w:r>
      <w:r>
        <w:rPr>
          <w:rFonts w:ascii="Arial" w:eastAsia="宋体" w:hAnsi="Arial" w:cs="Arial"/>
          <w:sz w:val="17"/>
          <w:szCs w:val="17"/>
        </w:rPr>
        <w:t>me employee termination costs of approximately $200 million to $250 million, which is expected to be incurred primarily during the first half of fiscal 2021, in the form of cash expenditures. These amounts are subject to change until such time as all detai</w:t>
      </w:r>
      <w:r>
        <w:rPr>
          <w:rFonts w:ascii="Arial" w:eastAsia="宋体" w:hAnsi="Arial" w:cs="Arial"/>
          <w:sz w:val="17"/>
          <w:szCs w:val="17"/>
        </w:rPr>
        <w:t xml:space="preserve">ls are finalized. </w:t>
      </w:r>
    </w:p>
    <w:p w14:paraId="28F0C0D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This next phase of our Consumer Direct Offense is expected to drive sustainable growth and profitability as we accelerate NIKE to a digital-first company. We are committed to the execution of this strategy, despite the short-term adverse</w:t>
      </w:r>
      <w:r>
        <w:rPr>
          <w:rFonts w:ascii="Arial" w:eastAsia="宋体" w:hAnsi="Arial" w:cs="Arial"/>
          <w:sz w:val="17"/>
          <w:szCs w:val="17"/>
        </w:rPr>
        <w:t xml:space="preserve"> impacts to our business from a novel strain of coronavirus (COVID-19). As such, our long-term financial goals on average, per year, remain the same and are outlined below:</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2476"/>
      </w:tblGrid>
      <w:tr w:rsidR="00144A50" w14:paraId="28F0C0DE" w14:textId="77777777">
        <w:trPr>
          <w:tblCellSpacing w:w="0" w:type="dxa"/>
        </w:trPr>
        <w:tc>
          <w:tcPr>
            <w:tcW w:w="480" w:type="dxa"/>
            <w:shd w:val="clear" w:color="auto" w:fill="auto"/>
            <w:vAlign w:val="center"/>
          </w:tcPr>
          <w:p w14:paraId="28F0C0DC" w14:textId="77777777" w:rsidR="00144A50" w:rsidRDefault="00144A50">
            <w:pPr>
              <w:rPr>
                <w:rFonts w:ascii="Times New Roman" w:hAnsi="Times New Roman"/>
                <w:sz w:val="20"/>
                <w:szCs w:val="20"/>
              </w:rPr>
            </w:pPr>
          </w:p>
        </w:tc>
        <w:tc>
          <w:tcPr>
            <w:tcW w:w="0" w:type="auto"/>
            <w:shd w:val="clear" w:color="auto" w:fill="auto"/>
            <w:vAlign w:val="center"/>
          </w:tcPr>
          <w:p w14:paraId="28F0C0DD" w14:textId="77777777" w:rsidR="00144A50" w:rsidRDefault="00144A50">
            <w:pPr>
              <w:rPr>
                <w:rFonts w:ascii="Times New Roman" w:hAnsi="Times New Roman"/>
                <w:sz w:val="20"/>
                <w:szCs w:val="20"/>
              </w:rPr>
            </w:pPr>
          </w:p>
        </w:tc>
      </w:tr>
      <w:tr w:rsidR="00144A50" w14:paraId="28F0C0E1" w14:textId="77777777">
        <w:trPr>
          <w:tblCellSpacing w:w="0" w:type="dxa"/>
        </w:trPr>
        <w:tc>
          <w:tcPr>
            <w:tcW w:w="0" w:type="auto"/>
            <w:shd w:val="clear" w:color="auto" w:fill="auto"/>
          </w:tcPr>
          <w:p w14:paraId="28F0C0DF"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0E0"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High single-digit revenue growth;</w:t>
            </w:r>
          </w:p>
        </w:tc>
      </w:tr>
    </w:tbl>
    <w:p w14:paraId="28F0C0E2"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177"/>
      </w:tblGrid>
      <w:tr w:rsidR="00144A50" w14:paraId="28F0C0E5" w14:textId="77777777">
        <w:trPr>
          <w:tblCellSpacing w:w="0" w:type="dxa"/>
        </w:trPr>
        <w:tc>
          <w:tcPr>
            <w:tcW w:w="480" w:type="dxa"/>
            <w:shd w:val="clear" w:color="auto" w:fill="auto"/>
            <w:vAlign w:val="center"/>
          </w:tcPr>
          <w:p w14:paraId="28F0C0E3" w14:textId="77777777" w:rsidR="00144A50" w:rsidRDefault="00144A50">
            <w:pPr>
              <w:rPr>
                <w:rFonts w:ascii="Times New Roman" w:hAnsi="Times New Roman"/>
                <w:sz w:val="20"/>
                <w:szCs w:val="20"/>
              </w:rPr>
            </w:pPr>
          </w:p>
        </w:tc>
        <w:tc>
          <w:tcPr>
            <w:tcW w:w="0" w:type="auto"/>
            <w:shd w:val="clear" w:color="auto" w:fill="auto"/>
            <w:vAlign w:val="center"/>
          </w:tcPr>
          <w:p w14:paraId="28F0C0E4" w14:textId="77777777" w:rsidR="00144A50" w:rsidRDefault="00144A50">
            <w:pPr>
              <w:rPr>
                <w:rFonts w:ascii="Times New Roman" w:hAnsi="Times New Roman"/>
                <w:sz w:val="20"/>
                <w:szCs w:val="20"/>
              </w:rPr>
            </w:pPr>
          </w:p>
        </w:tc>
      </w:tr>
      <w:tr w:rsidR="00144A50" w14:paraId="28F0C0E8" w14:textId="77777777">
        <w:trPr>
          <w:tblCellSpacing w:w="0" w:type="dxa"/>
        </w:trPr>
        <w:tc>
          <w:tcPr>
            <w:tcW w:w="0" w:type="auto"/>
            <w:shd w:val="clear" w:color="auto" w:fill="auto"/>
          </w:tcPr>
          <w:p w14:paraId="28F0C0E6"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0E7"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Gross margin expansion of as much </w:t>
            </w:r>
            <w:r>
              <w:rPr>
                <w:rFonts w:ascii="Arial" w:eastAsia="宋体" w:hAnsi="Arial" w:cs="Arial"/>
                <w:sz w:val="17"/>
                <w:szCs w:val="17"/>
              </w:rPr>
              <w:t>as 50 basis points;</w:t>
            </w:r>
          </w:p>
        </w:tc>
      </w:tr>
    </w:tbl>
    <w:p w14:paraId="28F0C0E9"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818"/>
      </w:tblGrid>
      <w:tr w:rsidR="00144A50" w14:paraId="28F0C0EC" w14:textId="77777777">
        <w:trPr>
          <w:tblCellSpacing w:w="0" w:type="dxa"/>
        </w:trPr>
        <w:tc>
          <w:tcPr>
            <w:tcW w:w="480" w:type="dxa"/>
            <w:shd w:val="clear" w:color="auto" w:fill="auto"/>
            <w:vAlign w:val="center"/>
          </w:tcPr>
          <w:p w14:paraId="28F0C0EA" w14:textId="77777777" w:rsidR="00144A50" w:rsidRDefault="00144A50">
            <w:pPr>
              <w:rPr>
                <w:rFonts w:ascii="Times New Roman" w:hAnsi="Times New Roman"/>
                <w:sz w:val="20"/>
                <w:szCs w:val="20"/>
              </w:rPr>
            </w:pPr>
          </w:p>
        </w:tc>
        <w:tc>
          <w:tcPr>
            <w:tcW w:w="0" w:type="auto"/>
            <w:shd w:val="clear" w:color="auto" w:fill="auto"/>
            <w:vAlign w:val="center"/>
          </w:tcPr>
          <w:p w14:paraId="28F0C0EB" w14:textId="77777777" w:rsidR="00144A50" w:rsidRDefault="00144A50">
            <w:pPr>
              <w:rPr>
                <w:rFonts w:ascii="Times New Roman" w:hAnsi="Times New Roman"/>
                <w:sz w:val="20"/>
                <w:szCs w:val="20"/>
              </w:rPr>
            </w:pPr>
          </w:p>
        </w:tc>
      </w:tr>
      <w:tr w:rsidR="00144A50" w14:paraId="28F0C0EF" w14:textId="77777777">
        <w:trPr>
          <w:tblCellSpacing w:w="0" w:type="dxa"/>
        </w:trPr>
        <w:tc>
          <w:tcPr>
            <w:tcW w:w="0" w:type="auto"/>
            <w:shd w:val="clear" w:color="auto" w:fill="auto"/>
          </w:tcPr>
          <w:p w14:paraId="28F0C0ED"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0EE"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Slight selling and administrative expense leverage;</w:t>
            </w:r>
          </w:p>
        </w:tc>
      </w:tr>
    </w:tbl>
    <w:p w14:paraId="28F0C0F0"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147"/>
      </w:tblGrid>
      <w:tr w:rsidR="00144A50" w14:paraId="28F0C0F3" w14:textId="77777777">
        <w:trPr>
          <w:tblCellSpacing w:w="0" w:type="dxa"/>
        </w:trPr>
        <w:tc>
          <w:tcPr>
            <w:tcW w:w="480" w:type="dxa"/>
            <w:shd w:val="clear" w:color="auto" w:fill="auto"/>
            <w:vAlign w:val="center"/>
          </w:tcPr>
          <w:p w14:paraId="28F0C0F1" w14:textId="77777777" w:rsidR="00144A50" w:rsidRDefault="00144A50">
            <w:pPr>
              <w:rPr>
                <w:rFonts w:ascii="Times New Roman" w:hAnsi="Times New Roman"/>
                <w:sz w:val="20"/>
                <w:szCs w:val="20"/>
              </w:rPr>
            </w:pPr>
          </w:p>
        </w:tc>
        <w:tc>
          <w:tcPr>
            <w:tcW w:w="0" w:type="auto"/>
            <w:shd w:val="clear" w:color="auto" w:fill="auto"/>
            <w:vAlign w:val="center"/>
          </w:tcPr>
          <w:p w14:paraId="28F0C0F2" w14:textId="77777777" w:rsidR="00144A50" w:rsidRDefault="00144A50">
            <w:pPr>
              <w:rPr>
                <w:rFonts w:ascii="Times New Roman" w:hAnsi="Times New Roman"/>
                <w:sz w:val="20"/>
                <w:szCs w:val="20"/>
              </w:rPr>
            </w:pPr>
          </w:p>
        </w:tc>
      </w:tr>
      <w:tr w:rsidR="00144A50" w14:paraId="28F0C0F6" w14:textId="77777777">
        <w:trPr>
          <w:tblCellSpacing w:w="0" w:type="dxa"/>
        </w:trPr>
        <w:tc>
          <w:tcPr>
            <w:tcW w:w="0" w:type="auto"/>
            <w:shd w:val="clear" w:color="auto" w:fill="auto"/>
          </w:tcPr>
          <w:p w14:paraId="28F0C0F4"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0F5"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Mid-teens earnings per share growth; and</w:t>
            </w:r>
          </w:p>
        </w:tc>
      </w:tr>
    </w:tbl>
    <w:p w14:paraId="28F0C0F7"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291"/>
      </w:tblGrid>
      <w:tr w:rsidR="00144A50" w14:paraId="28F0C0FA" w14:textId="77777777">
        <w:trPr>
          <w:tblCellSpacing w:w="0" w:type="dxa"/>
        </w:trPr>
        <w:tc>
          <w:tcPr>
            <w:tcW w:w="480" w:type="dxa"/>
            <w:shd w:val="clear" w:color="auto" w:fill="auto"/>
            <w:vAlign w:val="center"/>
          </w:tcPr>
          <w:p w14:paraId="28F0C0F8" w14:textId="77777777" w:rsidR="00144A50" w:rsidRDefault="00144A50">
            <w:pPr>
              <w:rPr>
                <w:rFonts w:ascii="Times New Roman" w:hAnsi="Times New Roman"/>
                <w:sz w:val="20"/>
                <w:szCs w:val="20"/>
              </w:rPr>
            </w:pPr>
          </w:p>
        </w:tc>
        <w:tc>
          <w:tcPr>
            <w:tcW w:w="0" w:type="auto"/>
            <w:shd w:val="clear" w:color="auto" w:fill="auto"/>
            <w:vAlign w:val="center"/>
          </w:tcPr>
          <w:p w14:paraId="28F0C0F9" w14:textId="77777777" w:rsidR="00144A50" w:rsidRDefault="00144A50">
            <w:pPr>
              <w:rPr>
                <w:rFonts w:ascii="Times New Roman" w:hAnsi="Times New Roman"/>
                <w:sz w:val="20"/>
                <w:szCs w:val="20"/>
              </w:rPr>
            </w:pPr>
          </w:p>
        </w:tc>
      </w:tr>
      <w:tr w:rsidR="00144A50" w14:paraId="28F0C0FD" w14:textId="77777777">
        <w:trPr>
          <w:tblCellSpacing w:w="0" w:type="dxa"/>
        </w:trPr>
        <w:tc>
          <w:tcPr>
            <w:tcW w:w="0" w:type="auto"/>
            <w:shd w:val="clear" w:color="auto" w:fill="auto"/>
          </w:tcPr>
          <w:p w14:paraId="28F0C0FB"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0FC"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Low-thirties percentage rate of return on invested capital. </w:t>
            </w:r>
          </w:p>
        </w:tc>
      </w:tr>
    </w:tbl>
    <w:p w14:paraId="28F0C0FE"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COVID-19 UPDATE</w:t>
      </w:r>
    </w:p>
    <w:p w14:paraId="28F0C0F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COVID-19 was first identified in Wuhan, China in December 2019, and subsequently declared a pandemic by the World Health Organization. To date, COVID-19 has surfaced in nearly all regions around the world and resulted in travel restrictions and business sl</w:t>
      </w:r>
      <w:r>
        <w:rPr>
          <w:rFonts w:ascii="Arial" w:eastAsia="宋体" w:hAnsi="Arial" w:cs="Arial"/>
          <w:sz w:val="17"/>
          <w:szCs w:val="17"/>
        </w:rPr>
        <w:t>owdowns or shutdowns in affected areas. As a result, COVID-19 has impacted our business globally, including through store closures, reduced operating hours and decreased retail traffic. In particular, the outbreak and preventive measures taken to help curb</w:t>
      </w:r>
      <w:r>
        <w:rPr>
          <w:rFonts w:ascii="Arial" w:eastAsia="宋体" w:hAnsi="Arial" w:cs="Arial"/>
          <w:sz w:val="17"/>
          <w:szCs w:val="17"/>
        </w:rPr>
        <w:t xml:space="preserve"> the spread had material adverse impacts on our operations and business results in Greater China during the third quarter of fiscal 2020, following the temporary closure of, or reduced operating hours in, approximately 75% of NIKE-owned and partner stores </w:t>
      </w:r>
      <w:r>
        <w:rPr>
          <w:rFonts w:ascii="Arial" w:eastAsia="宋体" w:hAnsi="Arial" w:cs="Arial"/>
          <w:sz w:val="17"/>
          <w:szCs w:val="17"/>
        </w:rPr>
        <w:t>within the region. During the fourth quarter of fiscal 2020, our results of operations were further impacted as approximately 90% of our NIKE Brand stores across North America, EMEA and APLA, excluding Korea, were closed for approximately 8 weeks. The majo</w:t>
      </w:r>
      <w:r>
        <w:rPr>
          <w:rFonts w:ascii="Arial" w:eastAsia="宋体" w:hAnsi="Arial" w:cs="Arial"/>
          <w:sz w:val="17"/>
          <w:szCs w:val="17"/>
        </w:rPr>
        <w:t>rity of Converse direct to consumer stores were also closed for a significant portion of the fourth quarter. Additionally, certain of our wholesale partners closed stores or reduced operating hours during the fourth quarter, resulting in lower than expecte</w:t>
      </w:r>
      <w:r>
        <w:rPr>
          <w:rFonts w:ascii="Arial" w:eastAsia="宋体" w:hAnsi="Arial" w:cs="Arial"/>
          <w:sz w:val="17"/>
          <w:szCs w:val="17"/>
        </w:rPr>
        <w:t xml:space="preserve">d sales and a slowing of receipt of shipments of our products. The combined effect of store closures and reduced wholesale shipments caused higher than normal inventory levels at May 31, 2020, as </w:t>
      </w:r>
      <w:r>
        <w:rPr>
          <w:rFonts w:ascii="Arial" w:eastAsia="宋体" w:hAnsi="Arial" w:cs="Arial"/>
          <w:i/>
          <w:iCs/>
          <w:sz w:val="17"/>
          <w:szCs w:val="17"/>
        </w:rPr>
        <w:t>Inventories</w:t>
      </w:r>
      <w:r>
        <w:rPr>
          <w:rFonts w:ascii="Arial" w:eastAsia="宋体" w:hAnsi="Arial" w:cs="Arial"/>
          <w:sz w:val="17"/>
          <w:szCs w:val="17"/>
        </w:rPr>
        <w:t xml:space="preserve"> grew 31% compared to the prior year. In order to</w:t>
      </w:r>
      <w:r>
        <w:rPr>
          <w:rFonts w:ascii="Arial" w:eastAsia="宋体" w:hAnsi="Arial" w:cs="Arial"/>
          <w:sz w:val="17"/>
          <w:szCs w:val="17"/>
        </w:rPr>
        <w:t xml:space="preserve"> manage future inventory growth and ensure a return to normalized levels we are modifying our buying plans and canceling certain pre-COVID-19 factory purchases, shifting product offer dates to meet near-term demand, as well as shifting available inventory </w:t>
      </w:r>
      <w:r>
        <w:rPr>
          <w:rFonts w:ascii="Arial" w:eastAsia="宋体" w:hAnsi="Arial" w:cs="Arial"/>
          <w:sz w:val="17"/>
          <w:szCs w:val="17"/>
        </w:rPr>
        <w:t xml:space="preserve">into our digital channel and increasing digital fulfillment capacity specifically in </w:t>
      </w:r>
    </w:p>
    <w:p w14:paraId="28F0C100" w14:textId="77777777" w:rsidR="00144A50" w:rsidRDefault="00144A50">
      <w:pPr>
        <w:rPr>
          <w:rFonts w:ascii="Times New Roman" w:hAnsi="Times New Roman"/>
          <w:sz w:val="20"/>
          <w:szCs w:val="20"/>
        </w:rPr>
      </w:pPr>
    </w:p>
    <w:p w14:paraId="28F0C101" w14:textId="77777777" w:rsidR="00144A50" w:rsidRDefault="00144A50">
      <w:pPr>
        <w:jc w:val="right"/>
        <w:rPr>
          <w:rFonts w:ascii="Times New Roman" w:hAnsi="Times New Roman"/>
          <w:sz w:val="17"/>
          <w:szCs w:val="17"/>
        </w:rPr>
      </w:pPr>
    </w:p>
    <w:p w14:paraId="28F0C102"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27</w:t>
      </w:r>
      <w:r>
        <w:rPr>
          <w:rFonts w:ascii="sans-serif" w:eastAsia="sans-serif" w:hAnsi="sans-serif" w:cs="sans-serif"/>
          <w:sz w:val="17"/>
          <w:szCs w:val="17"/>
        </w:rPr>
        <w:t xml:space="preserve"> </w:t>
      </w:r>
    </w:p>
    <w:p w14:paraId="28F0C103" w14:textId="77777777" w:rsidR="00144A50" w:rsidRDefault="00144A50">
      <w:pPr>
        <w:spacing w:line="312" w:lineRule="auto"/>
        <w:rPr>
          <w:rFonts w:ascii="Times New Roman" w:hAnsi="Times New Roman"/>
          <w:sz w:val="17"/>
          <w:szCs w:val="17"/>
        </w:rPr>
      </w:pPr>
    </w:p>
    <w:p w14:paraId="28F0C104" w14:textId="77777777" w:rsidR="00144A50" w:rsidRDefault="00C7341C">
      <w:r>
        <w:rPr>
          <w:rFonts w:ascii="Times New Roman" w:hAnsi="Times New Roman"/>
          <w:sz w:val="17"/>
          <w:szCs w:val="17"/>
        </w:rPr>
        <w:pict w14:anchorId="28F0EB3C">
          <v:rect id="_x0000_i1053" style="width:415.3pt;height:1.5pt" o:hralign="center" o:hrstd="t" o:hr="t" fillcolor="#a0a0a0" stroked="f"/>
        </w:pict>
      </w:r>
    </w:p>
    <w:p w14:paraId="28F0C105" w14:textId="77777777" w:rsidR="00144A50" w:rsidRDefault="00144A50">
      <w:pPr>
        <w:rPr>
          <w:rFonts w:ascii="Times New Roman" w:hAnsi="Times New Roman"/>
          <w:sz w:val="17"/>
          <w:szCs w:val="17"/>
        </w:rPr>
      </w:pPr>
    </w:p>
    <w:p w14:paraId="28F0C106" w14:textId="77777777" w:rsidR="00144A50" w:rsidRDefault="00C7341C">
      <w:pPr>
        <w:rPr>
          <w:rFonts w:ascii="Times New Roman" w:hAnsi="Times New Roman"/>
          <w:sz w:val="17"/>
          <w:szCs w:val="17"/>
        </w:rPr>
      </w:pPr>
      <w:hyperlink r:id="rId135" w:anchor="s8765B2A2A57B50A785463C4A8D58F353" w:history="1">
        <w:r>
          <w:rPr>
            <w:rStyle w:val="a5"/>
            <w:rFonts w:ascii="sans-serif" w:eastAsia="sans-serif" w:hAnsi="sans-serif" w:cs="sans-serif"/>
            <w:sz w:val="17"/>
            <w:szCs w:val="17"/>
          </w:rPr>
          <w:t>Table of Contents</w:t>
        </w:r>
      </w:hyperlink>
    </w:p>
    <w:p w14:paraId="28F0C107" w14:textId="77777777" w:rsidR="00144A50" w:rsidRDefault="00144A50">
      <w:pPr>
        <w:rPr>
          <w:rFonts w:ascii="Times New Roman" w:hAnsi="Times New Roman"/>
          <w:sz w:val="17"/>
          <w:szCs w:val="17"/>
        </w:rPr>
      </w:pPr>
    </w:p>
    <w:p w14:paraId="28F0C108" w14:textId="77777777" w:rsidR="00144A50" w:rsidRDefault="00144A50">
      <w:pPr>
        <w:rPr>
          <w:rFonts w:ascii="Times New Roman" w:hAnsi="Times New Roman"/>
          <w:sz w:val="20"/>
          <w:szCs w:val="20"/>
        </w:rPr>
      </w:pPr>
    </w:p>
    <w:p w14:paraId="28F0C10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North America and EMEA. Additionally, we are investing in targeted </w:t>
      </w:r>
      <w:r>
        <w:rPr>
          <w:rFonts w:ascii="Arial" w:eastAsia="宋体" w:hAnsi="Arial" w:cs="Arial"/>
          <w:sz w:val="17"/>
          <w:szCs w:val="17"/>
        </w:rPr>
        <w:t>promotions and markdowns to accelerate liquidation of excess inventory while continuing to protect the long-term health of our product franchises.</w:t>
      </w:r>
    </w:p>
    <w:p w14:paraId="28F0C10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COVID-19 also impacted our distribution centers, our third-party manufacturing partners and other vendors, in</w:t>
      </w:r>
      <w:r>
        <w:rPr>
          <w:rFonts w:ascii="Arial" w:eastAsia="宋体" w:hAnsi="Arial" w:cs="Arial"/>
          <w:sz w:val="17"/>
          <w:szCs w:val="17"/>
        </w:rPr>
        <w:t xml:space="preserve">cluding through the effects of facility closures, reductions in operating hours, labor shortages and real time changes in operating procedures to accommodate social distancing guidelines and additional cleaning and disinfection procedures. </w:t>
      </w:r>
    </w:p>
    <w:p w14:paraId="28F0C10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response to </w:t>
      </w:r>
      <w:r>
        <w:rPr>
          <w:rFonts w:ascii="Arial" w:eastAsia="宋体" w:hAnsi="Arial" w:cs="Arial"/>
          <w:sz w:val="17"/>
          <w:szCs w:val="17"/>
        </w:rPr>
        <w:t xml:space="preserve">the uncertainty of the pandemic described above, we enhanced our liquidity position during the fourth quarter through the issuance of $6 billion in senior unsecured notes, the temporary suspension of our share repurchase program and by entering into a new </w:t>
      </w:r>
      <w:r>
        <w:rPr>
          <w:rFonts w:ascii="Arial" w:eastAsia="宋体" w:hAnsi="Arial" w:cs="Arial"/>
          <w:sz w:val="17"/>
          <w:szCs w:val="17"/>
        </w:rPr>
        <w:t>committed credit facility agreement, which provides for an additional $2 billion of borrowings. Refer to Liquidity and Capital Resources</w:t>
      </w:r>
      <w:r>
        <w:rPr>
          <w:rFonts w:ascii="Arial" w:eastAsia="宋体" w:hAnsi="Arial" w:cs="Arial"/>
          <w:i/>
          <w:iCs/>
          <w:sz w:val="17"/>
          <w:szCs w:val="17"/>
        </w:rPr>
        <w:t xml:space="preserve"> </w:t>
      </w:r>
      <w:r>
        <w:rPr>
          <w:rFonts w:ascii="Arial" w:eastAsia="宋体" w:hAnsi="Arial" w:cs="Arial"/>
          <w:sz w:val="17"/>
          <w:szCs w:val="17"/>
        </w:rPr>
        <w:t>for additional discussion</w:t>
      </w:r>
      <w:r>
        <w:rPr>
          <w:rFonts w:ascii="Arial" w:eastAsia="宋体" w:hAnsi="Arial" w:cs="Arial"/>
          <w:i/>
          <w:iCs/>
          <w:sz w:val="17"/>
          <w:szCs w:val="17"/>
        </w:rPr>
        <w:t xml:space="preserve">. </w:t>
      </w:r>
    </w:p>
    <w:p w14:paraId="28F0C10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Throughout the third and fourth quarter of fiscal 2020, our digital commerce remained open,</w:t>
      </w:r>
      <w:r>
        <w:rPr>
          <w:rFonts w:ascii="Arial" w:eastAsia="宋体" w:hAnsi="Arial" w:cs="Arial"/>
          <w:sz w:val="17"/>
          <w:szCs w:val="17"/>
        </w:rPr>
        <w:t xml:space="preserve"> supported by the employees in the distribution centers. During the fourth quarter, NIKE Brand digital remained our fastest growing channel, growing 79% on a currency-neutral basis with each of our geographies growing over 50%. Beginning in mid-May, stores</w:t>
      </w:r>
      <w:r>
        <w:rPr>
          <w:rFonts w:ascii="Arial" w:eastAsia="宋体" w:hAnsi="Arial" w:cs="Arial"/>
          <w:sz w:val="17"/>
          <w:szCs w:val="17"/>
        </w:rPr>
        <w:t xml:space="preserve"> within our NIKE Direct operations gradually began reopening. As of July 17, 2020, over 90% of our NIKE Direct stores have reopened across the globe, with 100% open in Greater China, over 90% open in both EMEA and North America, and APLA open over 70%. </w:t>
      </w:r>
      <w:r>
        <w:rPr>
          <w:rFonts w:ascii="Arial" w:eastAsia="宋体" w:hAnsi="Arial" w:cs="Arial"/>
          <w:sz w:val="16"/>
          <w:szCs w:val="16"/>
        </w:rPr>
        <w:t xml:space="preserve">As </w:t>
      </w:r>
      <w:r>
        <w:rPr>
          <w:rFonts w:ascii="Arial" w:eastAsia="宋体" w:hAnsi="Arial" w:cs="Arial"/>
          <w:sz w:val="16"/>
          <w:szCs w:val="16"/>
        </w:rPr>
        <w:t>of July 17, 2020, substantially all Converse direct to consumer stores have reopened to serve consumers.</w:t>
      </w:r>
    </w:p>
    <w:p w14:paraId="28F0C10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continue to monitor the rapidly evolving situation and guidance from international and domestic authorities, including federal, state and local publ</w:t>
      </w:r>
      <w:r>
        <w:rPr>
          <w:rFonts w:ascii="Arial" w:eastAsia="宋体" w:hAnsi="Arial" w:cs="Arial"/>
          <w:sz w:val="17"/>
          <w:szCs w:val="17"/>
        </w:rPr>
        <w:t xml:space="preserve">ic health authorities and may take additional actions based on their recommendations. In these circumstances, there may be developments outside our control requiring us to adjust our operating plan. As such, given the dynamic nature of this situation, the </w:t>
      </w:r>
      <w:r>
        <w:rPr>
          <w:rFonts w:ascii="Arial" w:eastAsia="宋体" w:hAnsi="Arial" w:cs="Arial"/>
          <w:sz w:val="17"/>
          <w:szCs w:val="17"/>
        </w:rPr>
        <w:t>Company cannot reasonably estimate the impacts of COVID-19 on our future financial condition, results of operations or cash flows. However, we do expect they will have a material adverse impact on our future revenue growth as well as our overall profitabil</w:t>
      </w:r>
      <w:r>
        <w:rPr>
          <w:rFonts w:ascii="Arial" w:eastAsia="宋体" w:hAnsi="Arial" w:cs="Arial"/>
          <w:sz w:val="17"/>
          <w:szCs w:val="17"/>
        </w:rPr>
        <w:t>ity and may continue to lead to higher than normal inventory levels in various markets, revised payment terms with certain of our wholesale customers, higher sales-related reserves, factory cancellation costs and a volatile effective tax rate driven by cha</w:t>
      </w:r>
      <w:r>
        <w:rPr>
          <w:rFonts w:ascii="Arial" w:eastAsia="宋体" w:hAnsi="Arial" w:cs="Arial"/>
          <w:sz w:val="17"/>
          <w:szCs w:val="17"/>
        </w:rPr>
        <w:t>nges in the mix of earnings across the Company's jurisdictions.</w:t>
      </w:r>
    </w:p>
    <w:p w14:paraId="28F0C10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March 27, 2020, in response to COVID-19, the United States government enacted the Coronavirus Aid, Relief, and Economic Security Act (the "CARES Act"). The CARES Act is a relief package con</w:t>
      </w:r>
      <w:r>
        <w:rPr>
          <w:rFonts w:ascii="Arial" w:eastAsia="宋体" w:hAnsi="Arial" w:cs="Arial"/>
          <w:sz w:val="17"/>
          <w:szCs w:val="17"/>
        </w:rPr>
        <w:t xml:space="preserve">sisting of various stimulus measures, such as tax payment deferrals, various business incentives and makes certain technical corrections to the U.S. Tax Cuts and Jobs Act of 2017. The enactment of such legislation, while favorable, did not have a material </w:t>
      </w:r>
      <w:r>
        <w:rPr>
          <w:rFonts w:ascii="Arial" w:eastAsia="宋体" w:hAnsi="Arial" w:cs="Arial"/>
          <w:sz w:val="17"/>
          <w:szCs w:val="17"/>
        </w:rPr>
        <w:t>impact on our fiscal 2020 Consolidated Financial Statements.</w:t>
      </w:r>
    </w:p>
    <w:p w14:paraId="28F0C10F"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OVERVIEW</w:t>
      </w:r>
    </w:p>
    <w:p w14:paraId="28F0C11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Fiscal 2020 NIKE, Inc. </w:t>
      </w:r>
      <w:r>
        <w:rPr>
          <w:rFonts w:ascii="Arial" w:eastAsia="宋体" w:hAnsi="Arial" w:cs="Arial"/>
          <w:i/>
          <w:iCs/>
          <w:sz w:val="17"/>
          <w:szCs w:val="17"/>
        </w:rPr>
        <w:t>Revenues</w:t>
      </w:r>
      <w:r>
        <w:rPr>
          <w:rFonts w:ascii="Arial" w:eastAsia="宋体" w:hAnsi="Arial" w:cs="Arial"/>
          <w:sz w:val="17"/>
          <w:szCs w:val="17"/>
        </w:rPr>
        <w:t xml:space="preserve"> declined 4% to $37.4 billion, as revenue growth of 7% for the first nine months of fiscal 2020 was more than offset by a 38% decline in the fo</w:t>
      </w:r>
      <w:r>
        <w:rPr>
          <w:rFonts w:ascii="Arial" w:eastAsia="宋体" w:hAnsi="Arial" w:cs="Arial"/>
          <w:sz w:val="17"/>
          <w:szCs w:val="17"/>
        </w:rPr>
        <w:t xml:space="preserve">urth quarter due to the impacts of COVID-19. The NIKE Brand, which represents over 90% of NIKE, Inc. </w:t>
      </w:r>
      <w:r>
        <w:rPr>
          <w:rFonts w:ascii="Arial" w:eastAsia="宋体" w:hAnsi="Arial" w:cs="Arial"/>
          <w:i/>
          <w:iCs/>
          <w:sz w:val="17"/>
          <w:szCs w:val="17"/>
        </w:rPr>
        <w:t>Revenues</w:t>
      </w:r>
      <w:r>
        <w:rPr>
          <w:rFonts w:ascii="Arial" w:eastAsia="宋体" w:hAnsi="Arial" w:cs="Arial"/>
          <w:sz w:val="17"/>
          <w:szCs w:val="17"/>
        </w:rPr>
        <w:t>, experienced a 4% decline, down 2% on a currency-neutral basis, driven by declines across nearly all geographies, partially offset by 11% currency</w:t>
      </w:r>
      <w:r>
        <w:rPr>
          <w:rFonts w:ascii="Arial" w:eastAsia="宋体" w:hAnsi="Arial" w:cs="Arial"/>
          <w:sz w:val="17"/>
          <w:szCs w:val="17"/>
        </w:rPr>
        <w:t>-neutral growth in Greater China. NIKE Direct grew 8% on a currency-neutral basis driven by 49% growth in digital, with all geographies growing strong double digits, while wholesale revenues declined 7%. Revenues for Converse declined 3% and 1%, on a repor</w:t>
      </w:r>
      <w:r>
        <w:rPr>
          <w:rFonts w:ascii="Arial" w:eastAsia="宋体" w:hAnsi="Arial" w:cs="Arial"/>
          <w:sz w:val="17"/>
          <w:szCs w:val="17"/>
        </w:rPr>
        <w:t>ted and currency-neutral basis, respecti</w:t>
      </w:r>
      <w:r>
        <w:rPr>
          <w:rFonts w:ascii="Arial" w:eastAsia="宋体" w:hAnsi="Arial" w:cs="Arial"/>
          <w:sz w:val="16"/>
          <w:szCs w:val="16"/>
        </w:rPr>
        <w:t>vely,</w:t>
      </w:r>
      <w:r>
        <w:rPr>
          <w:rFonts w:ascii="Arial" w:eastAsia="宋体" w:hAnsi="Arial" w:cs="Arial"/>
          <w:sz w:val="17"/>
          <w:szCs w:val="17"/>
        </w:rPr>
        <w:t xml:space="preserve"> as revenue growth in Asia was more than offset by declines in North America, Europe and licensee markets.</w:t>
      </w:r>
    </w:p>
    <w:p w14:paraId="28F0C111"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Income before income taxes</w:t>
      </w:r>
      <w:r>
        <w:rPr>
          <w:rFonts w:ascii="Arial" w:eastAsia="宋体" w:hAnsi="Arial" w:cs="Arial"/>
          <w:sz w:val="17"/>
          <w:szCs w:val="17"/>
        </w:rPr>
        <w:t xml:space="preserve"> decreased 40% for fiscal 2020, primarily due to lower revenues and gross marg</w:t>
      </w:r>
      <w:r>
        <w:rPr>
          <w:rFonts w:ascii="Arial" w:eastAsia="宋体" w:hAnsi="Arial" w:cs="Arial"/>
          <w:sz w:val="17"/>
          <w:szCs w:val="17"/>
        </w:rPr>
        <w:t>in resulting from the impacts of COVID-19, as well as higher selling and administrative expense. For the first nine months of fiscal 2020, gross margin expanded 30 basis points compared to the first nine months of fiscal 2019. However, this was more than o</w:t>
      </w:r>
      <w:r>
        <w:rPr>
          <w:rFonts w:ascii="Arial" w:eastAsia="宋体" w:hAnsi="Arial" w:cs="Arial"/>
          <w:sz w:val="17"/>
          <w:szCs w:val="17"/>
        </w:rPr>
        <w:t>ffset by a decline of 820 basis points in the fourth quarter of fiscal 2020, primarily due the impacts of COVID-19. For fiscal 2020, NIKE, Inc. gross margin decreased 130 basis points as higher full-price average selling price (ASP), on a wholesale equival</w:t>
      </w:r>
      <w:r>
        <w:rPr>
          <w:rFonts w:ascii="Arial" w:eastAsia="宋体" w:hAnsi="Arial" w:cs="Arial"/>
          <w:sz w:val="17"/>
          <w:szCs w:val="17"/>
        </w:rPr>
        <w:t>ent basis, was more than offset by higher product costs due to incremental tariffs in the U.S., as well as factory cancellation charges, higher inventory obsolescence reserves and the negative rate impacts of supply chain costs on a lower volume of wholesa</w:t>
      </w:r>
      <w:r>
        <w:rPr>
          <w:rFonts w:ascii="Arial" w:eastAsia="宋体" w:hAnsi="Arial" w:cs="Arial"/>
          <w:sz w:val="17"/>
          <w:szCs w:val="17"/>
        </w:rPr>
        <w:t>le shipments in the fourth quarter of fiscal 2020. Selling and administrative expense increased, due to higher operating overhead expense partially offset by lower demand creation expense. Operating overhead expense increased due to higher wage-related exp</w:t>
      </w:r>
      <w:r>
        <w:rPr>
          <w:rFonts w:ascii="Arial" w:eastAsia="宋体" w:hAnsi="Arial" w:cs="Arial"/>
          <w:sz w:val="17"/>
          <w:szCs w:val="17"/>
        </w:rPr>
        <w:t>enses, as a result of our continued investment in end-to-end digital capabilities, and higher bad debt expense, partially offset by lower travel and related spend. Demand creation expense decreased primarily due to lower retail brand presentation costs and</w:t>
      </w:r>
      <w:r>
        <w:rPr>
          <w:rFonts w:ascii="Arial" w:eastAsia="宋体" w:hAnsi="Arial" w:cs="Arial"/>
          <w:sz w:val="17"/>
          <w:szCs w:val="17"/>
        </w:rPr>
        <w:t xml:space="preserve"> sports marketing expenses as sporting events were postponed or canceled and a majority of stores were closed globally during the fourth quarter of fiscal 2020. These decreases were partially offset by higher digital brand marketing costs.</w:t>
      </w:r>
    </w:p>
    <w:p w14:paraId="28F0C11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Diluted earnings</w:t>
      </w:r>
      <w:r>
        <w:rPr>
          <w:rFonts w:ascii="Arial" w:eastAsia="宋体" w:hAnsi="Arial" w:cs="Arial"/>
          <w:sz w:val="17"/>
          <w:szCs w:val="17"/>
        </w:rPr>
        <w:t xml:space="preserve"> per common share reflects a 2% decline in the weighted average diluted common shares outstanding, driven by our share repurchase program.</w:t>
      </w:r>
    </w:p>
    <w:p w14:paraId="28F0C11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we continue to execute against the Consumer Direct Offense, we are focused on optimizing country operating models </w:t>
      </w:r>
      <w:r>
        <w:rPr>
          <w:rFonts w:ascii="Arial" w:eastAsia="宋体" w:hAnsi="Arial" w:cs="Arial"/>
          <w:sz w:val="17"/>
          <w:szCs w:val="17"/>
        </w:rPr>
        <w:t xml:space="preserve">across our global portfolio and we remain committed to investing in our most significant growth opportunities. During the third quarter of fiscal 2020, we announced our intention to sell our NIKE Brand businesses in Brazil, Argentina, Chile and Uruguay to </w:t>
      </w:r>
      <w:r>
        <w:rPr>
          <w:rFonts w:ascii="Arial" w:eastAsia="宋体" w:hAnsi="Arial" w:cs="Arial"/>
          <w:sz w:val="17"/>
          <w:szCs w:val="17"/>
        </w:rPr>
        <w:t xml:space="preserve">strategic third-party distributors in an effort to more personally serve consumers in these respective marketplaces while driving </w:t>
      </w:r>
    </w:p>
    <w:p w14:paraId="28F0C114" w14:textId="77777777" w:rsidR="00144A50" w:rsidRDefault="00144A50">
      <w:pPr>
        <w:rPr>
          <w:rFonts w:ascii="Times New Roman" w:hAnsi="Times New Roman"/>
          <w:sz w:val="20"/>
          <w:szCs w:val="20"/>
        </w:rPr>
      </w:pPr>
    </w:p>
    <w:p w14:paraId="28F0C115"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28</w:t>
      </w:r>
    </w:p>
    <w:p w14:paraId="28F0C116" w14:textId="77777777" w:rsidR="00144A50" w:rsidRDefault="00144A50">
      <w:pPr>
        <w:spacing w:line="312" w:lineRule="auto"/>
        <w:rPr>
          <w:rFonts w:ascii="Times New Roman" w:hAnsi="Times New Roman"/>
          <w:sz w:val="17"/>
          <w:szCs w:val="17"/>
        </w:rPr>
      </w:pPr>
    </w:p>
    <w:p w14:paraId="28F0C117" w14:textId="77777777" w:rsidR="00144A50" w:rsidRDefault="00C7341C">
      <w:r>
        <w:rPr>
          <w:rFonts w:ascii="Times New Roman" w:hAnsi="Times New Roman"/>
          <w:sz w:val="17"/>
          <w:szCs w:val="17"/>
        </w:rPr>
        <w:pict w14:anchorId="28F0EB3D">
          <v:rect id="_x0000_i1054" style="width:415.3pt;height:1.5pt" o:hralign="center" o:hrstd="t" o:hr="t" fillcolor="#a0a0a0" stroked="f"/>
        </w:pict>
      </w:r>
    </w:p>
    <w:p w14:paraId="28F0C118" w14:textId="77777777" w:rsidR="00144A50" w:rsidRDefault="00144A50">
      <w:pPr>
        <w:rPr>
          <w:rFonts w:ascii="Times New Roman" w:hAnsi="Times New Roman"/>
          <w:sz w:val="17"/>
          <w:szCs w:val="17"/>
        </w:rPr>
      </w:pPr>
    </w:p>
    <w:p w14:paraId="28F0C119" w14:textId="77777777" w:rsidR="00144A50" w:rsidRDefault="00C7341C">
      <w:pPr>
        <w:rPr>
          <w:rFonts w:ascii="Times New Roman" w:hAnsi="Times New Roman"/>
          <w:sz w:val="17"/>
          <w:szCs w:val="17"/>
        </w:rPr>
      </w:pPr>
      <w:hyperlink r:id="rId136" w:anchor="s8765B2A2A57B50A785463C4A8D58F353" w:history="1">
        <w:r>
          <w:rPr>
            <w:rStyle w:val="a5"/>
            <w:rFonts w:ascii="sans-serif" w:eastAsia="sans-serif" w:hAnsi="sans-serif" w:cs="sans-serif"/>
            <w:sz w:val="17"/>
            <w:szCs w:val="17"/>
          </w:rPr>
          <w:t>Table of Contents</w:t>
        </w:r>
      </w:hyperlink>
    </w:p>
    <w:p w14:paraId="28F0C11A" w14:textId="77777777" w:rsidR="00144A50" w:rsidRDefault="00144A50">
      <w:pPr>
        <w:rPr>
          <w:rFonts w:ascii="Times New Roman" w:hAnsi="Times New Roman"/>
          <w:sz w:val="17"/>
          <w:szCs w:val="17"/>
        </w:rPr>
      </w:pPr>
    </w:p>
    <w:p w14:paraId="28F0C11B" w14:textId="77777777" w:rsidR="00144A50" w:rsidRDefault="00144A50">
      <w:pPr>
        <w:rPr>
          <w:rFonts w:ascii="Times New Roman" w:hAnsi="Times New Roman"/>
          <w:sz w:val="20"/>
          <w:szCs w:val="20"/>
        </w:rPr>
      </w:pPr>
    </w:p>
    <w:p w14:paraId="28F0C11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sustainable, profitable growth. These transactions are expected to close in the firs</w:t>
      </w:r>
      <w:r>
        <w:rPr>
          <w:rFonts w:ascii="Arial" w:eastAsia="宋体" w:hAnsi="Arial" w:cs="Arial"/>
          <w:sz w:val="17"/>
          <w:szCs w:val="17"/>
        </w:rPr>
        <w:t xml:space="preserve">t half of fiscal 2021. As a result of this decision, the related assets and liabilities of these entities were classified as held-for-sale on the Consolidated Balance Sheets as of May 31, 2020. Additionally, we recognized a non-recurring impairment charge </w:t>
      </w:r>
      <w:r>
        <w:rPr>
          <w:rFonts w:ascii="Arial" w:eastAsia="宋体" w:hAnsi="Arial" w:cs="Arial"/>
          <w:sz w:val="17"/>
          <w:szCs w:val="17"/>
        </w:rPr>
        <w:t>of $405 million, within </w:t>
      </w:r>
      <w:r>
        <w:rPr>
          <w:rFonts w:ascii="Arial" w:eastAsia="宋体" w:hAnsi="Arial" w:cs="Arial"/>
          <w:i/>
          <w:iCs/>
          <w:sz w:val="17"/>
          <w:szCs w:val="17"/>
        </w:rPr>
        <w:t>Other (income) expense, net</w:t>
      </w:r>
      <w:r>
        <w:rPr>
          <w:rFonts w:ascii="Arial" w:eastAsia="宋体" w:hAnsi="Arial" w:cs="Arial"/>
          <w:sz w:val="17"/>
          <w:szCs w:val="17"/>
        </w:rPr>
        <w:t> on the Consolidated Statements of Income, classified within Corporate. This charge was primarily due to the anticipated release of non-cash cumulative foreign currency translation losses, and could fluctu</w:t>
      </w:r>
      <w:r>
        <w:rPr>
          <w:rFonts w:ascii="Arial" w:eastAsia="宋体" w:hAnsi="Arial" w:cs="Arial"/>
          <w:sz w:val="17"/>
          <w:szCs w:val="17"/>
        </w:rPr>
        <w:t>ate due to changes in exchange rates up to the date of close. In future quarters, as we shift from a wholesale and direct to consumer operating model to a distributor operating model within these countries, we expect consolidated NIKE, Inc. and APLA revenu</w:t>
      </w:r>
      <w:r>
        <w:rPr>
          <w:rFonts w:ascii="Arial" w:eastAsia="宋体" w:hAnsi="Arial" w:cs="Arial"/>
          <w:sz w:val="17"/>
          <w:szCs w:val="17"/>
        </w:rPr>
        <w:t>e growth will be reduced due to differences in commercial terms. However, we expect the future operating model to have a favorable impact on our overall profitability as we reduce selling and administrative expenses, as well as lessen exposure to foreign e</w:t>
      </w:r>
      <w:r>
        <w:rPr>
          <w:rFonts w:ascii="Arial" w:eastAsia="宋体" w:hAnsi="Arial" w:cs="Arial"/>
          <w:sz w:val="17"/>
          <w:szCs w:val="17"/>
        </w:rPr>
        <w:t xml:space="preserve">xchange rate volatility. </w:t>
      </w:r>
    </w:p>
    <w:p w14:paraId="28F0C11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October 29, 2019, we signed a definitive agreement to sell the assets and liabilities of our wholly-owned subsidiary brand, Hurley. The transaction closed on December 6, 2019, and the impacts of the divestiture are not consider</w:t>
      </w:r>
      <w:r>
        <w:rPr>
          <w:rFonts w:ascii="Arial" w:eastAsia="宋体" w:hAnsi="Arial" w:cs="Arial"/>
          <w:sz w:val="17"/>
          <w:szCs w:val="17"/>
        </w:rPr>
        <w:t>ed material to the Company.</w:t>
      </w:r>
    </w:p>
    <w:p w14:paraId="28F0C11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While foreign currency markets remain volatile, in part due to geopolitical dynamics leading to a stronger U.S. Dollar, we continue to see opportunities to drive future growth and profitability. We remain committed to effectivel</w:t>
      </w:r>
      <w:r>
        <w:rPr>
          <w:rFonts w:ascii="Arial" w:eastAsia="宋体" w:hAnsi="Arial" w:cs="Arial"/>
          <w:sz w:val="17"/>
          <w:szCs w:val="17"/>
        </w:rPr>
        <w:t>y managing our business to achieve our financial goals over the long-term by executing against the operational strategies outlined above.</w:t>
      </w:r>
    </w:p>
    <w:p w14:paraId="28F0C11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For discussion related to the results of operations and changes in financial condition for fiscal 2019 compared to fis</w:t>
      </w:r>
      <w:r>
        <w:rPr>
          <w:rFonts w:ascii="Arial" w:eastAsia="宋体" w:hAnsi="Arial" w:cs="Arial"/>
          <w:sz w:val="17"/>
          <w:szCs w:val="17"/>
        </w:rPr>
        <w:t>cal 2018 refer to Part II, Item 7. Management's Discussion and Analysis of Financial Condition and Results of Operations in our fiscal 2019 Form 10-K, which was filed with the United States Securities and Exchange Commission on July 23, 2019.</w:t>
      </w:r>
    </w:p>
    <w:p w14:paraId="28F0C120"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USE OF NON-GA</w:t>
      </w:r>
      <w:r>
        <w:rPr>
          <w:rFonts w:ascii="sans-serif" w:eastAsia="sans-serif" w:hAnsi="sans-serif" w:cs="sans-serif"/>
          <w:b/>
          <w:bCs/>
          <w:color w:val="808080"/>
          <w:sz w:val="22"/>
          <w:szCs w:val="22"/>
        </w:rPr>
        <w:t>AP FINANCIAL MEASURES</w:t>
      </w:r>
    </w:p>
    <w:p w14:paraId="28F0C12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Throughout this Annual Report on Form 10-K, we discuss non-GAAP financial measures, including references to wholesale equivalent revenues, currency-neutral revenues, as well as Total NIKE Brand earnings before interest and taxes (EBIT) and Total NIKE, Inc.</w:t>
      </w:r>
      <w:r>
        <w:rPr>
          <w:rFonts w:ascii="Arial" w:eastAsia="宋体" w:hAnsi="Arial" w:cs="Arial"/>
          <w:sz w:val="17"/>
          <w:szCs w:val="17"/>
        </w:rPr>
        <w:t xml:space="preserve"> EBIT, which should be considered in addition to, and not in lieu of, the financial measures calculated and presented in accordance with accounting principles generally accepted in the United States of America (“U.S. GAAP”). References to wholesale equival</w:t>
      </w:r>
      <w:r>
        <w:rPr>
          <w:rFonts w:ascii="Arial" w:eastAsia="宋体" w:hAnsi="Arial" w:cs="Arial"/>
          <w:sz w:val="17"/>
          <w:szCs w:val="17"/>
        </w:rPr>
        <w:t>ent revenues are intended to provide context as to the total size of our NIKE Brand market footprint if we had no NIKE Direct operations. NIKE Brand wholesale equivalent revenues consist of (1) sales to external wholesale customers and (2) internal sales f</w:t>
      </w:r>
      <w:r>
        <w:rPr>
          <w:rFonts w:ascii="Arial" w:eastAsia="宋体" w:hAnsi="Arial" w:cs="Arial"/>
          <w:sz w:val="17"/>
          <w:szCs w:val="17"/>
        </w:rPr>
        <w:t>rom our wholesale operations to our NIKE Direct operations, which are charged at prices comparable to those charged to external wholesale customers. Additionally, currency-neutral revenues are calculated using actual exchange rates in use during the compar</w:t>
      </w:r>
      <w:r>
        <w:rPr>
          <w:rFonts w:ascii="Arial" w:eastAsia="宋体" w:hAnsi="Arial" w:cs="Arial"/>
          <w:sz w:val="17"/>
          <w:szCs w:val="17"/>
        </w:rPr>
        <w:t xml:space="preserve">ative prior year period to enhance the visibility of the underlying business trends excluding the impact of translation arising from foreign currency exchange rate fluctuations. EBIT is calculated as </w:t>
      </w:r>
      <w:r>
        <w:rPr>
          <w:rFonts w:ascii="Arial" w:eastAsia="宋体" w:hAnsi="Arial" w:cs="Arial"/>
          <w:i/>
          <w:iCs/>
          <w:sz w:val="17"/>
          <w:szCs w:val="17"/>
        </w:rPr>
        <w:t>Net Income</w:t>
      </w:r>
      <w:r>
        <w:rPr>
          <w:rFonts w:ascii="Arial" w:eastAsia="宋体" w:hAnsi="Arial" w:cs="Arial"/>
          <w:sz w:val="17"/>
          <w:szCs w:val="17"/>
        </w:rPr>
        <w:t xml:space="preserve"> before </w:t>
      </w:r>
      <w:r>
        <w:rPr>
          <w:rFonts w:ascii="Arial" w:eastAsia="宋体" w:hAnsi="Arial" w:cs="Arial"/>
          <w:i/>
          <w:iCs/>
          <w:sz w:val="17"/>
          <w:szCs w:val="17"/>
        </w:rPr>
        <w:t>Interest expense (income), net</w:t>
      </w:r>
      <w:r>
        <w:rPr>
          <w:rFonts w:ascii="Arial" w:eastAsia="宋体" w:hAnsi="Arial" w:cs="Arial"/>
          <w:sz w:val="17"/>
          <w:szCs w:val="17"/>
        </w:rPr>
        <w:t xml:space="preserve"> and </w:t>
      </w:r>
      <w:r>
        <w:rPr>
          <w:rFonts w:ascii="Arial" w:eastAsia="宋体" w:hAnsi="Arial" w:cs="Arial"/>
          <w:i/>
          <w:iCs/>
          <w:sz w:val="17"/>
          <w:szCs w:val="17"/>
        </w:rPr>
        <w:t>Inc</w:t>
      </w:r>
      <w:r>
        <w:rPr>
          <w:rFonts w:ascii="Arial" w:eastAsia="宋体" w:hAnsi="Arial" w:cs="Arial"/>
          <w:i/>
          <w:iCs/>
          <w:sz w:val="17"/>
          <w:szCs w:val="17"/>
        </w:rPr>
        <w:t>ome tax expense</w:t>
      </w:r>
      <w:r>
        <w:rPr>
          <w:rFonts w:ascii="Arial" w:eastAsia="宋体" w:hAnsi="Arial" w:cs="Arial"/>
          <w:sz w:val="17"/>
          <w:szCs w:val="17"/>
        </w:rPr>
        <w:t xml:space="preserve"> in the Consolidated Statements of Income.</w:t>
      </w:r>
    </w:p>
    <w:p w14:paraId="28F0C12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Management uses these non-GAAP financial measures when evaluating the Company's performance, including when making financial and operating decisions. Additionally, management believes these </w:t>
      </w:r>
      <w:r>
        <w:rPr>
          <w:rFonts w:ascii="Arial" w:eastAsia="宋体" w:hAnsi="Arial" w:cs="Arial"/>
          <w:sz w:val="17"/>
          <w:szCs w:val="17"/>
        </w:rPr>
        <w:t>non-GAAP financial measures provide investors with additional financial information that should be considered when assessing our underlying business performance and trends. However, references to wholesale equivalent revenues, currency-neutral revenues and</w:t>
      </w:r>
      <w:r>
        <w:rPr>
          <w:rFonts w:ascii="Arial" w:eastAsia="宋体" w:hAnsi="Arial" w:cs="Arial"/>
          <w:sz w:val="17"/>
          <w:szCs w:val="17"/>
        </w:rPr>
        <w:t xml:space="preserve"> EBIT should not be considered in isolation or as a substitute for other financial measures calculated and presented in accordance with U.S. GAAP and may not be comparable to similarly titled non-GAAP measures used by other companies.</w:t>
      </w:r>
    </w:p>
    <w:p w14:paraId="28F0C123" w14:textId="77777777" w:rsidR="00144A50" w:rsidRDefault="00144A50">
      <w:pPr>
        <w:rPr>
          <w:rFonts w:ascii="Times New Roman" w:hAnsi="Times New Roman"/>
          <w:sz w:val="20"/>
          <w:szCs w:val="20"/>
        </w:rPr>
      </w:pPr>
    </w:p>
    <w:p w14:paraId="28F0C124" w14:textId="77777777" w:rsidR="00144A50" w:rsidRDefault="00144A50">
      <w:pPr>
        <w:jc w:val="right"/>
        <w:rPr>
          <w:rFonts w:ascii="Times New Roman" w:hAnsi="Times New Roman"/>
          <w:sz w:val="17"/>
          <w:szCs w:val="17"/>
        </w:rPr>
      </w:pPr>
    </w:p>
    <w:p w14:paraId="28F0C125"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29</w:t>
      </w:r>
      <w:r>
        <w:rPr>
          <w:rFonts w:ascii="sans-serif" w:eastAsia="sans-serif" w:hAnsi="sans-serif" w:cs="sans-serif"/>
          <w:sz w:val="17"/>
          <w:szCs w:val="17"/>
        </w:rPr>
        <w:t xml:space="preserve"> </w:t>
      </w:r>
    </w:p>
    <w:p w14:paraId="28F0C126" w14:textId="77777777" w:rsidR="00144A50" w:rsidRDefault="00144A50">
      <w:pPr>
        <w:spacing w:line="312" w:lineRule="auto"/>
        <w:rPr>
          <w:rFonts w:ascii="Times New Roman" w:hAnsi="Times New Roman"/>
          <w:sz w:val="17"/>
          <w:szCs w:val="17"/>
        </w:rPr>
      </w:pPr>
    </w:p>
    <w:p w14:paraId="28F0C127" w14:textId="77777777" w:rsidR="00144A50" w:rsidRDefault="00C7341C">
      <w:r>
        <w:rPr>
          <w:rFonts w:ascii="Times New Roman" w:hAnsi="Times New Roman"/>
          <w:sz w:val="17"/>
          <w:szCs w:val="17"/>
        </w:rPr>
        <w:pict w14:anchorId="28F0EB3E">
          <v:rect id="_x0000_i1055" style="width:415.3pt;height:1.5pt" o:hralign="center" o:hrstd="t" o:hr="t" fillcolor="#a0a0a0" stroked="f"/>
        </w:pict>
      </w:r>
    </w:p>
    <w:p w14:paraId="28F0C128" w14:textId="77777777" w:rsidR="00144A50" w:rsidRDefault="00144A50">
      <w:pPr>
        <w:rPr>
          <w:rFonts w:ascii="Times New Roman" w:hAnsi="Times New Roman"/>
          <w:sz w:val="17"/>
          <w:szCs w:val="17"/>
        </w:rPr>
      </w:pPr>
    </w:p>
    <w:p w14:paraId="28F0C129" w14:textId="77777777" w:rsidR="00144A50" w:rsidRDefault="00C7341C">
      <w:pPr>
        <w:rPr>
          <w:rFonts w:ascii="Times New Roman" w:hAnsi="Times New Roman"/>
          <w:sz w:val="17"/>
          <w:szCs w:val="17"/>
        </w:rPr>
      </w:pPr>
      <w:hyperlink r:id="rId137" w:anchor="s8765B2A2A57B50A785463C4A8D58F353" w:history="1">
        <w:r>
          <w:rPr>
            <w:rStyle w:val="a5"/>
            <w:rFonts w:ascii="sans-serif" w:eastAsia="sans-serif" w:hAnsi="sans-serif" w:cs="sans-serif"/>
            <w:sz w:val="17"/>
            <w:szCs w:val="17"/>
          </w:rPr>
          <w:t>Table of Contents</w:t>
        </w:r>
      </w:hyperlink>
    </w:p>
    <w:p w14:paraId="28F0C12A" w14:textId="77777777" w:rsidR="00144A50" w:rsidRDefault="00144A50">
      <w:pPr>
        <w:rPr>
          <w:rFonts w:ascii="Times New Roman" w:hAnsi="Times New Roman"/>
          <w:sz w:val="17"/>
          <w:szCs w:val="17"/>
        </w:rPr>
      </w:pPr>
    </w:p>
    <w:p w14:paraId="28F0C12B" w14:textId="77777777" w:rsidR="00144A50" w:rsidRDefault="00144A50">
      <w:pPr>
        <w:rPr>
          <w:rFonts w:ascii="Times New Roman" w:hAnsi="Times New Roman"/>
          <w:sz w:val="20"/>
          <w:szCs w:val="20"/>
        </w:rPr>
      </w:pPr>
    </w:p>
    <w:p w14:paraId="28F0C12C"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RESULTS OF OPERATIONS</w:t>
      </w:r>
    </w:p>
    <w:tbl>
      <w:tblPr>
        <w:tblW w:w="5000" w:type="pct"/>
        <w:tblCellMar>
          <w:left w:w="0" w:type="dxa"/>
          <w:right w:w="0" w:type="dxa"/>
        </w:tblCellMar>
        <w:tblLook w:val="04A0" w:firstRow="1" w:lastRow="0" w:firstColumn="1" w:lastColumn="0" w:noHBand="0" w:noVBand="1"/>
      </w:tblPr>
      <w:tblGrid>
        <w:gridCol w:w="3586"/>
        <w:gridCol w:w="135"/>
        <w:gridCol w:w="762"/>
        <w:gridCol w:w="192"/>
        <w:gridCol w:w="135"/>
        <w:gridCol w:w="679"/>
        <w:gridCol w:w="192"/>
        <w:gridCol w:w="608"/>
        <w:gridCol w:w="239"/>
        <w:gridCol w:w="135"/>
        <w:gridCol w:w="604"/>
        <w:gridCol w:w="192"/>
        <w:gridCol w:w="608"/>
        <w:gridCol w:w="239"/>
      </w:tblGrid>
      <w:tr w:rsidR="00144A50" w14:paraId="28F0C12E" w14:textId="77777777">
        <w:tc>
          <w:tcPr>
            <w:tcW w:w="0" w:type="auto"/>
            <w:gridSpan w:val="14"/>
            <w:shd w:val="clear" w:color="auto" w:fill="auto"/>
            <w:vAlign w:val="center"/>
          </w:tcPr>
          <w:p w14:paraId="28F0C12D" w14:textId="77777777" w:rsidR="00144A50" w:rsidRDefault="00144A50">
            <w:pPr>
              <w:rPr>
                <w:rFonts w:ascii="Times New Roman" w:hAnsi="Times New Roman"/>
                <w:sz w:val="20"/>
                <w:szCs w:val="20"/>
              </w:rPr>
            </w:pPr>
          </w:p>
        </w:tc>
      </w:tr>
      <w:tr w:rsidR="00144A50" w14:paraId="28F0C13D" w14:textId="77777777">
        <w:tc>
          <w:tcPr>
            <w:tcW w:w="2250" w:type="pct"/>
            <w:shd w:val="clear" w:color="auto" w:fill="auto"/>
            <w:vAlign w:val="center"/>
          </w:tcPr>
          <w:p w14:paraId="28F0C12F" w14:textId="77777777" w:rsidR="00144A50" w:rsidRDefault="00144A50">
            <w:pPr>
              <w:rPr>
                <w:rFonts w:ascii="Times New Roman" w:hAnsi="Times New Roman"/>
                <w:sz w:val="20"/>
                <w:szCs w:val="20"/>
              </w:rPr>
            </w:pPr>
          </w:p>
        </w:tc>
        <w:tc>
          <w:tcPr>
            <w:tcW w:w="50" w:type="pct"/>
            <w:shd w:val="clear" w:color="auto" w:fill="auto"/>
            <w:vAlign w:val="center"/>
          </w:tcPr>
          <w:p w14:paraId="28F0C130" w14:textId="77777777" w:rsidR="00144A50" w:rsidRDefault="00144A50">
            <w:pPr>
              <w:rPr>
                <w:rFonts w:ascii="Times New Roman" w:hAnsi="Times New Roman"/>
                <w:sz w:val="20"/>
                <w:szCs w:val="20"/>
              </w:rPr>
            </w:pPr>
          </w:p>
        </w:tc>
        <w:tc>
          <w:tcPr>
            <w:tcW w:w="550" w:type="pct"/>
            <w:shd w:val="clear" w:color="auto" w:fill="auto"/>
            <w:vAlign w:val="center"/>
          </w:tcPr>
          <w:p w14:paraId="28F0C131" w14:textId="77777777" w:rsidR="00144A50" w:rsidRDefault="00144A50">
            <w:pPr>
              <w:rPr>
                <w:rFonts w:ascii="Times New Roman" w:hAnsi="Times New Roman"/>
                <w:sz w:val="20"/>
                <w:szCs w:val="20"/>
              </w:rPr>
            </w:pPr>
          </w:p>
        </w:tc>
        <w:tc>
          <w:tcPr>
            <w:tcW w:w="50" w:type="pct"/>
            <w:shd w:val="clear" w:color="auto" w:fill="auto"/>
            <w:vAlign w:val="center"/>
          </w:tcPr>
          <w:p w14:paraId="28F0C132" w14:textId="77777777" w:rsidR="00144A50" w:rsidRDefault="00144A50">
            <w:pPr>
              <w:rPr>
                <w:rFonts w:ascii="Times New Roman" w:hAnsi="Times New Roman"/>
                <w:sz w:val="20"/>
                <w:szCs w:val="20"/>
              </w:rPr>
            </w:pPr>
          </w:p>
        </w:tc>
        <w:tc>
          <w:tcPr>
            <w:tcW w:w="50" w:type="pct"/>
            <w:shd w:val="clear" w:color="auto" w:fill="auto"/>
            <w:vAlign w:val="center"/>
          </w:tcPr>
          <w:p w14:paraId="28F0C133" w14:textId="77777777" w:rsidR="00144A50" w:rsidRDefault="00144A50">
            <w:pPr>
              <w:rPr>
                <w:rFonts w:ascii="Times New Roman" w:hAnsi="Times New Roman"/>
                <w:sz w:val="20"/>
                <w:szCs w:val="20"/>
              </w:rPr>
            </w:pPr>
          </w:p>
        </w:tc>
        <w:tc>
          <w:tcPr>
            <w:tcW w:w="500" w:type="pct"/>
            <w:shd w:val="clear" w:color="auto" w:fill="auto"/>
            <w:vAlign w:val="center"/>
          </w:tcPr>
          <w:p w14:paraId="28F0C134" w14:textId="77777777" w:rsidR="00144A50" w:rsidRDefault="00144A50">
            <w:pPr>
              <w:rPr>
                <w:rFonts w:ascii="Times New Roman" w:hAnsi="Times New Roman"/>
                <w:sz w:val="20"/>
                <w:szCs w:val="20"/>
              </w:rPr>
            </w:pPr>
          </w:p>
        </w:tc>
        <w:tc>
          <w:tcPr>
            <w:tcW w:w="50" w:type="pct"/>
            <w:shd w:val="clear" w:color="auto" w:fill="auto"/>
            <w:vAlign w:val="center"/>
          </w:tcPr>
          <w:p w14:paraId="28F0C135" w14:textId="77777777" w:rsidR="00144A50" w:rsidRDefault="00144A50">
            <w:pPr>
              <w:rPr>
                <w:rFonts w:ascii="Times New Roman" w:hAnsi="Times New Roman"/>
                <w:sz w:val="20"/>
                <w:szCs w:val="20"/>
              </w:rPr>
            </w:pPr>
          </w:p>
        </w:tc>
        <w:tc>
          <w:tcPr>
            <w:tcW w:w="400" w:type="pct"/>
            <w:shd w:val="clear" w:color="auto" w:fill="auto"/>
            <w:vAlign w:val="center"/>
          </w:tcPr>
          <w:p w14:paraId="28F0C136" w14:textId="77777777" w:rsidR="00144A50" w:rsidRDefault="00144A50">
            <w:pPr>
              <w:rPr>
                <w:rFonts w:ascii="Times New Roman" w:hAnsi="Times New Roman"/>
                <w:sz w:val="20"/>
                <w:szCs w:val="20"/>
              </w:rPr>
            </w:pPr>
          </w:p>
        </w:tc>
        <w:tc>
          <w:tcPr>
            <w:tcW w:w="50" w:type="pct"/>
            <w:shd w:val="clear" w:color="auto" w:fill="auto"/>
            <w:vAlign w:val="center"/>
          </w:tcPr>
          <w:p w14:paraId="28F0C137" w14:textId="77777777" w:rsidR="00144A50" w:rsidRDefault="00144A50">
            <w:pPr>
              <w:rPr>
                <w:rFonts w:ascii="Times New Roman" w:hAnsi="Times New Roman"/>
                <w:sz w:val="20"/>
                <w:szCs w:val="20"/>
              </w:rPr>
            </w:pPr>
          </w:p>
        </w:tc>
        <w:tc>
          <w:tcPr>
            <w:tcW w:w="50" w:type="pct"/>
            <w:shd w:val="clear" w:color="auto" w:fill="auto"/>
            <w:vAlign w:val="center"/>
          </w:tcPr>
          <w:p w14:paraId="28F0C138" w14:textId="77777777" w:rsidR="00144A50" w:rsidRDefault="00144A50">
            <w:pPr>
              <w:rPr>
                <w:rFonts w:ascii="Times New Roman" w:hAnsi="Times New Roman"/>
                <w:sz w:val="20"/>
                <w:szCs w:val="20"/>
              </w:rPr>
            </w:pPr>
          </w:p>
        </w:tc>
        <w:tc>
          <w:tcPr>
            <w:tcW w:w="500" w:type="pct"/>
            <w:shd w:val="clear" w:color="auto" w:fill="auto"/>
            <w:vAlign w:val="center"/>
          </w:tcPr>
          <w:p w14:paraId="28F0C139" w14:textId="77777777" w:rsidR="00144A50" w:rsidRDefault="00144A50">
            <w:pPr>
              <w:rPr>
                <w:rFonts w:ascii="Times New Roman" w:hAnsi="Times New Roman"/>
                <w:sz w:val="20"/>
                <w:szCs w:val="20"/>
              </w:rPr>
            </w:pPr>
          </w:p>
        </w:tc>
        <w:tc>
          <w:tcPr>
            <w:tcW w:w="50" w:type="pct"/>
            <w:shd w:val="clear" w:color="auto" w:fill="auto"/>
            <w:vAlign w:val="center"/>
          </w:tcPr>
          <w:p w14:paraId="28F0C13A" w14:textId="77777777" w:rsidR="00144A50" w:rsidRDefault="00144A50">
            <w:pPr>
              <w:rPr>
                <w:rFonts w:ascii="Times New Roman" w:hAnsi="Times New Roman"/>
                <w:sz w:val="20"/>
                <w:szCs w:val="20"/>
              </w:rPr>
            </w:pPr>
          </w:p>
        </w:tc>
        <w:tc>
          <w:tcPr>
            <w:tcW w:w="400" w:type="pct"/>
            <w:shd w:val="clear" w:color="auto" w:fill="auto"/>
            <w:vAlign w:val="center"/>
          </w:tcPr>
          <w:p w14:paraId="28F0C13B" w14:textId="77777777" w:rsidR="00144A50" w:rsidRDefault="00144A50">
            <w:pPr>
              <w:rPr>
                <w:rFonts w:ascii="Times New Roman" w:hAnsi="Times New Roman"/>
                <w:sz w:val="20"/>
                <w:szCs w:val="20"/>
              </w:rPr>
            </w:pPr>
          </w:p>
        </w:tc>
        <w:tc>
          <w:tcPr>
            <w:tcW w:w="50" w:type="pct"/>
            <w:shd w:val="clear" w:color="auto" w:fill="auto"/>
            <w:vAlign w:val="center"/>
          </w:tcPr>
          <w:p w14:paraId="28F0C13C" w14:textId="77777777" w:rsidR="00144A50" w:rsidRDefault="00144A50">
            <w:pPr>
              <w:rPr>
                <w:rFonts w:ascii="Times New Roman" w:hAnsi="Times New Roman"/>
                <w:sz w:val="20"/>
                <w:szCs w:val="20"/>
              </w:rPr>
            </w:pPr>
          </w:p>
        </w:tc>
      </w:tr>
      <w:tr w:rsidR="00144A50" w14:paraId="28F0C144" w14:textId="77777777">
        <w:tc>
          <w:tcPr>
            <w:tcW w:w="0" w:type="auto"/>
            <w:shd w:val="clear" w:color="auto" w:fill="auto"/>
            <w:tcMar>
              <w:top w:w="40" w:type="dxa"/>
              <w:left w:w="40" w:type="dxa"/>
              <w:bottom w:w="40" w:type="dxa"/>
              <w:right w:w="40" w:type="dxa"/>
            </w:tcMar>
            <w:vAlign w:val="bottom"/>
          </w:tcPr>
          <w:p w14:paraId="28F0C13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millions, except per </w:t>
            </w:r>
            <w:r>
              <w:rPr>
                <w:rFonts w:ascii="Arial Narrow" w:eastAsia="Arial Narrow" w:hAnsi="Arial Narrow" w:cs="Arial Narrow"/>
                <w:i/>
                <w:iCs/>
                <w:color w:val="000000"/>
                <w:sz w:val="17"/>
                <w:szCs w:val="17"/>
              </w:rPr>
              <w:t>share data)</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13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shd w:val="clear" w:color="auto" w:fill="auto"/>
            <w:tcMar>
              <w:top w:w="40" w:type="dxa"/>
              <w:left w:w="40" w:type="dxa"/>
              <w:bottom w:w="40" w:type="dxa"/>
              <w:right w:w="40" w:type="dxa"/>
            </w:tcMar>
            <w:vAlign w:val="bottom"/>
          </w:tcPr>
          <w:p w14:paraId="28F0C14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gridSpan w:val="2"/>
            <w:shd w:val="clear" w:color="auto" w:fill="auto"/>
            <w:tcMar>
              <w:top w:w="40" w:type="dxa"/>
              <w:left w:w="40" w:type="dxa"/>
              <w:bottom w:w="40" w:type="dxa"/>
              <w:right w:w="40" w:type="dxa"/>
            </w:tcMar>
            <w:vAlign w:val="bottom"/>
          </w:tcPr>
          <w:p w14:paraId="28F0C14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14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gridSpan w:val="2"/>
            <w:shd w:val="clear" w:color="auto" w:fill="auto"/>
            <w:tcMar>
              <w:top w:w="40" w:type="dxa"/>
              <w:left w:w="40" w:type="dxa"/>
              <w:bottom w:w="40" w:type="dxa"/>
              <w:right w:w="40" w:type="dxa"/>
            </w:tcMar>
            <w:vAlign w:val="bottom"/>
          </w:tcPr>
          <w:p w14:paraId="28F0C14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CHANGE</w:t>
            </w:r>
          </w:p>
        </w:tc>
      </w:tr>
      <w:tr w:rsidR="00144A50" w14:paraId="28F0C153"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145"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Revenues(1)</w:t>
            </w:r>
          </w:p>
        </w:tc>
        <w:tc>
          <w:tcPr>
            <w:tcW w:w="0" w:type="auto"/>
            <w:tcBorders>
              <w:top w:val="single" w:sz="8" w:space="0" w:color="E87722"/>
            </w:tcBorders>
            <w:shd w:val="clear" w:color="auto" w:fill="FFF1E7"/>
            <w:tcMar>
              <w:top w:w="40" w:type="dxa"/>
              <w:left w:w="40" w:type="dxa"/>
              <w:bottom w:w="40" w:type="dxa"/>
            </w:tcMar>
            <w:vAlign w:val="center"/>
          </w:tcPr>
          <w:p w14:paraId="28F0C146"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center"/>
          </w:tcPr>
          <w:p w14:paraId="28F0C14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37,403</w:t>
            </w:r>
          </w:p>
        </w:tc>
        <w:tc>
          <w:tcPr>
            <w:tcW w:w="0" w:type="auto"/>
            <w:tcBorders>
              <w:top w:val="single" w:sz="8" w:space="0" w:color="E87722"/>
            </w:tcBorders>
            <w:shd w:val="clear" w:color="auto" w:fill="FFF1E7"/>
            <w:vAlign w:val="bottom"/>
          </w:tcPr>
          <w:p w14:paraId="28F0C148"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49"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center"/>
          </w:tcPr>
          <w:p w14:paraId="28F0C14A"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39,117</w:t>
            </w:r>
          </w:p>
        </w:tc>
        <w:tc>
          <w:tcPr>
            <w:tcW w:w="0" w:type="auto"/>
            <w:tcBorders>
              <w:top w:val="single" w:sz="8" w:space="0" w:color="E87722"/>
            </w:tcBorders>
            <w:shd w:val="clear" w:color="auto" w:fill="auto"/>
            <w:vAlign w:val="bottom"/>
          </w:tcPr>
          <w:p w14:paraId="28F0C14B"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4C"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w:t>
            </w:r>
          </w:p>
        </w:tc>
        <w:tc>
          <w:tcPr>
            <w:tcW w:w="0" w:type="auto"/>
            <w:tcBorders>
              <w:top w:val="single" w:sz="8" w:space="0" w:color="E87722"/>
            </w:tcBorders>
            <w:shd w:val="clear" w:color="auto" w:fill="auto"/>
            <w:tcMar>
              <w:top w:w="40" w:type="dxa"/>
              <w:bottom w:w="40" w:type="dxa"/>
              <w:right w:w="40" w:type="dxa"/>
            </w:tcMar>
            <w:vAlign w:val="center"/>
          </w:tcPr>
          <w:p w14:paraId="28F0C14D"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tcBorders>
            <w:shd w:val="clear" w:color="auto" w:fill="auto"/>
            <w:tcMar>
              <w:top w:w="40" w:type="dxa"/>
              <w:left w:w="40" w:type="dxa"/>
              <w:bottom w:w="40" w:type="dxa"/>
            </w:tcMar>
            <w:vAlign w:val="center"/>
          </w:tcPr>
          <w:p w14:paraId="28F0C14E"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center"/>
          </w:tcPr>
          <w:p w14:paraId="28F0C14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36,397</w:t>
            </w:r>
          </w:p>
        </w:tc>
        <w:tc>
          <w:tcPr>
            <w:tcW w:w="0" w:type="auto"/>
            <w:tcBorders>
              <w:top w:val="single" w:sz="8" w:space="0" w:color="E87722"/>
            </w:tcBorders>
            <w:shd w:val="clear" w:color="auto" w:fill="auto"/>
            <w:vAlign w:val="bottom"/>
          </w:tcPr>
          <w:p w14:paraId="28F0C150"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5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w:t>
            </w:r>
          </w:p>
        </w:tc>
        <w:tc>
          <w:tcPr>
            <w:tcW w:w="0" w:type="auto"/>
            <w:tcBorders>
              <w:top w:val="single" w:sz="8" w:space="0" w:color="E87722"/>
            </w:tcBorders>
            <w:shd w:val="clear" w:color="auto" w:fill="auto"/>
            <w:tcMar>
              <w:top w:w="40" w:type="dxa"/>
              <w:bottom w:w="40" w:type="dxa"/>
              <w:right w:w="40" w:type="dxa"/>
            </w:tcMar>
            <w:vAlign w:val="center"/>
          </w:tcPr>
          <w:p w14:paraId="28F0C152"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5F"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154" w14:textId="77777777" w:rsidR="00144A50" w:rsidRDefault="00C7341C">
            <w:pPr>
              <w:textAlignment w:val="bottom"/>
              <w:rPr>
                <w:rFonts w:ascii="Times New Roman" w:hAnsi="Times New Roman"/>
                <w:sz w:val="17"/>
                <w:szCs w:val="17"/>
              </w:rPr>
            </w:pPr>
            <w:r>
              <w:rPr>
                <w:rFonts w:ascii="Arial" w:eastAsia="宋体" w:hAnsi="Arial" w:cs="Arial"/>
                <w:sz w:val="17"/>
                <w:szCs w:val="17"/>
              </w:rPr>
              <w:t>Cost of sales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center"/>
          </w:tcPr>
          <w:p w14:paraId="28F0C15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21,162</w:t>
            </w:r>
          </w:p>
        </w:tc>
        <w:tc>
          <w:tcPr>
            <w:tcW w:w="0" w:type="auto"/>
            <w:tcBorders>
              <w:top w:val="single" w:sz="8" w:space="0" w:color="808080"/>
              <w:bottom w:val="single" w:sz="8" w:space="0" w:color="E87722"/>
            </w:tcBorders>
            <w:shd w:val="clear" w:color="auto" w:fill="FFF1E7"/>
            <w:vAlign w:val="bottom"/>
          </w:tcPr>
          <w:p w14:paraId="28F0C15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center"/>
          </w:tcPr>
          <w:p w14:paraId="28F0C15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21,643</w:t>
            </w:r>
          </w:p>
        </w:tc>
        <w:tc>
          <w:tcPr>
            <w:tcW w:w="0" w:type="auto"/>
            <w:tcBorders>
              <w:top w:val="single" w:sz="8" w:space="0" w:color="808080"/>
              <w:bottom w:val="single" w:sz="8" w:space="0" w:color="E87722"/>
            </w:tcBorders>
            <w:shd w:val="clear" w:color="auto" w:fill="auto"/>
            <w:vAlign w:val="bottom"/>
          </w:tcPr>
          <w:p w14:paraId="28F0C158"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center"/>
          </w:tcPr>
          <w:p w14:paraId="28F0C15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E87722"/>
            </w:tcBorders>
            <w:shd w:val="clear" w:color="auto" w:fill="auto"/>
            <w:tcMar>
              <w:top w:w="40" w:type="dxa"/>
              <w:bottom w:w="40" w:type="dxa"/>
              <w:right w:w="40" w:type="dxa"/>
            </w:tcMar>
            <w:vAlign w:val="center"/>
          </w:tcPr>
          <w:p w14:paraId="28F0C15A"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center"/>
          </w:tcPr>
          <w:p w14:paraId="28F0C15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20,441</w:t>
            </w:r>
          </w:p>
        </w:tc>
        <w:tc>
          <w:tcPr>
            <w:tcW w:w="0" w:type="auto"/>
            <w:tcBorders>
              <w:top w:val="single" w:sz="8" w:space="0" w:color="808080"/>
              <w:bottom w:val="single" w:sz="8" w:space="0" w:color="E87722"/>
            </w:tcBorders>
            <w:shd w:val="clear" w:color="auto" w:fill="auto"/>
            <w:vAlign w:val="bottom"/>
          </w:tcPr>
          <w:p w14:paraId="28F0C15C"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center"/>
          </w:tcPr>
          <w:p w14:paraId="28F0C15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E87722"/>
            </w:tcBorders>
            <w:shd w:val="clear" w:color="auto" w:fill="auto"/>
            <w:tcMar>
              <w:top w:w="40" w:type="dxa"/>
              <w:bottom w:w="40" w:type="dxa"/>
              <w:right w:w="40" w:type="dxa"/>
            </w:tcMar>
            <w:vAlign w:val="center"/>
          </w:tcPr>
          <w:p w14:paraId="28F0C15E"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6B" w14:textId="77777777">
        <w:tc>
          <w:tcPr>
            <w:tcW w:w="0" w:type="auto"/>
            <w:tcBorders>
              <w:bottom w:val="single" w:sz="8" w:space="0" w:color="808080"/>
            </w:tcBorders>
            <w:shd w:val="clear" w:color="auto" w:fill="auto"/>
            <w:tcMar>
              <w:top w:w="40" w:type="dxa"/>
              <w:left w:w="240" w:type="dxa"/>
              <w:bottom w:w="40" w:type="dxa"/>
              <w:right w:w="40" w:type="dxa"/>
            </w:tcMar>
            <w:vAlign w:val="bottom"/>
          </w:tcPr>
          <w:p w14:paraId="28F0C160"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profit</w:t>
            </w:r>
          </w:p>
        </w:tc>
        <w:tc>
          <w:tcPr>
            <w:tcW w:w="0" w:type="auto"/>
            <w:gridSpan w:val="2"/>
            <w:tcBorders>
              <w:bottom w:val="single" w:sz="8" w:space="0" w:color="808080"/>
            </w:tcBorders>
            <w:shd w:val="clear" w:color="auto" w:fill="FFF1E7"/>
            <w:tcMar>
              <w:top w:w="40" w:type="dxa"/>
              <w:left w:w="40" w:type="dxa"/>
              <w:bottom w:w="40" w:type="dxa"/>
            </w:tcMar>
            <w:vAlign w:val="center"/>
          </w:tcPr>
          <w:p w14:paraId="28F0C16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16,241</w:t>
            </w:r>
          </w:p>
        </w:tc>
        <w:tc>
          <w:tcPr>
            <w:tcW w:w="0" w:type="auto"/>
            <w:tcBorders>
              <w:bottom w:val="single" w:sz="8" w:space="0" w:color="808080"/>
            </w:tcBorders>
            <w:shd w:val="clear" w:color="auto" w:fill="FFF1E7"/>
            <w:vAlign w:val="bottom"/>
          </w:tcPr>
          <w:p w14:paraId="28F0C16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center"/>
          </w:tcPr>
          <w:p w14:paraId="28F0C16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17,474</w:t>
            </w:r>
          </w:p>
        </w:tc>
        <w:tc>
          <w:tcPr>
            <w:tcW w:w="0" w:type="auto"/>
            <w:tcBorders>
              <w:bottom w:val="single" w:sz="8" w:space="0" w:color="808080"/>
            </w:tcBorders>
            <w:shd w:val="clear" w:color="auto" w:fill="auto"/>
            <w:vAlign w:val="bottom"/>
          </w:tcPr>
          <w:p w14:paraId="28F0C164" w14:textId="77777777" w:rsidR="00144A50" w:rsidRDefault="00144A50">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tcMar>
            <w:vAlign w:val="center"/>
          </w:tcPr>
          <w:p w14:paraId="28F0C16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w:t>
            </w:r>
          </w:p>
        </w:tc>
        <w:tc>
          <w:tcPr>
            <w:tcW w:w="0" w:type="auto"/>
            <w:tcBorders>
              <w:bottom w:val="single" w:sz="8" w:space="0" w:color="808080"/>
            </w:tcBorders>
            <w:shd w:val="clear" w:color="auto" w:fill="auto"/>
            <w:tcMar>
              <w:top w:w="40" w:type="dxa"/>
              <w:bottom w:w="40" w:type="dxa"/>
              <w:right w:w="40" w:type="dxa"/>
            </w:tcMar>
            <w:vAlign w:val="center"/>
          </w:tcPr>
          <w:p w14:paraId="28F0C166"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tcBorders>
              <w:bottom w:val="single" w:sz="8" w:space="0" w:color="808080"/>
            </w:tcBorders>
            <w:shd w:val="clear" w:color="auto" w:fill="auto"/>
            <w:tcMar>
              <w:top w:w="40" w:type="dxa"/>
              <w:left w:w="40" w:type="dxa"/>
              <w:bottom w:w="40" w:type="dxa"/>
            </w:tcMar>
            <w:vAlign w:val="center"/>
          </w:tcPr>
          <w:p w14:paraId="28F0C16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15,956</w:t>
            </w:r>
          </w:p>
        </w:tc>
        <w:tc>
          <w:tcPr>
            <w:tcW w:w="0" w:type="auto"/>
            <w:tcBorders>
              <w:bottom w:val="single" w:sz="8" w:space="0" w:color="808080"/>
            </w:tcBorders>
            <w:shd w:val="clear" w:color="auto" w:fill="auto"/>
            <w:vAlign w:val="bottom"/>
          </w:tcPr>
          <w:p w14:paraId="28F0C168" w14:textId="77777777" w:rsidR="00144A50" w:rsidRDefault="00144A50">
            <w:pPr>
              <w:textAlignment w:val="bottom"/>
              <w:rPr>
                <w:rFonts w:ascii="Times New Roman" w:hAnsi="Times New Roman"/>
                <w:sz w:val="20"/>
                <w:szCs w:val="20"/>
              </w:rPr>
            </w:pPr>
          </w:p>
        </w:tc>
        <w:tc>
          <w:tcPr>
            <w:tcW w:w="0" w:type="auto"/>
            <w:tcBorders>
              <w:bottom w:val="single" w:sz="8" w:space="0" w:color="808080"/>
            </w:tcBorders>
            <w:shd w:val="clear" w:color="auto" w:fill="auto"/>
            <w:tcMar>
              <w:top w:w="40" w:type="dxa"/>
              <w:left w:w="40" w:type="dxa"/>
              <w:bottom w:w="40" w:type="dxa"/>
            </w:tcMar>
            <w:vAlign w:val="center"/>
          </w:tcPr>
          <w:p w14:paraId="28F0C16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w:t>
            </w:r>
          </w:p>
        </w:tc>
        <w:tc>
          <w:tcPr>
            <w:tcW w:w="0" w:type="auto"/>
            <w:tcBorders>
              <w:bottom w:val="single" w:sz="8" w:space="0" w:color="808080"/>
            </w:tcBorders>
            <w:shd w:val="clear" w:color="auto" w:fill="auto"/>
            <w:tcMar>
              <w:top w:w="40" w:type="dxa"/>
              <w:bottom w:w="40" w:type="dxa"/>
              <w:right w:w="40" w:type="dxa"/>
            </w:tcMar>
            <w:vAlign w:val="center"/>
          </w:tcPr>
          <w:p w14:paraId="28F0C16A"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7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16C"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Gross margin(1)</w:t>
            </w:r>
          </w:p>
        </w:tc>
        <w:tc>
          <w:tcPr>
            <w:tcW w:w="0" w:type="auto"/>
            <w:gridSpan w:val="2"/>
            <w:tcBorders>
              <w:top w:val="single" w:sz="8" w:space="0" w:color="808080"/>
            </w:tcBorders>
            <w:shd w:val="clear" w:color="auto" w:fill="FFF1E7"/>
            <w:tcMar>
              <w:top w:w="40" w:type="dxa"/>
              <w:left w:w="40" w:type="dxa"/>
              <w:bottom w:w="40" w:type="dxa"/>
            </w:tcMar>
            <w:vAlign w:val="center"/>
          </w:tcPr>
          <w:p w14:paraId="28F0C16D"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43.4</w:t>
            </w:r>
          </w:p>
        </w:tc>
        <w:tc>
          <w:tcPr>
            <w:tcW w:w="0" w:type="auto"/>
            <w:tcBorders>
              <w:top w:val="single" w:sz="8" w:space="0" w:color="808080"/>
            </w:tcBorders>
            <w:shd w:val="clear" w:color="auto" w:fill="FFF1E7"/>
            <w:tcMar>
              <w:top w:w="40" w:type="dxa"/>
              <w:bottom w:w="40" w:type="dxa"/>
              <w:right w:w="40" w:type="dxa"/>
            </w:tcMar>
            <w:vAlign w:val="center"/>
          </w:tcPr>
          <w:p w14:paraId="28F0C16E"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6F"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44.7</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28F0C170"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17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72"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43.8</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28F0C173"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center"/>
          </w:tcPr>
          <w:p w14:paraId="28F0C174" w14:textId="77777777" w:rsidR="00144A50" w:rsidRDefault="00144A50">
            <w:pPr>
              <w:textAlignment w:val="center"/>
              <w:rPr>
                <w:rFonts w:ascii="Times New Roman" w:hAnsi="Times New Roman"/>
                <w:sz w:val="17"/>
                <w:szCs w:val="17"/>
              </w:rPr>
            </w:pPr>
          </w:p>
        </w:tc>
      </w:tr>
      <w:tr w:rsidR="00144A50" w14:paraId="28F0C18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176" w14:textId="77777777" w:rsidR="00144A50" w:rsidRDefault="00C7341C">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28F0C17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3,592</w:t>
            </w:r>
          </w:p>
        </w:tc>
        <w:tc>
          <w:tcPr>
            <w:tcW w:w="0" w:type="auto"/>
            <w:tcBorders>
              <w:top w:val="single" w:sz="8" w:space="0" w:color="808080"/>
              <w:bottom w:val="single" w:sz="8" w:space="0" w:color="808080"/>
            </w:tcBorders>
            <w:shd w:val="clear" w:color="auto" w:fill="FFF1E7"/>
            <w:vAlign w:val="bottom"/>
          </w:tcPr>
          <w:p w14:paraId="28F0C17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7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3,753</w:t>
            </w:r>
          </w:p>
        </w:tc>
        <w:tc>
          <w:tcPr>
            <w:tcW w:w="0" w:type="auto"/>
            <w:tcBorders>
              <w:top w:val="single" w:sz="8" w:space="0" w:color="808080"/>
              <w:bottom w:val="single" w:sz="8" w:space="0" w:color="808080"/>
            </w:tcBorders>
            <w:shd w:val="clear" w:color="auto" w:fill="auto"/>
            <w:vAlign w:val="bottom"/>
          </w:tcPr>
          <w:p w14:paraId="28F0C17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28F0C17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28F0C17C"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7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3,577</w:t>
            </w:r>
          </w:p>
        </w:tc>
        <w:tc>
          <w:tcPr>
            <w:tcW w:w="0" w:type="auto"/>
            <w:tcBorders>
              <w:top w:val="single" w:sz="8" w:space="0" w:color="808080"/>
              <w:bottom w:val="single" w:sz="8" w:space="0" w:color="808080"/>
            </w:tcBorders>
            <w:shd w:val="clear" w:color="auto" w:fill="auto"/>
            <w:vAlign w:val="bottom"/>
          </w:tcPr>
          <w:p w14:paraId="28F0C17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28F0C17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28F0C180"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8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182"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overhead expense</w:t>
            </w:r>
          </w:p>
        </w:tc>
        <w:tc>
          <w:tcPr>
            <w:tcW w:w="0" w:type="auto"/>
            <w:gridSpan w:val="2"/>
            <w:tcBorders>
              <w:bottom w:val="single" w:sz="8" w:space="0" w:color="E87722"/>
            </w:tcBorders>
            <w:shd w:val="clear" w:color="auto" w:fill="FFF1E7"/>
            <w:tcMar>
              <w:top w:w="40" w:type="dxa"/>
              <w:left w:w="40" w:type="dxa"/>
              <w:bottom w:w="40" w:type="dxa"/>
            </w:tcMar>
            <w:vAlign w:val="center"/>
          </w:tcPr>
          <w:p w14:paraId="28F0C18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9,534</w:t>
            </w:r>
          </w:p>
        </w:tc>
        <w:tc>
          <w:tcPr>
            <w:tcW w:w="0" w:type="auto"/>
            <w:tcBorders>
              <w:bottom w:val="single" w:sz="8" w:space="0" w:color="E87722"/>
            </w:tcBorders>
            <w:shd w:val="clear" w:color="auto" w:fill="FFF1E7"/>
            <w:vAlign w:val="bottom"/>
          </w:tcPr>
          <w:p w14:paraId="28F0C18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center"/>
          </w:tcPr>
          <w:p w14:paraId="28F0C18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8,949</w:t>
            </w:r>
          </w:p>
        </w:tc>
        <w:tc>
          <w:tcPr>
            <w:tcW w:w="0" w:type="auto"/>
            <w:tcBorders>
              <w:bottom w:val="single" w:sz="8" w:space="0" w:color="E87722"/>
            </w:tcBorders>
            <w:shd w:val="clear" w:color="auto" w:fill="auto"/>
            <w:vAlign w:val="bottom"/>
          </w:tcPr>
          <w:p w14:paraId="28F0C186"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center"/>
          </w:tcPr>
          <w:p w14:paraId="28F0C18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w:t>
            </w:r>
          </w:p>
        </w:tc>
        <w:tc>
          <w:tcPr>
            <w:tcW w:w="0" w:type="auto"/>
            <w:tcBorders>
              <w:bottom w:val="single" w:sz="8" w:space="0" w:color="E87722"/>
            </w:tcBorders>
            <w:shd w:val="clear" w:color="auto" w:fill="auto"/>
            <w:tcMar>
              <w:top w:w="40" w:type="dxa"/>
              <w:bottom w:w="40" w:type="dxa"/>
              <w:right w:w="40" w:type="dxa"/>
            </w:tcMar>
            <w:vAlign w:val="center"/>
          </w:tcPr>
          <w:p w14:paraId="28F0C188"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tcBorders>
              <w:bottom w:val="single" w:sz="8" w:space="0" w:color="E87722"/>
            </w:tcBorders>
            <w:shd w:val="clear" w:color="auto" w:fill="auto"/>
            <w:tcMar>
              <w:top w:w="40" w:type="dxa"/>
              <w:left w:w="40" w:type="dxa"/>
              <w:bottom w:w="40" w:type="dxa"/>
            </w:tcMar>
            <w:vAlign w:val="center"/>
          </w:tcPr>
          <w:p w14:paraId="28F0C18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7,934</w:t>
            </w:r>
          </w:p>
        </w:tc>
        <w:tc>
          <w:tcPr>
            <w:tcW w:w="0" w:type="auto"/>
            <w:tcBorders>
              <w:bottom w:val="single" w:sz="8" w:space="0" w:color="E87722"/>
            </w:tcBorders>
            <w:shd w:val="clear" w:color="auto" w:fill="auto"/>
            <w:vAlign w:val="bottom"/>
          </w:tcPr>
          <w:p w14:paraId="28F0C18A"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center"/>
          </w:tcPr>
          <w:p w14:paraId="28F0C18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13</w:t>
            </w:r>
          </w:p>
        </w:tc>
        <w:tc>
          <w:tcPr>
            <w:tcW w:w="0" w:type="auto"/>
            <w:tcBorders>
              <w:bottom w:val="single" w:sz="8" w:space="0" w:color="E87722"/>
            </w:tcBorders>
            <w:shd w:val="clear" w:color="auto" w:fill="auto"/>
            <w:tcMar>
              <w:top w:w="40" w:type="dxa"/>
              <w:bottom w:w="40" w:type="dxa"/>
              <w:right w:w="40" w:type="dxa"/>
            </w:tcMar>
            <w:vAlign w:val="center"/>
          </w:tcPr>
          <w:p w14:paraId="28F0C18C"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99" w14:textId="77777777">
        <w:tc>
          <w:tcPr>
            <w:tcW w:w="0" w:type="auto"/>
            <w:shd w:val="clear" w:color="auto" w:fill="auto"/>
            <w:tcMar>
              <w:top w:w="40" w:type="dxa"/>
              <w:left w:w="240" w:type="dxa"/>
              <w:bottom w:w="40" w:type="dxa"/>
              <w:right w:w="40" w:type="dxa"/>
            </w:tcMar>
            <w:vAlign w:val="bottom"/>
          </w:tcPr>
          <w:p w14:paraId="28F0C18E"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selling and administrative expense</w:t>
            </w:r>
          </w:p>
        </w:tc>
        <w:tc>
          <w:tcPr>
            <w:tcW w:w="0" w:type="auto"/>
            <w:gridSpan w:val="2"/>
            <w:shd w:val="clear" w:color="auto" w:fill="FFF1E7"/>
            <w:tcMar>
              <w:top w:w="40" w:type="dxa"/>
              <w:left w:w="40" w:type="dxa"/>
              <w:bottom w:w="40" w:type="dxa"/>
            </w:tcMar>
            <w:vAlign w:val="center"/>
          </w:tcPr>
          <w:p w14:paraId="28F0C18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13,126</w:t>
            </w:r>
          </w:p>
        </w:tc>
        <w:tc>
          <w:tcPr>
            <w:tcW w:w="0" w:type="auto"/>
            <w:shd w:val="clear" w:color="auto" w:fill="FFF1E7"/>
            <w:vAlign w:val="bottom"/>
          </w:tcPr>
          <w:p w14:paraId="28F0C19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28F0C19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12,702</w:t>
            </w:r>
          </w:p>
        </w:tc>
        <w:tc>
          <w:tcPr>
            <w:tcW w:w="0" w:type="auto"/>
            <w:shd w:val="clear" w:color="auto" w:fill="auto"/>
            <w:vAlign w:val="bottom"/>
          </w:tcPr>
          <w:p w14:paraId="28F0C192"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C19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center"/>
          </w:tcPr>
          <w:p w14:paraId="28F0C194"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center"/>
          </w:tcPr>
          <w:p w14:paraId="28F0C19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11,511</w:t>
            </w:r>
          </w:p>
        </w:tc>
        <w:tc>
          <w:tcPr>
            <w:tcW w:w="0" w:type="auto"/>
            <w:shd w:val="clear" w:color="auto" w:fill="auto"/>
            <w:vAlign w:val="bottom"/>
          </w:tcPr>
          <w:p w14:paraId="28F0C196"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C19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center"/>
          </w:tcPr>
          <w:p w14:paraId="28F0C198"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A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19A"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 of revenues</w:t>
            </w:r>
          </w:p>
        </w:tc>
        <w:tc>
          <w:tcPr>
            <w:tcW w:w="0" w:type="auto"/>
            <w:gridSpan w:val="2"/>
            <w:tcBorders>
              <w:top w:val="single" w:sz="8" w:space="0" w:color="808080"/>
            </w:tcBorders>
            <w:shd w:val="clear" w:color="auto" w:fill="FFF1E7"/>
            <w:tcMar>
              <w:top w:w="40" w:type="dxa"/>
              <w:left w:w="40" w:type="dxa"/>
              <w:bottom w:w="40" w:type="dxa"/>
            </w:tcMar>
            <w:vAlign w:val="center"/>
          </w:tcPr>
          <w:p w14:paraId="28F0C19B"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35.1</w:t>
            </w:r>
          </w:p>
        </w:tc>
        <w:tc>
          <w:tcPr>
            <w:tcW w:w="0" w:type="auto"/>
            <w:tcBorders>
              <w:top w:val="single" w:sz="8" w:space="0" w:color="808080"/>
            </w:tcBorders>
            <w:shd w:val="clear" w:color="auto" w:fill="FFF1E7"/>
            <w:tcMar>
              <w:top w:w="40" w:type="dxa"/>
              <w:bottom w:w="40" w:type="dxa"/>
              <w:right w:w="40" w:type="dxa"/>
            </w:tcMar>
            <w:vAlign w:val="center"/>
          </w:tcPr>
          <w:p w14:paraId="28F0C19C"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9D"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32.5</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28F0C19E"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19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A0"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31.6</w:t>
            </w:r>
          </w:p>
        </w:tc>
        <w:tc>
          <w:tcPr>
            <w:tcW w:w="0" w:type="auto"/>
            <w:tcBorders>
              <w:top w:val="single" w:sz="8" w:space="0" w:color="808080"/>
              <w:bottom w:val="single" w:sz="8" w:space="0" w:color="808080"/>
            </w:tcBorders>
            <w:shd w:val="clear" w:color="auto" w:fill="auto"/>
            <w:tcMar>
              <w:top w:w="40" w:type="dxa"/>
              <w:bottom w:w="40" w:type="dxa"/>
              <w:right w:w="40" w:type="dxa"/>
            </w:tcMar>
            <w:vAlign w:val="center"/>
          </w:tcPr>
          <w:p w14:paraId="28F0C1A1"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right w:w="40" w:type="dxa"/>
            </w:tcMar>
            <w:vAlign w:val="center"/>
          </w:tcPr>
          <w:p w14:paraId="28F0C1A2" w14:textId="77777777" w:rsidR="00144A50" w:rsidRDefault="00144A50">
            <w:pPr>
              <w:textAlignment w:val="center"/>
              <w:rPr>
                <w:rFonts w:ascii="Times New Roman" w:hAnsi="Times New Roman"/>
                <w:sz w:val="17"/>
                <w:szCs w:val="17"/>
              </w:rPr>
            </w:pPr>
          </w:p>
        </w:tc>
      </w:tr>
      <w:tr w:rsidR="00144A50" w14:paraId="28F0C1A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1A4" w14:textId="77777777" w:rsidR="00144A50" w:rsidRDefault="00C7341C">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28F0C1A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89</w:t>
            </w:r>
          </w:p>
        </w:tc>
        <w:tc>
          <w:tcPr>
            <w:tcW w:w="0" w:type="auto"/>
            <w:tcBorders>
              <w:top w:val="single" w:sz="8" w:space="0" w:color="808080"/>
              <w:bottom w:val="single" w:sz="8" w:space="0" w:color="808080"/>
            </w:tcBorders>
            <w:shd w:val="clear" w:color="auto" w:fill="FFF1E7"/>
            <w:vAlign w:val="bottom"/>
          </w:tcPr>
          <w:p w14:paraId="28F0C1A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A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49</w:t>
            </w:r>
          </w:p>
        </w:tc>
        <w:tc>
          <w:tcPr>
            <w:tcW w:w="0" w:type="auto"/>
            <w:tcBorders>
              <w:top w:val="single" w:sz="8" w:space="0" w:color="808080"/>
              <w:bottom w:val="single" w:sz="8" w:space="0" w:color="808080"/>
            </w:tcBorders>
            <w:shd w:val="clear" w:color="auto" w:fill="auto"/>
            <w:vAlign w:val="bottom"/>
          </w:tcPr>
          <w:p w14:paraId="28F0C1A8"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28F0C1A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1A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center"/>
          </w:tcPr>
          <w:p w14:paraId="28F0C1A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54</w:t>
            </w:r>
          </w:p>
        </w:tc>
        <w:tc>
          <w:tcPr>
            <w:tcW w:w="0" w:type="auto"/>
            <w:tcBorders>
              <w:top w:val="single" w:sz="8" w:space="0" w:color="808080"/>
              <w:bottom w:val="single" w:sz="8" w:space="0" w:color="808080"/>
            </w:tcBorders>
            <w:shd w:val="clear" w:color="auto" w:fill="auto"/>
            <w:vAlign w:val="bottom"/>
          </w:tcPr>
          <w:p w14:paraId="28F0C1AC"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center"/>
          </w:tcPr>
          <w:p w14:paraId="28F0C1A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1AE" w14:textId="77777777" w:rsidR="00144A50" w:rsidRDefault="00144A50">
            <w:pPr>
              <w:textAlignment w:val="bottom"/>
              <w:rPr>
                <w:rFonts w:ascii="Times New Roman" w:hAnsi="Times New Roman"/>
                <w:sz w:val="20"/>
                <w:szCs w:val="20"/>
              </w:rPr>
            </w:pPr>
          </w:p>
        </w:tc>
      </w:tr>
      <w:tr w:rsidR="00144A50" w14:paraId="28F0C1BB" w14:textId="77777777">
        <w:tc>
          <w:tcPr>
            <w:tcW w:w="0" w:type="auto"/>
            <w:shd w:val="clear" w:color="auto" w:fill="auto"/>
            <w:tcMar>
              <w:top w:w="40" w:type="dxa"/>
              <w:left w:w="40" w:type="dxa"/>
              <w:bottom w:w="40" w:type="dxa"/>
              <w:right w:w="40" w:type="dxa"/>
            </w:tcMar>
            <w:vAlign w:val="bottom"/>
          </w:tcPr>
          <w:p w14:paraId="28F0C1B0"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shd w:val="clear" w:color="auto" w:fill="FFF1E7"/>
            <w:tcMar>
              <w:top w:w="40" w:type="dxa"/>
              <w:left w:w="40" w:type="dxa"/>
              <w:bottom w:w="40" w:type="dxa"/>
            </w:tcMar>
            <w:vAlign w:val="center"/>
          </w:tcPr>
          <w:p w14:paraId="28F0C1B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139</w:t>
            </w:r>
          </w:p>
        </w:tc>
        <w:tc>
          <w:tcPr>
            <w:tcW w:w="0" w:type="auto"/>
            <w:shd w:val="clear" w:color="auto" w:fill="FFF1E7"/>
            <w:vAlign w:val="bottom"/>
          </w:tcPr>
          <w:p w14:paraId="28F0C1B2"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28F0C1B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(78</w:t>
            </w:r>
          </w:p>
        </w:tc>
        <w:tc>
          <w:tcPr>
            <w:tcW w:w="0" w:type="auto"/>
            <w:shd w:val="clear" w:color="auto" w:fill="auto"/>
            <w:tcMar>
              <w:top w:w="40" w:type="dxa"/>
              <w:bottom w:w="40" w:type="dxa"/>
              <w:right w:w="40" w:type="dxa"/>
            </w:tcMar>
            <w:vAlign w:val="center"/>
          </w:tcPr>
          <w:p w14:paraId="28F0C1B4"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tcMar>
            <w:vAlign w:val="center"/>
          </w:tcPr>
          <w:p w14:paraId="28F0C1B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28F0C1B6"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28F0C1B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66</w:t>
            </w:r>
          </w:p>
        </w:tc>
        <w:tc>
          <w:tcPr>
            <w:tcW w:w="0" w:type="auto"/>
            <w:shd w:val="clear" w:color="auto" w:fill="auto"/>
            <w:vAlign w:val="bottom"/>
          </w:tcPr>
          <w:p w14:paraId="28F0C1B8"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28F0C1B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C1BA" w14:textId="77777777" w:rsidR="00144A50" w:rsidRDefault="00144A50">
            <w:pPr>
              <w:textAlignment w:val="bottom"/>
              <w:rPr>
                <w:rFonts w:ascii="Times New Roman" w:hAnsi="Times New Roman"/>
                <w:sz w:val="20"/>
                <w:szCs w:val="20"/>
              </w:rPr>
            </w:pPr>
          </w:p>
        </w:tc>
      </w:tr>
      <w:tr w:rsidR="00144A50" w14:paraId="28F0C1C7"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1BC"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before income taxes</w:t>
            </w:r>
          </w:p>
        </w:tc>
        <w:tc>
          <w:tcPr>
            <w:tcW w:w="0" w:type="auto"/>
            <w:gridSpan w:val="2"/>
            <w:tcBorders>
              <w:top w:val="single" w:sz="8" w:space="0" w:color="E87722"/>
            </w:tcBorders>
            <w:shd w:val="clear" w:color="auto" w:fill="FFF1E7"/>
            <w:tcMar>
              <w:top w:w="40" w:type="dxa"/>
              <w:left w:w="40" w:type="dxa"/>
              <w:bottom w:w="40" w:type="dxa"/>
            </w:tcMar>
            <w:vAlign w:val="center"/>
          </w:tcPr>
          <w:p w14:paraId="28F0C1B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2,887</w:t>
            </w:r>
          </w:p>
        </w:tc>
        <w:tc>
          <w:tcPr>
            <w:tcW w:w="0" w:type="auto"/>
            <w:tcBorders>
              <w:top w:val="single" w:sz="8" w:space="0" w:color="E87722"/>
            </w:tcBorders>
            <w:shd w:val="clear" w:color="auto" w:fill="FFF1E7"/>
            <w:vAlign w:val="bottom"/>
          </w:tcPr>
          <w:p w14:paraId="28F0C1BE"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center"/>
          </w:tcPr>
          <w:p w14:paraId="28F0C1B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4,801</w:t>
            </w:r>
          </w:p>
        </w:tc>
        <w:tc>
          <w:tcPr>
            <w:tcW w:w="0" w:type="auto"/>
            <w:tcBorders>
              <w:top w:val="single" w:sz="8" w:space="0" w:color="E87722"/>
            </w:tcBorders>
            <w:shd w:val="clear" w:color="auto" w:fill="auto"/>
            <w:vAlign w:val="bottom"/>
          </w:tcPr>
          <w:p w14:paraId="28F0C1C0"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C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-40</w:t>
            </w:r>
          </w:p>
        </w:tc>
        <w:tc>
          <w:tcPr>
            <w:tcW w:w="0" w:type="auto"/>
            <w:tcBorders>
              <w:top w:val="single" w:sz="8" w:space="0" w:color="E87722"/>
            </w:tcBorders>
            <w:shd w:val="clear" w:color="auto" w:fill="auto"/>
            <w:tcMar>
              <w:top w:w="40" w:type="dxa"/>
              <w:bottom w:w="40" w:type="dxa"/>
              <w:right w:w="40" w:type="dxa"/>
            </w:tcMar>
            <w:vAlign w:val="center"/>
          </w:tcPr>
          <w:p w14:paraId="28F0C1C2"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E87722"/>
            </w:tcBorders>
            <w:shd w:val="clear" w:color="auto" w:fill="auto"/>
            <w:tcMar>
              <w:top w:w="40" w:type="dxa"/>
              <w:left w:w="40" w:type="dxa"/>
              <w:bottom w:w="40" w:type="dxa"/>
            </w:tcMar>
            <w:vAlign w:val="center"/>
          </w:tcPr>
          <w:p w14:paraId="28F0C1C3"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4,325</w:t>
            </w:r>
          </w:p>
        </w:tc>
        <w:tc>
          <w:tcPr>
            <w:tcW w:w="0" w:type="auto"/>
            <w:tcBorders>
              <w:top w:val="single" w:sz="8" w:space="0" w:color="E87722"/>
            </w:tcBorders>
            <w:shd w:val="clear" w:color="auto" w:fill="auto"/>
            <w:vAlign w:val="bottom"/>
          </w:tcPr>
          <w:p w14:paraId="28F0C1C4"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C5"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11</w:t>
            </w:r>
          </w:p>
        </w:tc>
        <w:tc>
          <w:tcPr>
            <w:tcW w:w="0" w:type="auto"/>
            <w:tcBorders>
              <w:top w:val="single" w:sz="8" w:space="0" w:color="E87722"/>
            </w:tcBorders>
            <w:shd w:val="clear" w:color="auto" w:fill="auto"/>
            <w:tcMar>
              <w:top w:w="40" w:type="dxa"/>
              <w:bottom w:w="40" w:type="dxa"/>
              <w:right w:w="40" w:type="dxa"/>
            </w:tcMar>
            <w:vAlign w:val="center"/>
          </w:tcPr>
          <w:p w14:paraId="28F0C1C6"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D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1C8"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tax expense(2)</w:t>
            </w:r>
          </w:p>
        </w:tc>
        <w:tc>
          <w:tcPr>
            <w:tcW w:w="0" w:type="auto"/>
            <w:gridSpan w:val="2"/>
            <w:tcBorders>
              <w:top w:val="single" w:sz="8" w:space="0" w:color="808080"/>
            </w:tcBorders>
            <w:shd w:val="clear" w:color="auto" w:fill="FFF1E7"/>
            <w:tcMar>
              <w:top w:w="40" w:type="dxa"/>
              <w:left w:w="40" w:type="dxa"/>
              <w:bottom w:w="40" w:type="dxa"/>
            </w:tcMar>
            <w:vAlign w:val="center"/>
          </w:tcPr>
          <w:p w14:paraId="28F0C1C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348</w:t>
            </w:r>
          </w:p>
        </w:tc>
        <w:tc>
          <w:tcPr>
            <w:tcW w:w="0" w:type="auto"/>
            <w:tcBorders>
              <w:top w:val="single" w:sz="8" w:space="0" w:color="808080"/>
            </w:tcBorders>
            <w:shd w:val="clear" w:color="auto" w:fill="FFF1E7"/>
            <w:vAlign w:val="bottom"/>
          </w:tcPr>
          <w:p w14:paraId="28F0C1C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center"/>
          </w:tcPr>
          <w:p w14:paraId="28F0C1CB"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772</w:t>
            </w:r>
          </w:p>
        </w:tc>
        <w:tc>
          <w:tcPr>
            <w:tcW w:w="0" w:type="auto"/>
            <w:tcBorders>
              <w:top w:val="single" w:sz="8" w:space="0" w:color="808080"/>
            </w:tcBorders>
            <w:shd w:val="clear" w:color="auto" w:fill="auto"/>
            <w:vAlign w:val="bottom"/>
          </w:tcPr>
          <w:p w14:paraId="28F0C1C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center"/>
          </w:tcPr>
          <w:p w14:paraId="28F0C1CD"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-55</w:t>
            </w:r>
          </w:p>
        </w:tc>
        <w:tc>
          <w:tcPr>
            <w:tcW w:w="0" w:type="auto"/>
            <w:tcBorders>
              <w:top w:val="single" w:sz="8" w:space="0" w:color="808080"/>
            </w:tcBorders>
            <w:shd w:val="clear" w:color="auto" w:fill="auto"/>
            <w:tcMar>
              <w:top w:w="40" w:type="dxa"/>
              <w:bottom w:w="40" w:type="dxa"/>
              <w:right w:w="40" w:type="dxa"/>
            </w:tcMar>
            <w:vAlign w:val="center"/>
          </w:tcPr>
          <w:p w14:paraId="28F0C1CE"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center"/>
          </w:tcPr>
          <w:p w14:paraId="28F0C1C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2,392</w:t>
            </w:r>
          </w:p>
        </w:tc>
        <w:tc>
          <w:tcPr>
            <w:tcW w:w="0" w:type="auto"/>
            <w:tcBorders>
              <w:top w:val="single" w:sz="8" w:space="0" w:color="808080"/>
            </w:tcBorders>
            <w:shd w:val="clear" w:color="auto" w:fill="auto"/>
            <w:vAlign w:val="bottom"/>
          </w:tcPr>
          <w:p w14:paraId="28F0C1D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center"/>
          </w:tcPr>
          <w:p w14:paraId="28F0C1D1"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-68</w:t>
            </w:r>
          </w:p>
        </w:tc>
        <w:tc>
          <w:tcPr>
            <w:tcW w:w="0" w:type="auto"/>
            <w:tcBorders>
              <w:top w:val="single" w:sz="8" w:space="0" w:color="808080"/>
            </w:tcBorders>
            <w:shd w:val="clear" w:color="auto" w:fill="auto"/>
            <w:tcMar>
              <w:top w:w="40" w:type="dxa"/>
              <w:bottom w:w="40" w:type="dxa"/>
              <w:right w:w="40" w:type="dxa"/>
            </w:tcMar>
            <w:vAlign w:val="center"/>
          </w:tcPr>
          <w:p w14:paraId="28F0C1D2"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r w:rsidR="00144A50" w14:paraId="28F0C1DD"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1D4"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Effective tax rate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center"/>
          </w:tcPr>
          <w:p w14:paraId="28F0C1D5"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12.1</w:t>
            </w:r>
          </w:p>
        </w:tc>
        <w:tc>
          <w:tcPr>
            <w:tcW w:w="0" w:type="auto"/>
            <w:tcBorders>
              <w:top w:val="single" w:sz="8" w:space="0" w:color="808080"/>
              <w:bottom w:val="single" w:sz="8" w:space="0" w:color="808080"/>
            </w:tcBorders>
            <w:shd w:val="clear" w:color="auto" w:fill="FFF1E7"/>
            <w:tcMar>
              <w:top w:w="40" w:type="dxa"/>
              <w:bottom w:w="40" w:type="dxa"/>
              <w:right w:w="40" w:type="dxa"/>
            </w:tcMar>
            <w:vAlign w:val="center"/>
          </w:tcPr>
          <w:p w14:paraId="28F0C1D6"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tcBorders>
            <w:shd w:val="clear" w:color="auto" w:fill="auto"/>
            <w:tcMar>
              <w:top w:w="40" w:type="dxa"/>
              <w:left w:w="40" w:type="dxa"/>
              <w:bottom w:w="40" w:type="dxa"/>
            </w:tcMar>
            <w:vAlign w:val="center"/>
          </w:tcPr>
          <w:p w14:paraId="28F0C1D7"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16.1</w:t>
            </w:r>
          </w:p>
        </w:tc>
        <w:tc>
          <w:tcPr>
            <w:tcW w:w="0" w:type="auto"/>
            <w:tcBorders>
              <w:top w:val="single" w:sz="8" w:space="0" w:color="808080"/>
            </w:tcBorders>
            <w:shd w:val="clear" w:color="auto" w:fill="auto"/>
            <w:tcMar>
              <w:top w:w="40" w:type="dxa"/>
              <w:bottom w:w="40" w:type="dxa"/>
              <w:right w:w="40" w:type="dxa"/>
            </w:tcMar>
            <w:vAlign w:val="center"/>
          </w:tcPr>
          <w:p w14:paraId="28F0C1D8"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1D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center"/>
          </w:tcPr>
          <w:p w14:paraId="28F0C1DA" w14:textId="77777777" w:rsidR="00144A50" w:rsidRDefault="00C7341C">
            <w:pPr>
              <w:jc w:val="right"/>
              <w:textAlignment w:val="center"/>
              <w:rPr>
                <w:rFonts w:ascii="Times New Roman" w:hAnsi="Times New Roman"/>
                <w:sz w:val="17"/>
                <w:szCs w:val="17"/>
              </w:rPr>
            </w:pPr>
            <w:r>
              <w:rPr>
                <w:rFonts w:ascii="Arial" w:eastAsia="宋体" w:hAnsi="Arial" w:cs="Arial"/>
                <w:i/>
                <w:iCs/>
                <w:sz w:val="17"/>
                <w:szCs w:val="17"/>
              </w:rPr>
              <w:t>55.3</w:t>
            </w:r>
          </w:p>
        </w:tc>
        <w:tc>
          <w:tcPr>
            <w:tcW w:w="0" w:type="auto"/>
            <w:tcBorders>
              <w:top w:val="single" w:sz="8" w:space="0" w:color="808080"/>
            </w:tcBorders>
            <w:shd w:val="clear" w:color="auto" w:fill="auto"/>
            <w:tcMar>
              <w:top w:w="40" w:type="dxa"/>
              <w:bottom w:w="40" w:type="dxa"/>
              <w:right w:w="40" w:type="dxa"/>
            </w:tcMar>
            <w:vAlign w:val="center"/>
          </w:tcPr>
          <w:p w14:paraId="28F0C1DB" w14:textId="77777777" w:rsidR="00144A50" w:rsidRDefault="00C7341C">
            <w:pPr>
              <w:textAlignment w:val="center"/>
              <w:rPr>
                <w:rFonts w:ascii="Times New Roman" w:hAnsi="Times New Roman"/>
                <w:sz w:val="17"/>
                <w:szCs w:val="17"/>
              </w:rPr>
            </w:pPr>
            <w:r>
              <w:rPr>
                <w:rFonts w:ascii="Arial" w:eastAsia="宋体" w:hAnsi="Arial" w:cs="Arial"/>
                <w:i/>
                <w:iCs/>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center"/>
          </w:tcPr>
          <w:p w14:paraId="28F0C1DC" w14:textId="77777777" w:rsidR="00144A50" w:rsidRDefault="00144A50">
            <w:pPr>
              <w:textAlignment w:val="center"/>
              <w:rPr>
                <w:rFonts w:ascii="Times New Roman" w:hAnsi="Times New Roman"/>
                <w:sz w:val="17"/>
                <w:szCs w:val="17"/>
              </w:rPr>
            </w:pPr>
          </w:p>
        </w:tc>
      </w:tr>
      <w:tr w:rsidR="00144A50" w14:paraId="28F0C1EC"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1D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NET INCOME(1)</w:t>
            </w:r>
          </w:p>
        </w:tc>
        <w:tc>
          <w:tcPr>
            <w:tcW w:w="0" w:type="auto"/>
            <w:tcBorders>
              <w:top w:val="single" w:sz="8" w:space="0" w:color="E87722"/>
            </w:tcBorders>
            <w:shd w:val="clear" w:color="auto" w:fill="FFF1E7"/>
            <w:tcMar>
              <w:top w:w="40" w:type="dxa"/>
              <w:left w:w="40" w:type="dxa"/>
              <w:bottom w:w="40" w:type="dxa"/>
            </w:tcMar>
            <w:vAlign w:val="center"/>
          </w:tcPr>
          <w:p w14:paraId="28F0C1DF" w14:textId="77777777" w:rsidR="00144A50" w:rsidRDefault="00C7341C">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tcMar>
              <w:top w:w="40" w:type="dxa"/>
              <w:bottom w:w="40" w:type="dxa"/>
            </w:tcMar>
            <w:vAlign w:val="center"/>
          </w:tcPr>
          <w:p w14:paraId="28F0C1E0" w14:textId="77777777" w:rsidR="00144A50" w:rsidRDefault="00C7341C">
            <w:pPr>
              <w:jc w:val="right"/>
              <w:textAlignment w:val="center"/>
              <w:rPr>
                <w:rFonts w:ascii="Times New Roman" w:hAnsi="Times New Roman"/>
                <w:sz w:val="17"/>
                <w:szCs w:val="17"/>
              </w:rPr>
            </w:pPr>
            <w:r>
              <w:rPr>
                <w:rFonts w:ascii="Arial" w:eastAsia="宋体" w:hAnsi="Arial" w:cs="Arial"/>
                <w:b/>
                <w:bCs/>
                <w:sz w:val="17"/>
                <w:szCs w:val="17"/>
              </w:rPr>
              <w:t>2,539</w:t>
            </w:r>
          </w:p>
        </w:tc>
        <w:tc>
          <w:tcPr>
            <w:tcW w:w="0" w:type="auto"/>
            <w:tcBorders>
              <w:top w:val="single" w:sz="8" w:space="0" w:color="E87722"/>
            </w:tcBorders>
            <w:shd w:val="clear" w:color="auto" w:fill="FFF1E7"/>
            <w:vAlign w:val="bottom"/>
          </w:tcPr>
          <w:p w14:paraId="28F0C1E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28F0C1E2" w14:textId="77777777" w:rsidR="00144A50" w:rsidRDefault="00C7341C">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28F0C1E3" w14:textId="77777777" w:rsidR="00144A50" w:rsidRDefault="00C7341C">
            <w:pPr>
              <w:jc w:val="right"/>
              <w:textAlignment w:val="center"/>
              <w:rPr>
                <w:rFonts w:ascii="Times New Roman" w:hAnsi="Times New Roman"/>
                <w:sz w:val="17"/>
                <w:szCs w:val="17"/>
              </w:rPr>
            </w:pPr>
            <w:r>
              <w:rPr>
                <w:rFonts w:ascii="Arial" w:eastAsia="宋体" w:hAnsi="Arial" w:cs="Arial"/>
                <w:b/>
                <w:bCs/>
                <w:sz w:val="17"/>
                <w:szCs w:val="17"/>
              </w:rPr>
              <w:t>4,029</w:t>
            </w:r>
          </w:p>
        </w:tc>
        <w:tc>
          <w:tcPr>
            <w:tcW w:w="0" w:type="auto"/>
            <w:tcBorders>
              <w:top w:val="single" w:sz="8" w:space="0" w:color="E87722"/>
              <w:bottom w:val="single" w:sz="8" w:space="0" w:color="E87722"/>
            </w:tcBorders>
            <w:shd w:val="clear" w:color="auto" w:fill="auto"/>
            <w:vAlign w:val="bottom"/>
          </w:tcPr>
          <w:p w14:paraId="28F0C1E4"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E5" w14:textId="77777777" w:rsidR="00144A50" w:rsidRDefault="00C7341C">
            <w:pPr>
              <w:jc w:val="right"/>
              <w:textAlignment w:val="center"/>
              <w:rPr>
                <w:rFonts w:ascii="Times New Roman" w:hAnsi="Times New Roman"/>
                <w:sz w:val="17"/>
                <w:szCs w:val="17"/>
              </w:rPr>
            </w:pPr>
            <w:r>
              <w:rPr>
                <w:rFonts w:ascii="Arial" w:eastAsia="宋体" w:hAnsi="Arial" w:cs="Arial"/>
                <w:b/>
                <w:bCs/>
                <w:sz w:val="17"/>
                <w:szCs w:val="17"/>
              </w:rPr>
              <w:t>-37</w:t>
            </w:r>
          </w:p>
        </w:tc>
        <w:tc>
          <w:tcPr>
            <w:tcW w:w="0" w:type="auto"/>
            <w:tcBorders>
              <w:top w:val="single" w:sz="8" w:space="0" w:color="E87722"/>
            </w:tcBorders>
            <w:shd w:val="clear" w:color="auto" w:fill="auto"/>
            <w:tcMar>
              <w:top w:w="40" w:type="dxa"/>
              <w:bottom w:w="40" w:type="dxa"/>
              <w:right w:w="40" w:type="dxa"/>
            </w:tcMar>
            <w:vAlign w:val="center"/>
          </w:tcPr>
          <w:p w14:paraId="28F0C1E6" w14:textId="77777777" w:rsidR="00144A50" w:rsidRDefault="00C7341C">
            <w:pPr>
              <w:textAlignment w:val="center"/>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28F0C1E7" w14:textId="77777777" w:rsidR="00144A50" w:rsidRDefault="00C7341C">
            <w:pPr>
              <w:textAlignment w:val="center"/>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28F0C1E8" w14:textId="77777777" w:rsidR="00144A50" w:rsidRDefault="00C7341C">
            <w:pPr>
              <w:jc w:val="right"/>
              <w:textAlignment w:val="center"/>
              <w:rPr>
                <w:rFonts w:ascii="Times New Roman" w:hAnsi="Times New Roman"/>
                <w:sz w:val="17"/>
                <w:szCs w:val="17"/>
              </w:rPr>
            </w:pPr>
            <w:r>
              <w:rPr>
                <w:rFonts w:ascii="Arial" w:eastAsia="宋体" w:hAnsi="Arial" w:cs="Arial"/>
                <w:b/>
                <w:bCs/>
                <w:sz w:val="17"/>
                <w:szCs w:val="17"/>
              </w:rPr>
              <w:t>1,933</w:t>
            </w:r>
          </w:p>
        </w:tc>
        <w:tc>
          <w:tcPr>
            <w:tcW w:w="0" w:type="auto"/>
            <w:tcBorders>
              <w:top w:val="single" w:sz="8" w:space="0" w:color="E87722"/>
              <w:bottom w:val="single" w:sz="8" w:space="0" w:color="E87722"/>
            </w:tcBorders>
            <w:shd w:val="clear" w:color="auto" w:fill="auto"/>
            <w:vAlign w:val="bottom"/>
          </w:tcPr>
          <w:p w14:paraId="28F0C1E9"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center"/>
          </w:tcPr>
          <w:p w14:paraId="28F0C1EA" w14:textId="77777777" w:rsidR="00144A50" w:rsidRDefault="00C7341C">
            <w:pPr>
              <w:jc w:val="right"/>
              <w:textAlignment w:val="center"/>
              <w:rPr>
                <w:rFonts w:ascii="Times New Roman" w:hAnsi="Times New Roman"/>
                <w:sz w:val="17"/>
                <w:szCs w:val="17"/>
              </w:rPr>
            </w:pPr>
            <w:r>
              <w:rPr>
                <w:rFonts w:ascii="Arial" w:eastAsia="宋体" w:hAnsi="Arial" w:cs="Arial"/>
                <w:b/>
                <w:bCs/>
                <w:sz w:val="17"/>
                <w:szCs w:val="17"/>
              </w:rPr>
              <w:t>108</w:t>
            </w:r>
          </w:p>
        </w:tc>
        <w:tc>
          <w:tcPr>
            <w:tcW w:w="0" w:type="auto"/>
            <w:tcBorders>
              <w:top w:val="single" w:sz="8" w:space="0" w:color="E87722"/>
            </w:tcBorders>
            <w:shd w:val="clear" w:color="auto" w:fill="auto"/>
            <w:tcMar>
              <w:top w:w="40" w:type="dxa"/>
              <w:bottom w:w="40" w:type="dxa"/>
              <w:right w:w="40" w:type="dxa"/>
            </w:tcMar>
            <w:vAlign w:val="center"/>
          </w:tcPr>
          <w:p w14:paraId="28F0C1EB" w14:textId="77777777" w:rsidR="00144A50" w:rsidRDefault="00C7341C">
            <w:pPr>
              <w:textAlignment w:val="center"/>
              <w:rPr>
                <w:rFonts w:ascii="Times New Roman" w:hAnsi="Times New Roman"/>
                <w:sz w:val="17"/>
                <w:szCs w:val="17"/>
              </w:rPr>
            </w:pPr>
            <w:r>
              <w:rPr>
                <w:rFonts w:ascii="Arial" w:eastAsia="宋体" w:hAnsi="Arial" w:cs="Arial"/>
                <w:b/>
                <w:bCs/>
                <w:sz w:val="17"/>
                <w:szCs w:val="17"/>
              </w:rPr>
              <w:t> %</w:t>
            </w:r>
          </w:p>
        </w:tc>
      </w:tr>
      <w:tr w:rsidR="00144A50" w14:paraId="28F0C1FB"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1ED" w14:textId="77777777" w:rsidR="00144A50" w:rsidRDefault="00C7341C">
            <w:pPr>
              <w:textAlignment w:val="bottom"/>
              <w:rPr>
                <w:rFonts w:ascii="Times New Roman" w:hAnsi="Times New Roman"/>
                <w:sz w:val="17"/>
                <w:szCs w:val="17"/>
              </w:rPr>
            </w:pPr>
            <w:r>
              <w:rPr>
                <w:rFonts w:ascii="Arial" w:eastAsia="宋体" w:hAnsi="Arial" w:cs="Arial"/>
                <w:sz w:val="17"/>
                <w:szCs w:val="17"/>
              </w:rPr>
              <w:t>Dilut</w:t>
            </w:r>
            <w:r>
              <w:rPr>
                <w:rFonts w:ascii="Arial" w:eastAsia="宋体" w:hAnsi="Arial" w:cs="Arial"/>
                <w:sz w:val="17"/>
                <w:szCs w:val="17"/>
              </w:rPr>
              <w:t>ed earnings per common share</w:t>
            </w:r>
          </w:p>
        </w:tc>
        <w:tc>
          <w:tcPr>
            <w:tcW w:w="0" w:type="auto"/>
            <w:tcBorders>
              <w:top w:val="single" w:sz="8" w:space="0" w:color="E87722"/>
              <w:bottom w:val="single" w:sz="8" w:space="0" w:color="E87722"/>
            </w:tcBorders>
            <w:shd w:val="clear" w:color="auto" w:fill="FFF1E7"/>
            <w:tcMar>
              <w:top w:w="40" w:type="dxa"/>
              <w:left w:w="40" w:type="dxa"/>
              <w:bottom w:w="40" w:type="dxa"/>
            </w:tcMar>
            <w:vAlign w:val="center"/>
          </w:tcPr>
          <w:p w14:paraId="28F0C1EE"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center"/>
          </w:tcPr>
          <w:p w14:paraId="28F0C1EF"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1.60</w:t>
            </w:r>
          </w:p>
        </w:tc>
        <w:tc>
          <w:tcPr>
            <w:tcW w:w="0" w:type="auto"/>
            <w:tcBorders>
              <w:top w:val="single" w:sz="8" w:space="0" w:color="E87722"/>
              <w:bottom w:val="single" w:sz="8" w:space="0" w:color="E87722"/>
            </w:tcBorders>
            <w:shd w:val="clear" w:color="auto" w:fill="FFF1E7"/>
            <w:vAlign w:val="bottom"/>
          </w:tcPr>
          <w:p w14:paraId="28F0C1F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28F0C1F1"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28F0C1F2"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2.49</w:t>
            </w:r>
          </w:p>
        </w:tc>
        <w:tc>
          <w:tcPr>
            <w:tcW w:w="0" w:type="auto"/>
            <w:tcBorders>
              <w:top w:val="single" w:sz="8" w:space="0" w:color="E87722"/>
              <w:bottom w:val="single" w:sz="8" w:space="0" w:color="E87722"/>
            </w:tcBorders>
            <w:shd w:val="clear" w:color="auto" w:fill="auto"/>
            <w:vAlign w:val="bottom"/>
          </w:tcPr>
          <w:p w14:paraId="28F0C1F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28F0C1F4"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-36</w:t>
            </w:r>
          </w:p>
        </w:tc>
        <w:tc>
          <w:tcPr>
            <w:tcW w:w="0" w:type="auto"/>
            <w:tcBorders>
              <w:top w:val="single" w:sz="8" w:space="0" w:color="E87722"/>
              <w:bottom w:val="single" w:sz="8" w:space="0" w:color="E87722"/>
            </w:tcBorders>
            <w:shd w:val="clear" w:color="auto" w:fill="auto"/>
            <w:tcMar>
              <w:top w:w="40" w:type="dxa"/>
              <w:bottom w:w="40" w:type="dxa"/>
              <w:right w:w="40" w:type="dxa"/>
            </w:tcMar>
            <w:vAlign w:val="center"/>
          </w:tcPr>
          <w:p w14:paraId="28F0C1F5"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28F0C1F6" w14:textId="77777777" w:rsidR="00144A50" w:rsidRDefault="00C7341C">
            <w:pPr>
              <w:textAlignment w:val="center"/>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center"/>
          </w:tcPr>
          <w:p w14:paraId="28F0C1F7"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1.17</w:t>
            </w:r>
          </w:p>
        </w:tc>
        <w:tc>
          <w:tcPr>
            <w:tcW w:w="0" w:type="auto"/>
            <w:tcBorders>
              <w:top w:val="single" w:sz="8" w:space="0" w:color="E87722"/>
              <w:bottom w:val="single" w:sz="8" w:space="0" w:color="E87722"/>
            </w:tcBorders>
            <w:shd w:val="clear" w:color="auto" w:fill="auto"/>
            <w:vAlign w:val="bottom"/>
          </w:tcPr>
          <w:p w14:paraId="28F0C1F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center"/>
          </w:tcPr>
          <w:p w14:paraId="28F0C1F9" w14:textId="77777777" w:rsidR="00144A50" w:rsidRDefault="00C7341C">
            <w:pPr>
              <w:jc w:val="right"/>
              <w:textAlignment w:val="center"/>
              <w:rPr>
                <w:rFonts w:ascii="Times New Roman" w:hAnsi="Times New Roman"/>
                <w:sz w:val="17"/>
                <w:szCs w:val="17"/>
              </w:rPr>
            </w:pPr>
            <w:r>
              <w:rPr>
                <w:rFonts w:ascii="Arial" w:eastAsia="宋体" w:hAnsi="Arial" w:cs="Arial"/>
                <w:sz w:val="17"/>
                <w:szCs w:val="17"/>
              </w:rPr>
              <w:t>113</w:t>
            </w:r>
          </w:p>
        </w:tc>
        <w:tc>
          <w:tcPr>
            <w:tcW w:w="0" w:type="auto"/>
            <w:tcBorders>
              <w:top w:val="single" w:sz="8" w:space="0" w:color="E87722"/>
              <w:bottom w:val="single" w:sz="8" w:space="0" w:color="E87722"/>
            </w:tcBorders>
            <w:shd w:val="clear" w:color="auto" w:fill="auto"/>
            <w:tcMar>
              <w:top w:w="40" w:type="dxa"/>
              <w:bottom w:w="40" w:type="dxa"/>
              <w:right w:w="40" w:type="dxa"/>
            </w:tcMar>
            <w:vAlign w:val="center"/>
          </w:tcPr>
          <w:p w14:paraId="28F0C1FA" w14:textId="77777777" w:rsidR="00144A50" w:rsidRDefault="00C7341C">
            <w:pPr>
              <w:textAlignment w:val="center"/>
              <w:rPr>
                <w:rFonts w:ascii="Times New Roman" w:hAnsi="Times New Roman"/>
                <w:sz w:val="17"/>
                <w:szCs w:val="17"/>
              </w:rPr>
            </w:pPr>
            <w:r>
              <w:rPr>
                <w:rFonts w:ascii="Arial" w:eastAsia="宋体" w:hAnsi="Arial" w:cs="Arial"/>
                <w:sz w:val="17"/>
                <w:szCs w:val="17"/>
              </w:rPr>
              <w:t> %</w:t>
            </w:r>
          </w:p>
        </w:tc>
      </w:tr>
    </w:tbl>
    <w:p w14:paraId="28F0C1FC"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1FF" w14:textId="77777777">
        <w:trPr>
          <w:tblCellSpacing w:w="0" w:type="dxa"/>
        </w:trPr>
        <w:tc>
          <w:tcPr>
            <w:tcW w:w="480" w:type="dxa"/>
            <w:shd w:val="clear" w:color="auto" w:fill="auto"/>
            <w:vAlign w:val="center"/>
          </w:tcPr>
          <w:p w14:paraId="28F0C1FD" w14:textId="77777777" w:rsidR="00144A50" w:rsidRDefault="00144A50">
            <w:pPr>
              <w:rPr>
                <w:rFonts w:ascii="Times New Roman" w:hAnsi="Times New Roman"/>
                <w:sz w:val="20"/>
                <w:szCs w:val="20"/>
              </w:rPr>
            </w:pPr>
          </w:p>
        </w:tc>
        <w:tc>
          <w:tcPr>
            <w:tcW w:w="0" w:type="auto"/>
            <w:shd w:val="clear" w:color="auto" w:fill="auto"/>
            <w:vAlign w:val="center"/>
          </w:tcPr>
          <w:p w14:paraId="28F0C1FE" w14:textId="77777777" w:rsidR="00144A50" w:rsidRDefault="00144A50">
            <w:pPr>
              <w:rPr>
                <w:rFonts w:ascii="Times New Roman" w:hAnsi="Times New Roman"/>
                <w:sz w:val="20"/>
                <w:szCs w:val="20"/>
              </w:rPr>
            </w:pPr>
          </w:p>
        </w:tc>
      </w:tr>
      <w:tr w:rsidR="00144A50" w14:paraId="28F0C202" w14:textId="77777777">
        <w:trPr>
          <w:tblCellSpacing w:w="0" w:type="dxa"/>
        </w:trPr>
        <w:tc>
          <w:tcPr>
            <w:tcW w:w="0" w:type="auto"/>
            <w:shd w:val="clear" w:color="auto" w:fill="auto"/>
          </w:tcPr>
          <w:p w14:paraId="28F0C200"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20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Fiscal 2020 reflects the impacts of COVID-19 on our results of operations. Refer to discussion of our results below for additional information.</w:t>
            </w:r>
          </w:p>
        </w:tc>
      </w:tr>
    </w:tbl>
    <w:p w14:paraId="28F0C203"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206" w14:textId="77777777">
        <w:trPr>
          <w:tblCellSpacing w:w="0" w:type="dxa"/>
        </w:trPr>
        <w:tc>
          <w:tcPr>
            <w:tcW w:w="480" w:type="dxa"/>
            <w:shd w:val="clear" w:color="auto" w:fill="auto"/>
            <w:vAlign w:val="center"/>
          </w:tcPr>
          <w:p w14:paraId="28F0C204" w14:textId="77777777" w:rsidR="00144A50" w:rsidRDefault="00144A50">
            <w:pPr>
              <w:rPr>
                <w:rFonts w:ascii="Times New Roman" w:hAnsi="Times New Roman"/>
                <w:sz w:val="20"/>
                <w:szCs w:val="20"/>
              </w:rPr>
            </w:pPr>
          </w:p>
        </w:tc>
        <w:tc>
          <w:tcPr>
            <w:tcW w:w="0" w:type="auto"/>
            <w:shd w:val="clear" w:color="auto" w:fill="auto"/>
            <w:vAlign w:val="center"/>
          </w:tcPr>
          <w:p w14:paraId="28F0C205" w14:textId="77777777" w:rsidR="00144A50" w:rsidRDefault="00144A50">
            <w:pPr>
              <w:rPr>
                <w:rFonts w:ascii="Times New Roman" w:hAnsi="Times New Roman"/>
                <w:sz w:val="20"/>
                <w:szCs w:val="20"/>
              </w:rPr>
            </w:pPr>
          </w:p>
        </w:tc>
      </w:tr>
      <w:tr w:rsidR="00144A50" w14:paraId="28F0C209" w14:textId="77777777">
        <w:trPr>
          <w:tblCellSpacing w:w="0" w:type="dxa"/>
        </w:trPr>
        <w:tc>
          <w:tcPr>
            <w:tcW w:w="0" w:type="auto"/>
            <w:shd w:val="clear" w:color="auto" w:fill="auto"/>
          </w:tcPr>
          <w:p w14:paraId="28F0C20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C20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Fiscal 2018 </w:t>
            </w:r>
            <w:r>
              <w:rPr>
                <w:rFonts w:ascii="Arial" w:eastAsia="宋体" w:hAnsi="Arial" w:cs="Arial"/>
                <w:i/>
                <w:iCs/>
                <w:color w:val="000000"/>
                <w:sz w:val="14"/>
                <w:szCs w:val="14"/>
              </w:rPr>
              <w:t>reflects the impact from the enactment of the U.S. Tax Cuts and Jobs Act. Refer to Note 9 — Income Taxes in the accompanying Notes to the Consolidated Financial Statements for additional information.</w:t>
            </w:r>
          </w:p>
        </w:tc>
      </w:tr>
    </w:tbl>
    <w:p w14:paraId="28F0C20A" w14:textId="77777777" w:rsidR="00144A50" w:rsidRDefault="00144A50">
      <w:pPr>
        <w:rPr>
          <w:rFonts w:ascii="Times New Roman" w:hAnsi="Times New Roman"/>
          <w:sz w:val="20"/>
          <w:szCs w:val="20"/>
        </w:rPr>
      </w:pPr>
    </w:p>
    <w:p w14:paraId="28F0C20B"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30</w:t>
      </w:r>
    </w:p>
    <w:p w14:paraId="28F0C20C" w14:textId="77777777" w:rsidR="00144A50" w:rsidRDefault="00144A50">
      <w:pPr>
        <w:spacing w:line="312" w:lineRule="auto"/>
        <w:rPr>
          <w:rFonts w:ascii="Times New Roman" w:hAnsi="Times New Roman"/>
          <w:sz w:val="17"/>
          <w:szCs w:val="17"/>
        </w:rPr>
      </w:pPr>
    </w:p>
    <w:p w14:paraId="28F0C20D" w14:textId="77777777" w:rsidR="00144A50" w:rsidRDefault="00C7341C">
      <w:r>
        <w:rPr>
          <w:rFonts w:ascii="Times New Roman" w:hAnsi="Times New Roman"/>
          <w:sz w:val="17"/>
          <w:szCs w:val="17"/>
        </w:rPr>
        <w:pict w14:anchorId="28F0EB3F">
          <v:rect id="_x0000_i1056" style="width:415.3pt;height:1.5pt" o:hralign="center" o:hrstd="t" o:hr="t" fillcolor="#a0a0a0" stroked="f"/>
        </w:pict>
      </w:r>
    </w:p>
    <w:p w14:paraId="28F0C20E" w14:textId="77777777" w:rsidR="00144A50" w:rsidRDefault="00144A50">
      <w:pPr>
        <w:rPr>
          <w:rFonts w:ascii="Times New Roman" w:hAnsi="Times New Roman"/>
          <w:sz w:val="17"/>
          <w:szCs w:val="17"/>
        </w:rPr>
      </w:pPr>
    </w:p>
    <w:p w14:paraId="28F0C20F" w14:textId="77777777" w:rsidR="00144A50" w:rsidRDefault="00C7341C">
      <w:pPr>
        <w:rPr>
          <w:rFonts w:ascii="Times New Roman" w:hAnsi="Times New Roman"/>
          <w:sz w:val="17"/>
          <w:szCs w:val="17"/>
        </w:rPr>
      </w:pPr>
      <w:hyperlink r:id="rId138" w:anchor="s8765B2A2A57B50A785463C4A8D58F353" w:history="1">
        <w:r>
          <w:rPr>
            <w:rStyle w:val="a5"/>
            <w:rFonts w:ascii="sans-serif" w:eastAsia="sans-serif" w:hAnsi="sans-serif" w:cs="sans-serif"/>
            <w:sz w:val="17"/>
            <w:szCs w:val="17"/>
          </w:rPr>
          <w:t>Table of Contents</w:t>
        </w:r>
      </w:hyperlink>
    </w:p>
    <w:p w14:paraId="28F0C210" w14:textId="77777777" w:rsidR="00144A50" w:rsidRDefault="00144A50">
      <w:pPr>
        <w:rPr>
          <w:rFonts w:ascii="Times New Roman" w:hAnsi="Times New Roman"/>
          <w:sz w:val="17"/>
          <w:szCs w:val="17"/>
        </w:rPr>
      </w:pPr>
    </w:p>
    <w:p w14:paraId="28F0C211" w14:textId="77777777" w:rsidR="00144A50" w:rsidRDefault="00144A50">
      <w:pPr>
        <w:rPr>
          <w:rFonts w:ascii="Times New Roman" w:hAnsi="Times New Roman"/>
          <w:sz w:val="20"/>
          <w:szCs w:val="20"/>
        </w:rPr>
      </w:pPr>
    </w:p>
    <w:p w14:paraId="28F0C212"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CONSOLIDATED OPERATING RESULTS</w:t>
      </w:r>
    </w:p>
    <w:p w14:paraId="28F0C213"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REVENUES</w:t>
      </w:r>
    </w:p>
    <w:tbl>
      <w:tblPr>
        <w:tblW w:w="5000" w:type="pct"/>
        <w:tblCellMar>
          <w:left w:w="0" w:type="dxa"/>
          <w:right w:w="0" w:type="dxa"/>
        </w:tblCellMar>
        <w:tblLook w:val="04A0" w:firstRow="1" w:lastRow="0" w:firstColumn="1" w:lastColumn="0" w:noHBand="0" w:noVBand="1"/>
      </w:tblPr>
      <w:tblGrid>
        <w:gridCol w:w="2109"/>
        <w:gridCol w:w="135"/>
        <w:gridCol w:w="520"/>
        <w:gridCol w:w="97"/>
        <w:gridCol w:w="135"/>
        <w:gridCol w:w="520"/>
        <w:gridCol w:w="97"/>
        <w:gridCol w:w="644"/>
        <w:gridCol w:w="239"/>
        <w:gridCol w:w="894"/>
        <w:gridCol w:w="239"/>
        <w:gridCol w:w="135"/>
        <w:gridCol w:w="520"/>
        <w:gridCol w:w="6"/>
        <w:gridCol w:w="644"/>
        <w:gridCol w:w="239"/>
        <w:gridCol w:w="894"/>
        <w:gridCol w:w="239"/>
      </w:tblGrid>
      <w:tr w:rsidR="00144A50" w14:paraId="28F0C215" w14:textId="77777777">
        <w:tc>
          <w:tcPr>
            <w:tcW w:w="0" w:type="auto"/>
            <w:gridSpan w:val="18"/>
            <w:shd w:val="clear" w:color="auto" w:fill="auto"/>
            <w:vAlign w:val="center"/>
          </w:tcPr>
          <w:p w14:paraId="28F0C214" w14:textId="77777777" w:rsidR="00144A50" w:rsidRDefault="00144A50">
            <w:pPr>
              <w:rPr>
                <w:rFonts w:ascii="Times New Roman" w:hAnsi="Times New Roman"/>
                <w:sz w:val="20"/>
                <w:szCs w:val="20"/>
              </w:rPr>
            </w:pPr>
          </w:p>
        </w:tc>
      </w:tr>
      <w:tr w:rsidR="00144A50" w14:paraId="28F0C228" w14:textId="77777777">
        <w:tc>
          <w:tcPr>
            <w:tcW w:w="2200" w:type="pct"/>
            <w:shd w:val="clear" w:color="auto" w:fill="auto"/>
            <w:vAlign w:val="center"/>
          </w:tcPr>
          <w:p w14:paraId="28F0C216" w14:textId="77777777" w:rsidR="00144A50" w:rsidRDefault="00144A50">
            <w:pPr>
              <w:rPr>
                <w:rFonts w:ascii="Times New Roman" w:hAnsi="Times New Roman"/>
                <w:sz w:val="20"/>
                <w:szCs w:val="20"/>
              </w:rPr>
            </w:pPr>
          </w:p>
        </w:tc>
        <w:tc>
          <w:tcPr>
            <w:tcW w:w="50" w:type="pct"/>
            <w:shd w:val="clear" w:color="auto" w:fill="auto"/>
            <w:vAlign w:val="center"/>
          </w:tcPr>
          <w:p w14:paraId="28F0C217" w14:textId="77777777" w:rsidR="00144A50" w:rsidRDefault="00144A50">
            <w:pPr>
              <w:rPr>
                <w:rFonts w:ascii="Times New Roman" w:hAnsi="Times New Roman"/>
                <w:sz w:val="20"/>
                <w:szCs w:val="20"/>
              </w:rPr>
            </w:pPr>
          </w:p>
        </w:tc>
        <w:tc>
          <w:tcPr>
            <w:tcW w:w="300" w:type="pct"/>
            <w:shd w:val="clear" w:color="auto" w:fill="auto"/>
            <w:vAlign w:val="center"/>
          </w:tcPr>
          <w:p w14:paraId="28F0C218" w14:textId="77777777" w:rsidR="00144A50" w:rsidRDefault="00144A50">
            <w:pPr>
              <w:rPr>
                <w:rFonts w:ascii="Times New Roman" w:hAnsi="Times New Roman"/>
                <w:sz w:val="20"/>
                <w:szCs w:val="20"/>
              </w:rPr>
            </w:pPr>
          </w:p>
        </w:tc>
        <w:tc>
          <w:tcPr>
            <w:tcW w:w="50" w:type="pct"/>
            <w:shd w:val="clear" w:color="auto" w:fill="auto"/>
            <w:vAlign w:val="center"/>
          </w:tcPr>
          <w:p w14:paraId="28F0C219" w14:textId="77777777" w:rsidR="00144A50" w:rsidRDefault="00144A50">
            <w:pPr>
              <w:rPr>
                <w:rFonts w:ascii="Times New Roman" w:hAnsi="Times New Roman"/>
                <w:sz w:val="20"/>
                <w:szCs w:val="20"/>
              </w:rPr>
            </w:pPr>
          </w:p>
        </w:tc>
        <w:tc>
          <w:tcPr>
            <w:tcW w:w="50" w:type="pct"/>
            <w:shd w:val="clear" w:color="auto" w:fill="auto"/>
            <w:vAlign w:val="center"/>
          </w:tcPr>
          <w:p w14:paraId="28F0C21A" w14:textId="77777777" w:rsidR="00144A50" w:rsidRDefault="00144A50">
            <w:pPr>
              <w:rPr>
                <w:rFonts w:ascii="Times New Roman" w:hAnsi="Times New Roman"/>
                <w:sz w:val="20"/>
                <w:szCs w:val="20"/>
              </w:rPr>
            </w:pPr>
          </w:p>
        </w:tc>
        <w:tc>
          <w:tcPr>
            <w:tcW w:w="300" w:type="pct"/>
            <w:shd w:val="clear" w:color="auto" w:fill="auto"/>
            <w:vAlign w:val="center"/>
          </w:tcPr>
          <w:p w14:paraId="28F0C21B" w14:textId="77777777" w:rsidR="00144A50" w:rsidRDefault="00144A50">
            <w:pPr>
              <w:rPr>
                <w:rFonts w:ascii="Times New Roman" w:hAnsi="Times New Roman"/>
                <w:sz w:val="20"/>
                <w:szCs w:val="20"/>
              </w:rPr>
            </w:pPr>
          </w:p>
        </w:tc>
        <w:tc>
          <w:tcPr>
            <w:tcW w:w="50" w:type="pct"/>
            <w:shd w:val="clear" w:color="auto" w:fill="auto"/>
            <w:vAlign w:val="center"/>
          </w:tcPr>
          <w:p w14:paraId="28F0C21C" w14:textId="77777777" w:rsidR="00144A50" w:rsidRDefault="00144A50">
            <w:pPr>
              <w:rPr>
                <w:rFonts w:ascii="Times New Roman" w:hAnsi="Times New Roman"/>
                <w:sz w:val="20"/>
                <w:szCs w:val="20"/>
              </w:rPr>
            </w:pPr>
          </w:p>
        </w:tc>
        <w:tc>
          <w:tcPr>
            <w:tcW w:w="300" w:type="pct"/>
            <w:shd w:val="clear" w:color="auto" w:fill="auto"/>
            <w:vAlign w:val="center"/>
          </w:tcPr>
          <w:p w14:paraId="28F0C21D" w14:textId="77777777" w:rsidR="00144A50" w:rsidRDefault="00144A50">
            <w:pPr>
              <w:rPr>
                <w:rFonts w:ascii="Times New Roman" w:hAnsi="Times New Roman"/>
                <w:sz w:val="20"/>
                <w:szCs w:val="20"/>
              </w:rPr>
            </w:pPr>
          </w:p>
        </w:tc>
        <w:tc>
          <w:tcPr>
            <w:tcW w:w="50" w:type="pct"/>
            <w:shd w:val="clear" w:color="auto" w:fill="auto"/>
            <w:vAlign w:val="center"/>
          </w:tcPr>
          <w:p w14:paraId="28F0C21E" w14:textId="77777777" w:rsidR="00144A50" w:rsidRDefault="00144A50">
            <w:pPr>
              <w:rPr>
                <w:rFonts w:ascii="Times New Roman" w:hAnsi="Times New Roman"/>
                <w:sz w:val="20"/>
                <w:szCs w:val="20"/>
              </w:rPr>
            </w:pPr>
          </w:p>
        </w:tc>
        <w:tc>
          <w:tcPr>
            <w:tcW w:w="400" w:type="pct"/>
            <w:shd w:val="clear" w:color="auto" w:fill="auto"/>
            <w:vAlign w:val="center"/>
          </w:tcPr>
          <w:p w14:paraId="28F0C21F" w14:textId="77777777" w:rsidR="00144A50" w:rsidRDefault="00144A50">
            <w:pPr>
              <w:rPr>
                <w:rFonts w:ascii="Times New Roman" w:hAnsi="Times New Roman"/>
                <w:sz w:val="20"/>
                <w:szCs w:val="20"/>
              </w:rPr>
            </w:pPr>
          </w:p>
        </w:tc>
        <w:tc>
          <w:tcPr>
            <w:tcW w:w="50" w:type="pct"/>
            <w:shd w:val="clear" w:color="auto" w:fill="auto"/>
            <w:vAlign w:val="center"/>
          </w:tcPr>
          <w:p w14:paraId="28F0C220" w14:textId="77777777" w:rsidR="00144A50" w:rsidRDefault="00144A50">
            <w:pPr>
              <w:rPr>
                <w:rFonts w:ascii="Times New Roman" w:hAnsi="Times New Roman"/>
                <w:sz w:val="20"/>
                <w:szCs w:val="20"/>
              </w:rPr>
            </w:pPr>
          </w:p>
        </w:tc>
        <w:tc>
          <w:tcPr>
            <w:tcW w:w="50" w:type="pct"/>
            <w:shd w:val="clear" w:color="auto" w:fill="auto"/>
            <w:vAlign w:val="center"/>
          </w:tcPr>
          <w:p w14:paraId="28F0C221" w14:textId="77777777" w:rsidR="00144A50" w:rsidRDefault="00144A50">
            <w:pPr>
              <w:rPr>
                <w:rFonts w:ascii="Times New Roman" w:hAnsi="Times New Roman"/>
                <w:sz w:val="20"/>
                <w:szCs w:val="20"/>
              </w:rPr>
            </w:pPr>
          </w:p>
        </w:tc>
        <w:tc>
          <w:tcPr>
            <w:tcW w:w="300" w:type="pct"/>
            <w:shd w:val="clear" w:color="auto" w:fill="auto"/>
            <w:vAlign w:val="center"/>
          </w:tcPr>
          <w:p w14:paraId="28F0C222" w14:textId="77777777" w:rsidR="00144A50" w:rsidRDefault="00144A50">
            <w:pPr>
              <w:rPr>
                <w:rFonts w:ascii="Times New Roman" w:hAnsi="Times New Roman"/>
                <w:sz w:val="20"/>
                <w:szCs w:val="20"/>
              </w:rPr>
            </w:pPr>
          </w:p>
        </w:tc>
        <w:tc>
          <w:tcPr>
            <w:tcW w:w="50" w:type="pct"/>
            <w:shd w:val="clear" w:color="auto" w:fill="auto"/>
            <w:vAlign w:val="center"/>
          </w:tcPr>
          <w:p w14:paraId="28F0C223" w14:textId="77777777" w:rsidR="00144A50" w:rsidRDefault="00144A50">
            <w:pPr>
              <w:rPr>
                <w:rFonts w:ascii="Times New Roman" w:hAnsi="Times New Roman"/>
                <w:sz w:val="20"/>
                <w:szCs w:val="20"/>
              </w:rPr>
            </w:pPr>
          </w:p>
        </w:tc>
        <w:tc>
          <w:tcPr>
            <w:tcW w:w="300" w:type="pct"/>
            <w:shd w:val="clear" w:color="auto" w:fill="auto"/>
            <w:vAlign w:val="center"/>
          </w:tcPr>
          <w:p w14:paraId="28F0C224" w14:textId="77777777" w:rsidR="00144A50" w:rsidRDefault="00144A50">
            <w:pPr>
              <w:rPr>
                <w:rFonts w:ascii="Times New Roman" w:hAnsi="Times New Roman"/>
                <w:sz w:val="20"/>
                <w:szCs w:val="20"/>
              </w:rPr>
            </w:pPr>
          </w:p>
        </w:tc>
        <w:tc>
          <w:tcPr>
            <w:tcW w:w="50" w:type="pct"/>
            <w:shd w:val="clear" w:color="auto" w:fill="auto"/>
            <w:vAlign w:val="center"/>
          </w:tcPr>
          <w:p w14:paraId="28F0C225" w14:textId="77777777" w:rsidR="00144A50" w:rsidRDefault="00144A50">
            <w:pPr>
              <w:rPr>
                <w:rFonts w:ascii="Times New Roman" w:hAnsi="Times New Roman"/>
                <w:sz w:val="20"/>
                <w:szCs w:val="20"/>
              </w:rPr>
            </w:pPr>
          </w:p>
        </w:tc>
        <w:tc>
          <w:tcPr>
            <w:tcW w:w="400" w:type="pct"/>
            <w:shd w:val="clear" w:color="auto" w:fill="auto"/>
            <w:vAlign w:val="center"/>
          </w:tcPr>
          <w:p w14:paraId="28F0C226" w14:textId="77777777" w:rsidR="00144A50" w:rsidRDefault="00144A50">
            <w:pPr>
              <w:rPr>
                <w:rFonts w:ascii="Times New Roman" w:hAnsi="Times New Roman"/>
                <w:sz w:val="20"/>
                <w:szCs w:val="20"/>
              </w:rPr>
            </w:pPr>
          </w:p>
        </w:tc>
        <w:tc>
          <w:tcPr>
            <w:tcW w:w="50" w:type="pct"/>
            <w:shd w:val="clear" w:color="auto" w:fill="auto"/>
            <w:vAlign w:val="center"/>
          </w:tcPr>
          <w:p w14:paraId="28F0C227" w14:textId="77777777" w:rsidR="00144A50" w:rsidRDefault="00144A50">
            <w:pPr>
              <w:rPr>
                <w:rFonts w:ascii="Times New Roman" w:hAnsi="Times New Roman"/>
                <w:sz w:val="20"/>
                <w:szCs w:val="20"/>
              </w:rPr>
            </w:pPr>
          </w:p>
        </w:tc>
      </w:tr>
      <w:tr w:rsidR="00144A50" w14:paraId="28F0C23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229"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w:t>
            </w:r>
            <w:r>
              <w:rPr>
                <w:rFonts w:ascii="Arial Narrow" w:eastAsia="Arial Narrow" w:hAnsi="Arial Narrow" w:cs="Arial Narrow"/>
                <w:i/>
                <w:iCs/>
                <w:color w:val="000000"/>
                <w:sz w:val="17"/>
                <w:szCs w:val="17"/>
              </w:rPr>
              <w:t>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22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22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22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22D"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22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C22F"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23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23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23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23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C234" w14:textId="77777777" w:rsidR="00144A50" w:rsidRDefault="00144A50">
            <w:pPr>
              <w:textAlignment w:val="bottom"/>
              <w:rPr>
                <w:rFonts w:ascii="Times New Roman" w:hAnsi="Times New Roman"/>
                <w:sz w:val="20"/>
                <w:szCs w:val="20"/>
              </w:rPr>
            </w:pPr>
          </w:p>
        </w:tc>
      </w:tr>
      <w:tr w:rsidR="00144A50" w14:paraId="28F0C23E" w14:textId="77777777">
        <w:tc>
          <w:tcPr>
            <w:tcW w:w="0" w:type="auto"/>
            <w:shd w:val="clear" w:color="auto" w:fill="auto"/>
            <w:tcMar>
              <w:top w:w="40" w:type="dxa"/>
              <w:left w:w="40" w:type="dxa"/>
              <w:bottom w:w="40" w:type="dxa"/>
              <w:right w:w="40" w:type="dxa"/>
            </w:tcMar>
            <w:vAlign w:val="bottom"/>
          </w:tcPr>
          <w:p w14:paraId="28F0C236" w14:textId="77777777" w:rsidR="00144A50" w:rsidRDefault="00C7341C">
            <w:pPr>
              <w:textAlignment w:val="bottom"/>
              <w:rPr>
                <w:rFonts w:ascii="Times New Roman" w:hAnsi="Times New Roman"/>
                <w:sz w:val="17"/>
                <w:szCs w:val="17"/>
              </w:rPr>
            </w:pPr>
            <w:r>
              <w:rPr>
                <w:rFonts w:ascii="Arial" w:eastAsia="宋体" w:hAnsi="Arial" w:cs="Arial"/>
                <w:b/>
                <w:bCs/>
                <w:i/>
                <w:iCs/>
                <w:sz w:val="17"/>
                <w:szCs w:val="17"/>
              </w:rPr>
              <w:t>NIKE, Inc. Revenues:</w:t>
            </w:r>
          </w:p>
        </w:tc>
        <w:tc>
          <w:tcPr>
            <w:tcW w:w="0" w:type="auto"/>
            <w:gridSpan w:val="3"/>
            <w:shd w:val="clear" w:color="auto" w:fill="FFF1E7"/>
            <w:tcMar>
              <w:top w:w="40" w:type="dxa"/>
              <w:left w:w="40" w:type="dxa"/>
              <w:bottom w:w="40" w:type="dxa"/>
              <w:right w:w="40" w:type="dxa"/>
            </w:tcMar>
            <w:vAlign w:val="bottom"/>
          </w:tcPr>
          <w:p w14:paraId="28F0C23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23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3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3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23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3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3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24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23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NIKE Brand Revenues by:</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24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24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4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24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4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4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25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248"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28F0C24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24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23,305</w:t>
            </w:r>
          </w:p>
        </w:tc>
        <w:tc>
          <w:tcPr>
            <w:tcW w:w="0" w:type="auto"/>
            <w:tcBorders>
              <w:top w:val="single" w:sz="8" w:space="0" w:color="808080"/>
            </w:tcBorders>
            <w:shd w:val="clear" w:color="auto" w:fill="FFF1E7"/>
            <w:vAlign w:val="bottom"/>
          </w:tcPr>
          <w:p w14:paraId="28F0C24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4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2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24,222</w:t>
            </w:r>
          </w:p>
        </w:tc>
        <w:tc>
          <w:tcPr>
            <w:tcW w:w="0" w:type="auto"/>
            <w:tcBorders>
              <w:top w:val="single" w:sz="8" w:space="0" w:color="808080"/>
            </w:tcBorders>
            <w:shd w:val="clear" w:color="auto" w:fill="auto"/>
            <w:vAlign w:val="bottom"/>
          </w:tcPr>
          <w:p w14:paraId="28F0C24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tcBorders>
            <w:shd w:val="clear" w:color="auto" w:fill="auto"/>
            <w:tcMar>
              <w:top w:w="40" w:type="dxa"/>
              <w:bottom w:w="40" w:type="dxa"/>
              <w:right w:w="40" w:type="dxa"/>
            </w:tcMar>
            <w:vAlign w:val="bottom"/>
          </w:tcPr>
          <w:p w14:paraId="28F0C25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5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tcMar>
              <w:top w:w="40" w:type="dxa"/>
              <w:bottom w:w="40" w:type="dxa"/>
              <w:right w:w="40" w:type="dxa"/>
            </w:tcMar>
            <w:vAlign w:val="bottom"/>
          </w:tcPr>
          <w:p w14:paraId="28F0C25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5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2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22,268</w:t>
            </w:r>
          </w:p>
        </w:tc>
        <w:tc>
          <w:tcPr>
            <w:tcW w:w="0" w:type="auto"/>
            <w:tcBorders>
              <w:top w:val="single" w:sz="8" w:space="0" w:color="808080"/>
            </w:tcBorders>
            <w:shd w:val="clear" w:color="auto" w:fill="auto"/>
            <w:vAlign w:val="bottom"/>
          </w:tcPr>
          <w:p w14:paraId="28F0C25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28F0C25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25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26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25B"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FFF1E7"/>
            <w:tcMar>
              <w:top w:w="40" w:type="dxa"/>
              <w:left w:w="40" w:type="dxa"/>
              <w:bottom w:w="40" w:type="dxa"/>
            </w:tcMar>
            <w:vAlign w:val="bottom"/>
          </w:tcPr>
          <w:p w14:paraId="28F0C2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10,953</w:t>
            </w:r>
          </w:p>
        </w:tc>
        <w:tc>
          <w:tcPr>
            <w:tcW w:w="0" w:type="auto"/>
            <w:tcBorders>
              <w:top w:val="single" w:sz="8" w:space="0" w:color="808080"/>
            </w:tcBorders>
            <w:shd w:val="clear" w:color="auto" w:fill="FFF1E7"/>
            <w:vAlign w:val="bottom"/>
          </w:tcPr>
          <w:p w14:paraId="28F0C25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25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11,550</w:t>
            </w:r>
          </w:p>
        </w:tc>
        <w:tc>
          <w:tcPr>
            <w:tcW w:w="0" w:type="auto"/>
            <w:tcBorders>
              <w:top w:val="single" w:sz="8" w:space="0" w:color="808080"/>
            </w:tcBorders>
            <w:shd w:val="clear" w:color="auto" w:fill="auto"/>
            <w:vAlign w:val="bottom"/>
          </w:tcPr>
          <w:p w14:paraId="28F0C25F"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26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6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tcMar>
              <w:top w:w="40" w:type="dxa"/>
              <w:bottom w:w="40" w:type="dxa"/>
              <w:right w:w="40" w:type="dxa"/>
            </w:tcMar>
            <w:vAlign w:val="bottom"/>
          </w:tcPr>
          <w:p w14:paraId="28F0C26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2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10,733</w:t>
            </w:r>
          </w:p>
        </w:tc>
        <w:tc>
          <w:tcPr>
            <w:tcW w:w="0" w:type="auto"/>
            <w:tcBorders>
              <w:top w:val="single" w:sz="8" w:space="0" w:color="808080"/>
            </w:tcBorders>
            <w:shd w:val="clear" w:color="auto" w:fill="auto"/>
            <w:vAlign w:val="bottom"/>
          </w:tcPr>
          <w:p w14:paraId="28F0C26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28F0C26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6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bottom"/>
          </w:tcPr>
          <w:p w14:paraId="28F0C26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27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26B"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2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1,280</w:t>
            </w:r>
          </w:p>
        </w:tc>
        <w:tc>
          <w:tcPr>
            <w:tcW w:w="0" w:type="auto"/>
            <w:tcBorders>
              <w:top w:val="single" w:sz="8" w:space="0" w:color="808080"/>
              <w:bottom w:val="single" w:sz="8" w:space="0" w:color="808080"/>
            </w:tcBorders>
            <w:shd w:val="clear" w:color="auto" w:fill="FFF1E7"/>
            <w:vAlign w:val="bottom"/>
          </w:tcPr>
          <w:p w14:paraId="28F0C26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26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1,404</w:t>
            </w:r>
          </w:p>
        </w:tc>
        <w:tc>
          <w:tcPr>
            <w:tcW w:w="0" w:type="auto"/>
            <w:tcBorders>
              <w:top w:val="single" w:sz="8" w:space="0" w:color="808080"/>
              <w:bottom w:val="single" w:sz="8" w:space="0" w:color="808080"/>
            </w:tcBorders>
            <w:shd w:val="clear" w:color="auto" w:fill="auto"/>
            <w:vAlign w:val="bottom"/>
          </w:tcPr>
          <w:p w14:paraId="28F0C26F"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7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7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27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1,396</w:t>
            </w:r>
          </w:p>
        </w:tc>
        <w:tc>
          <w:tcPr>
            <w:tcW w:w="0" w:type="auto"/>
            <w:tcBorders>
              <w:top w:val="single" w:sz="8" w:space="0" w:color="808080"/>
              <w:bottom w:val="single" w:sz="8" w:space="0" w:color="808080"/>
            </w:tcBorders>
            <w:shd w:val="clear" w:color="auto" w:fill="auto"/>
            <w:vAlign w:val="bottom"/>
          </w:tcPr>
          <w:p w14:paraId="28F0C275"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7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7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7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7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28A" w14:textId="77777777">
        <w:tc>
          <w:tcPr>
            <w:tcW w:w="0" w:type="auto"/>
            <w:shd w:val="clear" w:color="auto" w:fill="auto"/>
            <w:tcMar>
              <w:top w:w="40" w:type="dxa"/>
              <w:left w:w="240" w:type="dxa"/>
              <w:bottom w:w="40" w:type="dxa"/>
              <w:right w:w="40" w:type="dxa"/>
            </w:tcMar>
            <w:vAlign w:val="bottom"/>
          </w:tcPr>
          <w:p w14:paraId="28F0C27B"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Divisions(2)</w:t>
            </w:r>
          </w:p>
        </w:tc>
        <w:tc>
          <w:tcPr>
            <w:tcW w:w="0" w:type="auto"/>
            <w:gridSpan w:val="2"/>
            <w:shd w:val="clear" w:color="auto" w:fill="FFF1E7"/>
            <w:tcMar>
              <w:top w:w="40" w:type="dxa"/>
              <w:left w:w="40" w:type="dxa"/>
              <w:bottom w:w="40" w:type="dxa"/>
            </w:tcMar>
            <w:vAlign w:val="bottom"/>
          </w:tcPr>
          <w:p w14:paraId="28F0C2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C27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2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C27F"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28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auto"/>
            <w:tcMar>
              <w:top w:w="40" w:type="dxa"/>
              <w:bottom w:w="40" w:type="dxa"/>
              <w:right w:w="40" w:type="dxa"/>
            </w:tcMar>
            <w:vAlign w:val="bottom"/>
          </w:tcPr>
          <w:p w14:paraId="28F0C28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2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tcMar>
              <w:top w:w="40" w:type="dxa"/>
              <w:bottom w:w="40" w:type="dxa"/>
              <w:right w:w="40" w:type="dxa"/>
            </w:tcMar>
            <w:vAlign w:val="bottom"/>
          </w:tcPr>
          <w:p w14:paraId="28F0C28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2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w:t>
            </w:r>
          </w:p>
        </w:tc>
        <w:tc>
          <w:tcPr>
            <w:tcW w:w="0" w:type="auto"/>
            <w:shd w:val="clear" w:color="auto" w:fill="auto"/>
            <w:vAlign w:val="bottom"/>
          </w:tcPr>
          <w:p w14:paraId="28F0C285"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2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auto"/>
            <w:tcMar>
              <w:top w:w="40" w:type="dxa"/>
              <w:bottom w:w="40" w:type="dxa"/>
              <w:right w:w="40" w:type="dxa"/>
            </w:tcMar>
            <w:vAlign w:val="bottom"/>
          </w:tcPr>
          <w:p w14:paraId="28F0C28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28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shd w:val="clear" w:color="auto" w:fill="auto"/>
            <w:tcMar>
              <w:top w:w="40" w:type="dxa"/>
              <w:bottom w:w="40" w:type="dxa"/>
              <w:right w:w="40" w:type="dxa"/>
            </w:tcMar>
            <w:vAlign w:val="bottom"/>
          </w:tcPr>
          <w:p w14:paraId="28F0C28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29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28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 Revenues</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C28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35,568</w:t>
            </w:r>
          </w:p>
        </w:tc>
        <w:tc>
          <w:tcPr>
            <w:tcW w:w="0" w:type="auto"/>
            <w:tcBorders>
              <w:top w:val="single" w:sz="8" w:space="0" w:color="E87722"/>
              <w:bottom w:val="single" w:sz="8" w:space="0" w:color="E87722"/>
            </w:tcBorders>
            <w:shd w:val="clear" w:color="auto" w:fill="FFF1E7"/>
            <w:vAlign w:val="bottom"/>
          </w:tcPr>
          <w:p w14:paraId="28F0C28D"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28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37,218</w:t>
            </w:r>
          </w:p>
        </w:tc>
        <w:tc>
          <w:tcPr>
            <w:tcW w:w="0" w:type="auto"/>
            <w:tcBorders>
              <w:top w:val="single" w:sz="8" w:space="0" w:color="E87722"/>
              <w:bottom w:val="single" w:sz="8" w:space="0" w:color="E87722"/>
            </w:tcBorders>
            <w:shd w:val="clear" w:color="auto" w:fill="auto"/>
            <w:vAlign w:val="bottom"/>
          </w:tcPr>
          <w:p w14:paraId="28F0C28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9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9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9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9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29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34,485</w:t>
            </w:r>
          </w:p>
        </w:tc>
        <w:tc>
          <w:tcPr>
            <w:tcW w:w="0" w:type="auto"/>
            <w:tcBorders>
              <w:top w:val="single" w:sz="8" w:space="0" w:color="E87722"/>
              <w:bottom w:val="single" w:sz="8" w:space="0" w:color="E87722"/>
            </w:tcBorders>
            <w:shd w:val="clear" w:color="auto" w:fill="auto"/>
            <w:vAlign w:val="bottom"/>
          </w:tcPr>
          <w:p w14:paraId="28F0C29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9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9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9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9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2AA" w14:textId="77777777">
        <w:tc>
          <w:tcPr>
            <w:tcW w:w="0" w:type="auto"/>
            <w:shd w:val="clear" w:color="auto" w:fill="auto"/>
            <w:tcMar>
              <w:top w:w="40" w:type="dxa"/>
              <w:left w:w="240" w:type="dxa"/>
              <w:bottom w:w="40" w:type="dxa"/>
              <w:right w:w="40" w:type="dxa"/>
            </w:tcMar>
            <w:vAlign w:val="bottom"/>
          </w:tcPr>
          <w:p w14:paraId="28F0C29B"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shd w:val="clear" w:color="auto" w:fill="FFF1E7"/>
            <w:tcMar>
              <w:top w:w="40" w:type="dxa"/>
              <w:left w:w="40" w:type="dxa"/>
              <w:bottom w:w="40" w:type="dxa"/>
            </w:tcMar>
            <w:vAlign w:val="bottom"/>
          </w:tcPr>
          <w:p w14:paraId="28F0C2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1,846</w:t>
            </w:r>
          </w:p>
        </w:tc>
        <w:tc>
          <w:tcPr>
            <w:tcW w:w="0" w:type="auto"/>
            <w:shd w:val="clear" w:color="auto" w:fill="FFF1E7"/>
            <w:vAlign w:val="bottom"/>
          </w:tcPr>
          <w:p w14:paraId="28F0C29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2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1,906</w:t>
            </w:r>
          </w:p>
        </w:tc>
        <w:tc>
          <w:tcPr>
            <w:tcW w:w="0" w:type="auto"/>
            <w:shd w:val="clear" w:color="auto" w:fill="auto"/>
            <w:vAlign w:val="bottom"/>
          </w:tcPr>
          <w:p w14:paraId="28F0C29F"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2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2A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2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28F0C2A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2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1,886</w:t>
            </w:r>
          </w:p>
        </w:tc>
        <w:tc>
          <w:tcPr>
            <w:tcW w:w="0" w:type="auto"/>
            <w:shd w:val="clear" w:color="auto" w:fill="auto"/>
            <w:vAlign w:val="bottom"/>
          </w:tcPr>
          <w:p w14:paraId="28F0C2A5"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2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28F0C2A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2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2A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2B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2AB"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Corporate(3)</w:t>
            </w:r>
          </w:p>
        </w:tc>
        <w:tc>
          <w:tcPr>
            <w:tcW w:w="0" w:type="auto"/>
            <w:gridSpan w:val="2"/>
            <w:tcBorders>
              <w:top w:val="single" w:sz="8" w:space="0" w:color="808080"/>
            </w:tcBorders>
            <w:shd w:val="clear" w:color="auto" w:fill="FFF1E7"/>
            <w:tcMar>
              <w:top w:w="40" w:type="dxa"/>
              <w:left w:w="40" w:type="dxa"/>
              <w:bottom w:w="40" w:type="dxa"/>
            </w:tcMar>
            <w:vAlign w:val="bottom"/>
          </w:tcPr>
          <w:p w14:paraId="28F0C2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FFF1E7"/>
            <w:tcMar>
              <w:top w:w="40" w:type="dxa"/>
              <w:bottom w:w="40" w:type="dxa"/>
              <w:right w:w="40" w:type="dxa"/>
            </w:tcMar>
            <w:vAlign w:val="bottom"/>
          </w:tcPr>
          <w:p w14:paraId="28F0C2A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2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2A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2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2B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2B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2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tcBorders>
            <w:shd w:val="clear" w:color="auto" w:fill="auto"/>
            <w:vAlign w:val="bottom"/>
          </w:tcPr>
          <w:p w14:paraId="28F0C2B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2B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2B9" w14:textId="77777777" w:rsidR="00144A50" w:rsidRDefault="00144A50">
            <w:pPr>
              <w:textAlignment w:val="bottom"/>
              <w:rPr>
                <w:rFonts w:ascii="Times New Roman" w:hAnsi="Times New Roman"/>
                <w:sz w:val="20"/>
                <w:szCs w:val="20"/>
              </w:rPr>
            </w:pPr>
          </w:p>
        </w:tc>
      </w:tr>
      <w:tr w:rsidR="00144A50" w14:paraId="28F0C2C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2B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INC.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2B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2B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37,403</w:t>
            </w:r>
          </w:p>
        </w:tc>
        <w:tc>
          <w:tcPr>
            <w:tcW w:w="0" w:type="auto"/>
            <w:tcBorders>
              <w:top w:val="single" w:sz="8" w:space="0" w:color="E87722"/>
              <w:bottom w:val="single" w:sz="8" w:space="0" w:color="E87722"/>
            </w:tcBorders>
            <w:shd w:val="clear" w:color="auto" w:fill="FFF1E7"/>
            <w:vAlign w:val="bottom"/>
          </w:tcPr>
          <w:p w14:paraId="28F0C2B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B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2C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39,117</w:t>
            </w:r>
          </w:p>
        </w:tc>
        <w:tc>
          <w:tcPr>
            <w:tcW w:w="0" w:type="auto"/>
            <w:tcBorders>
              <w:top w:val="single" w:sz="8" w:space="0" w:color="E87722"/>
              <w:bottom w:val="single" w:sz="8" w:space="0" w:color="E87722"/>
            </w:tcBorders>
            <w:shd w:val="clear" w:color="auto" w:fill="auto"/>
            <w:vAlign w:val="bottom"/>
          </w:tcPr>
          <w:p w14:paraId="28F0C2C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C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C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C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C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C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2C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36,397</w:t>
            </w:r>
          </w:p>
        </w:tc>
        <w:tc>
          <w:tcPr>
            <w:tcW w:w="0" w:type="auto"/>
            <w:tcBorders>
              <w:top w:val="single" w:sz="8" w:space="0" w:color="E87722"/>
              <w:bottom w:val="single" w:sz="8" w:space="0" w:color="E87722"/>
            </w:tcBorders>
            <w:shd w:val="clear" w:color="auto" w:fill="auto"/>
            <w:vAlign w:val="bottom"/>
          </w:tcPr>
          <w:p w14:paraId="28F0C2C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C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C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2C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2C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2D6" w14:textId="77777777">
        <w:tc>
          <w:tcPr>
            <w:tcW w:w="0" w:type="auto"/>
            <w:shd w:val="clear" w:color="auto" w:fill="auto"/>
            <w:tcMar>
              <w:top w:w="40" w:type="dxa"/>
              <w:left w:w="40" w:type="dxa"/>
              <w:bottom w:w="40" w:type="dxa"/>
              <w:right w:w="40" w:type="dxa"/>
            </w:tcMar>
            <w:vAlign w:val="bottom"/>
          </w:tcPr>
          <w:p w14:paraId="28F0C2CE" w14:textId="77777777" w:rsidR="00144A50" w:rsidRDefault="00C7341C">
            <w:pPr>
              <w:textAlignment w:val="bottom"/>
              <w:rPr>
                <w:rFonts w:ascii="Times New Roman" w:hAnsi="Times New Roman"/>
                <w:sz w:val="17"/>
                <w:szCs w:val="17"/>
              </w:rPr>
            </w:pPr>
            <w:r>
              <w:rPr>
                <w:rFonts w:ascii="Arial" w:eastAsia="宋体" w:hAnsi="Arial" w:cs="Arial"/>
                <w:b/>
                <w:bCs/>
                <w:i/>
                <w:iCs/>
                <w:sz w:val="17"/>
                <w:szCs w:val="17"/>
              </w:rPr>
              <w:t>Supp</w:t>
            </w:r>
            <w:r>
              <w:rPr>
                <w:rFonts w:ascii="Arial" w:eastAsia="宋体" w:hAnsi="Arial" w:cs="Arial"/>
                <w:b/>
                <w:bCs/>
                <w:i/>
                <w:iCs/>
                <w:sz w:val="17"/>
                <w:szCs w:val="17"/>
              </w:rPr>
              <w:t>lemental NIKE Brand Revenues Details:</w:t>
            </w:r>
          </w:p>
        </w:tc>
        <w:tc>
          <w:tcPr>
            <w:tcW w:w="0" w:type="auto"/>
            <w:gridSpan w:val="3"/>
            <w:shd w:val="clear" w:color="auto" w:fill="FFF1E7"/>
            <w:tcMar>
              <w:top w:w="40" w:type="dxa"/>
              <w:left w:w="40" w:type="dxa"/>
              <w:bottom w:w="40" w:type="dxa"/>
              <w:right w:w="40" w:type="dxa"/>
            </w:tcMar>
            <w:vAlign w:val="bottom"/>
          </w:tcPr>
          <w:p w14:paraId="28F0C2C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2D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D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D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2D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D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2D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2D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2D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NIKE Brand Revenues by:</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2D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2D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D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D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2D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D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C2D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2F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2E0"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FFF1E7"/>
            <w:tcMar>
              <w:top w:w="40" w:type="dxa"/>
              <w:left w:w="40" w:type="dxa"/>
              <w:bottom w:w="40" w:type="dxa"/>
            </w:tcMar>
            <w:vAlign w:val="bottom"/>
          </w:tcPr>
          <w:p w14:paraId="28F0C2E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2E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23,156</w:t>
            </w:r>
          </w:p>
        </w:tc>
        <w:tc>
          <w:tcPr>
            <w:tcW w:w="0" w:type="auto"/>
            <w:tcBorders>
              <w:top w:val="single" w:sz="8" w:space="0" w:color="808080"/>
            </w:tcBorders>
            <w:shd w:val="clear" w:color="auto" w:fill="FFF1E7"/>
            <w:vAlign w:val="bottom"/>
          </w:tcPr>
          <w:p w14:paraId="28F0C2E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E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2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25,423</w:t>
            </w:r>
          </w:p>
        </w:tc>
        <w:tc>
          <w:tcPr>
            <w:tcW w:w="0" w:type="auto"/>
            <w:tcBorders>
              <w:top w:val="single" w:sz="8" w:space="0" w:color="808080"/>
            </w:tcBorders>
            <w:shd w:val="clear" w:color="auto" w:fill="auto"/>
            <w:vAlign w:val="bottom"/>
          </w:tcPr>
          <w:p w14:paraId="28F0C2E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28F0C2E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2E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E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2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23,969</w:t>
            </w:r>
          </w:p>
        </w:tc>
        <w:tc>
          <w:tcPr>
            <w:tcW w:w="0" w:type="auto"/>
            <w:tcBorders>
              <w:top w:val="single" w:sz="8" w:space="0" w:color="808080"/>
            </w:tcBorders>
            <w:shd w:val="clear" w:color="auto" w:fill="auto"/>
            <w:vAlign w:val="bottom"/>
          </w:tcPr>
          <w:p w14:paraId="28F0C2E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2E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2E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2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28F0C2F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0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2F3"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2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12,382</w:t>
            </w:r>
          </w:p>
        </w:tc>
        <w:tc>
          <w:tcPr>
            <w:tcW w:w="0" w:type="auto"/>
            <w:tcBorders>
              <w:top w:val="single" w:sz="8" w:space="0" w:color="808080"/>
              <w:bottom w:val="single" w:sz="8" w:space="0" w:color="808080"/>
            </w:tcBorders>
            <w:shd w:val="clear" w:color="auto" w:fill="FFF1E7"/>
            <w:vAlign w:val="bottom"/>
          </w:tcPr>
          <w:p w14:paraId="28F0C2F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2F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11,753</w:t>
            </w:r>
          </w:p>
        </w:tc>
        <w:tc>
          <w:tcPr>
            <w:tcW w:w="0" w:type="auto"/>
            <w:tcBorders>
              <w:top w:val="single" w:sz="8" w:space="0" w:color="808080"/>
              <w:bottom w:val="single" w:sz="8" w:space="0" w:color="808080"/>
            </w:tcBorders>
            <w:shd w:val="clear" w:color="auto" w:fill="auto"/>
            <w:vAlign w:val="bottom"/>
          </w:tcPr>
          <w:p w14:paraId="28F0C2F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F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F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2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10,428</w:t>
            </w:r>
          </w:p>
        </w:tc>
        <w:tc>
          <w:tcPr>
            <w:tcW w:w="0" w:type="auto"/>
            <w:tcBorders>
              <w:top w:val="single" w:sz="8" w:space="0" w:color="808080"/>
              <w:bottom w:val="single" w:sz="8" w:space="0" w:color="808080"/>
            </w:tcBorders>
            <w:shd w:val="clear" w:color="auto" w:fill="auto"/>
            <w:vAlign w:val="bottom"/>
          </w:tcPr>
          <w:p w14:paraId="28F0C2F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2F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2F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0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12" w14:textId="77777777">
        <w:tc>
          <w:tcPr>
            <w:tcW w:w="0" w:type="auto"/>
            <w:shd w:val="clear" w:color="auto" w:fill="auto"/>
            <w:tcMar>
              <w:top w:w="40" w:type="dxa"/>
              <w:left w:w="240" w:type="dxa"/>
              <w:bottom w:w="40" w:type="dxa"/>
              <w:right w:w="40" w:type="dxa"/>
            </w:tcMar>
            <w:vAlign w:val="bottom"/>
          </w:tcPr>
          <w:p w14:paraId="28F0C303"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Divisions(2)</w:t>
            </w:r>
          </w:p>
        </w:tc>
        <w:tc>
          <w:tcPr>
            <w:tcW w:w="0" w:type="auto"/>
            <w:gridSpan w:val="2"/>
            <w:shd w:val="clear" w:color="auto" w:fill="FFF1E7"/>
            <w:tcMar>
              <w:top w:w="40" w:type="dxa"/>
              <w:left w:w="40" w:type="dxa"/>
              <w:bottom w:w="40" w:type="dxa"/>
            </w:tcMar>
            <w:vAlign w:val="bottom"/>
          </w:tcPr>
          <w:p w14:paraId="28F0C30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C305"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3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C307"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3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auto"/>
            <w:tcMar>
              <w:top w:w="40" w:type="dxa"/>
              <w:bottom w:w="40" w:type="dxa"/>
              <w:right w:w="40" w:type="dxa"/>
            </w:tcMar>
            <w:vAlign w:val="bottom"/>
          </w:tcPr>
          <w:p w14:paraId="28F0C30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30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tcMar>
              <w:top w:w="40" w:type="dxa"/>
              <w:bottom w:w="40" w:type="dxa"/>
              <w:right w:w="40" w:type="dxa"/>
            </w:tcMar>
            <w:vAlign w:val="bottom"/>
          </w:tcPr>
          <w:p w14:paraId="28F0C30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30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w:t>
            </w:r>
          </w:p>
        </w:tc>
        <w:tc>
          <w:tcPr>
            <w:tcW w:w="0" w:type="auto"/>
            <w:shd w:val="clear" w:color="auto" w:fill="auto"/>
            <w:vAlign w:val="bottom"/>
          </w:tcPr>
          <w:p w14:paraId="28F0C30D"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3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auto"/>
            <w:tcMar>
              <w:top w:w="40" w:type="dxa"/>
              <w:bottom w:w="40" w:type="dxa"/>
              <w:right w:w="40" w:type="dxa"/>
            </w:tcMar>
            <w:vAlign w:val="bottom"/>
          </w:tcPr>
          <w:p w14:paraId="28F0C30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3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shd w:val="clear" w:color="auto" w:fill="auto"/>
            <w:tcMar>
              <w:top w:w="40" w:type="dxa"/>
              <w:bottom w:w="40" w:type="dxa"/>
              <w:right w:w="40" w:type="dxa"/>
            </w:tcMar>
            <w:vAlign w:val="bottom"/>
          </w:tcPr>
          <w:p w14:paraId="28F0C31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2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31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31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31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35,568</w:t>
            </w:r>
          </w:p>
        </w:tc>
        <w:tc>
          <w:tcPr>
            <w:tcW w:w="0" w:type="auto"/>
            <w:tcBorders>
              <w:top w:val="single" w:sz="8" w:space="0" w:color="E87722"/>
              <w:bottom w:val="single" w:sz="8" w:space="0" w:color="E87722"/>
            </w:tcBorders>
            <w:shd w:val="clear" w:color="auto" w:fill="FFF1E7"/>
            <w:vAlign w:val="bottom"/>
          </w:tcPr>
          <w:p w14:paraId="28F0C31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1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31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37,218</w:t>
            </w:r>
          </w:p>
        </w:tc>
        <w:tc>
          <w:tcPr>
            <w:tcW w:w="0" w:type="auto"/>
            <w:tcBorders>
              <w:top w:val="single" w:sz="8" w:space="0" w:color="E87722"/>
              <w:bottom w:val="single" w:sz="8" w:space="0" w:color="E87722"/>
            </w:tcBorders>
            <w:shd w:val="clear" w:color="auto" w:fill="auto"/>
            <w:vAlign w:val="bottom"/>
          </w:tcPr>
          <w:p w14:paraId="28F0C31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1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1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1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1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1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31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34,485</w:t>
            </w:r>
          </w:p>
        </w:tc>
        <w:tc>
          <w:tcPr>
            <w:tcW w:w="0" w:type="auto"/>
            <w:tcBorders>
              <w:top w:val="single" w:sz="8" w:space="0" w:color="E87722"/>
              <w:bottom w:val="single" w:sz="8" w:space="0" w:color="E87722"/>
            </w:tcBorders>
            <w:shd w:val="clear" w:color="auto" w:fill="auto"/>
            <w:vAlign w:val="bottom"/>
          </w:tcPr>
          <w:p w14:paraId="28F0C32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2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2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2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2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32E" w14:textId="77777777">
        <w:tc>
          <w:tcPr>
            <w:tcW w:w="0" w:type="auto"/>
            <w:shd w:val="clear" w:color="auto" w:fill="auto"/>
            <w:tcMar>
              <w:top w:w="40" w:type="dxa"/>
              <w:left w:w="40" w:type="dxa"/>
              <w:bottom w:w="40" w:type="dxa"/>
              <w:right w:w="40" w:type="dxa"/>
            </w:tcMar>
            <w:vAlign w:val="bottom"/>
          </w:tcPr>
          <w:p w14:paraId="28F0C3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NIKE</w:t>
            </w:r>
            <w:r>
              <w:rPr>
                <w:rFonts w:ascii="Arial" w:eastAsia="宋体" w:hAnsi="Arial" w:cs="Arial"/>
                <w:b/>
                <w:bCs/>
                <w:sz w:val="17"/>
                <w:szCs w:val="17"/>
              </w:rPr>
              <w:t xml:space="preserve"> Brand Revenues on a Wholesale Equivalent Basis:(1)</w:t>
            </w:r>
          </w:p>
        </w:tc>
        <w:tc>
          <w:tcPr>
            <w:tcW w:w="0" w:type="auto"/>
            <w:gridSpan w:val="3"/>
            <w:shd w:val="clear" w:color="auto" w:fill="FFF1E7"/>
            <w:tcMar>
              <w:top w:w="40" w:type="dxa"/>
              <w:left w:w="40" w:type="dxa"/>
              <w:bottom w:w="40" w:type="dxa"/>
              <w:right w:w="40" w:type="dxa"/>
            </w:tcMar>
            <w:vAlign w:val="bottom"/>
          </w:tcPr>
          <w:p w14:paraId="28F0C3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32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2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3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34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32F"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C33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C3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23,156</w:t>
            </w:r>
          </w:p>
        </w:tc>
        <w:tc>
          <w:tcPr>
            <w:tcW w:w="0" w:type="auto"/>
            <w:tcBorders>
              <w:top w:val="single" w:sz="8" w:space="0" w:color="808080"/>
              <w:bottom w:val="single" w:sz="8" w:space="0" w:color="808080"/>
            </w:tcBorders>
            <w:shd w:val="clear" w:color="auto" w:fill="FFF1E7"/>
            <w:vAlign w:val="bottom"/>
          </w:tcPr>
          <w:p w14:paraId="28F0C332"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3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3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25,423</w:t>
            </w:r>
          </w:p>
        </w:tc>
        <w:tc>
          <w:tcPr>
            <w:tcW w:w="0" w:type="auto"/>
            <w:tcBorders>
              <w:top w:val="single" w:sz="8" w:space="0" w:color="808080"/>
              <w:bottom w:val="single" w:sz="8" w:space="0" w:color="808080"/>
            </w:tcBorders>
            <w:shd w:val="clear" w:color="auto" w:fill="auto"/>
            <w:vAlign w:val="bottom"/>
          </w:tcPr>
          <w:p w14:paraId="28F0C335"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3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3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3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3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23,969</w:t>
            </w:r>
          </w:p>
        </w:tc>
        <w:tc>
          <w:tcPr>
            <w:tcW w:w="0" w:type="auto"/>
            <w:tcBorders>
              <w:top w:val="single" w:sz="8" w:space="0" w:color="808080"/>
              <w:bottom w:val="single" w:sz="8" w:space="0" w:color="808080"/>
            </w:tcBorders>
            <w:shd w:val="clear" w:color="auto" w:fill="auto"/>
            <w:vAlign w:val="bottom"/>
          </w:tcPr>
          <w:p w14:paraId="28F0C33C"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3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4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51" w14:textId="77777777">
        <w:tc>
          <w:tcPr>
            <w:tcW w:w="0" w:type="auto"/>
            <w:shd w:val="clear" w:color="auto" w:fill="auto"/>
            <w:tcMar>
              <w:top w:w="40" w:type="dxa"/>
              <w:left w:w="240" w:type="dxa"/>
              <w:bottom w:w="40" w:type="dxa"/>
              <w:right w:w="40" w:type="dxa"/>
            </w:tcMar>
            <w:vAlign w:val="bottom"/>
          </w:tcPr>
          <w:p w14:paraId="28F0C342"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from our Wholesale Operations to NIKE Direct Operations</w:t>
            </w:r>
          </w:p>
        </w:tc>
        <w:tc>
          <w:tcPr>
            <w:tcW w:w="0" w:type="auto"/>
            <w:gridSpan w:val="2"/>
            <w:shd w:val="clear" w:color="auto" w:fill="FFF1E7"/>
            <w:tcMar>
              <w:top w:w="40" w:type="dxa"/>
              <w:left w:w="40" w:type="dxa"/>
              <w:bottom w:w="40" w:type="dxa"/>
            </w:tcMar>
            <w:vAlign w:val="bottom"/>
          </w:tcPr>
          <w:p w14:paraId="28F0C3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7,452</w:t>
            </w:r>
          </w:p>
        </w:tc>
        <w:tc>
          <w:tcPr>
            <w:tcW w:w="0" w:type="auto"/>
            <w:shd w:val="clear" w:color="auto" w:fill="FFF1E7"/>
            <w:vAlign w:val="bottom"/>
          </w:tcPr>
          <w:p w14:paraId="28F0C34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3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7,127</w:t>
            </w:r>
          </w:p>
        </w:tc>
        <w:tc>
          <w:tcPr>
            <w:tcW w:w="0" w:type="auto"/>
            <w:shd w:val="clear" w:color="auto" w:fill="auto"/>
            <w:vAlign w:val="bottom"/>
          </w:tcPr>
          <w:p w14:paraId="28F0C346"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3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28F0C34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3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34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3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6,332</w:t>
            </w:r>
          </w:p>
        </w:tc>
        <w:tc>
          <w:tcPr>
            <w:tcW w:w="0" w:type="auto"/>
            <w:shd w:val="clear" w:color="auto" w:fill="auto"/>
            <w:vAlign w:val="bottom"/>
          </w:tcPr>
          <w:p w14:paraId="28F0C34C"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3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shd w:val="clear" w:color="auto" w:fill="auto"/>
            <w:tcMar>
              <w:top w:w="40" w:type="dxa"/>
              <w:bottom w:w="40" w:type="dxa"/>
              <w:right w:w="40" w:type="dxa"/>
            </w:tcMar>
            <w:vAlign w:val="bottom"/>
          </w:tcPr>
          <w:p w14:paraId="28F0C34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3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auto"/>
            <w:tcMar>
              <w:top w:w="40" w:type="dxa"/>
              <w:bottom w:w="40" w:type="dxa"/>
              <w:right w:w="40" w:type="dxa"/>
            </w:tcMar>
            <w:vAlign w:val="bottom"/>
          </w:tcPr>
          <w:p w14:paraId="28F0C35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6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35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 WHOLESALE EQUIVALENT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35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35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30,608</w:t>
            </w:r>
          </w:p>
        </w:tc>
        <w:tc>
          <w:tcPr>
            <w:tcW w:w="0" w:type="auto"/>
            <w:tcBorders>
              <w:top w:val="single" w:sz="8" w:space="0" w:color="E87722"/>
              <w:bottom w:val="single" w:sz="8" w:space="0" w:color="E87722"/>
            </w:tcBorders>
            <w:shd w:val="clear" w:color="auto" w:fill="FFF1E7"/>
            <w:vAlign w:val="bottom"/>
          </w:tcPr>
          <w:p w14:paraId="28F0C35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5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35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32,550</w:t>
            </w:r>
          </w:p>
        </w:tc>
        <w:tc>
          <w:tcPr>
            <w:tcW w:w="0" w:type="auto"/>
            <w:tcBorders>
              <w:top w:val="single" w:sz="8" w:space="0" w:color="E87722"/>
              <w:bottom w:val="single" w:sz="8" w:space="0" w:color="E87722"/>
            </w:tcBorders>
            <w:shd w:val="clear" w:color="auto" w:fill="auto"/>
            <w:vAlign w:val="bottom"/>
          </w:tcPr>
          <w:p w14:paraId="28F0C35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5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5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5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5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5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35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30,301</w:t>
            </w:r>
          </w:p>
        </w:tc>
        <w:tc>
          <w:tcPr>
            <w:tcW w:w="0" w:type="auto"/>
            <w:tcBorders>
              <w:top w:val="single" w:sz="8" w:space="0" w:color="E87722"/>
              <w:bottom w:val="single" w:sz="8" w:space="0" w:color="E87722"/>
            </w:tcBorders>
            <w:shd w:val="clear" w:color="auto" w:fill="auto"/>
            <w:vAlign w:val="bottom"/>
          </w:tcPr>
          <w:p w14:paraId="28F0C35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6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6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6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6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36D" w14:textId="77777777">
        <w:tc>
          <w:tcPr>
            <w:tcW w:w="0" w:type="auto"/>
            <w:shd w:val="clear" w:color="auto" w:fill="auto"/>
            <w:tcMar>
              <w:top w:w="40" w:type="dxa"/>
              <w:left w:w="40" w:type="dxa"/>
              <w:bottom w:w="40" w:type="dxa"/>
              <w:right w:w="40" w:type="dxa"/>
            </w:tcMar>
            <w:vAlign w:val="bottom"/>
          </w:tcPr>
          <w:p w14:paraId="28F0C36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NIKE</w:t>
            </w:r>
            <w:r>
              <w:rPr>
                <w:rFonts w:ascii="Arial" w:eastAsia="宋体" w:hAnsi="Arial" w:cs="Arial"/>
                <w:b/>
                <w:bCs/>
                <w:sz w:val="17"/>
                <w:szCs w:val="17"/>
              </w:rPr>
              <w:t xml:space="preserve"> Brand Wholesale Equivalent Revenues by:(1)</w:t>
            </w:r>
          </w:p>
        </w:tc>
        <w:tc>
          <w:tcPr>
            <w:tcW w:w="0" w:type="auto"/>
            <w:gridSpan w:val="3"/>
            <w:shd w:val="clear" w:color="auto" w:fill="FFF1E7"/>
            <w:tcMar>
              <w:top w:w="40" w:type="dxa"/>
              <w:left w:w="40" w:type="dxa"/>
              <w:bottom w:w="40" w:type="dxa"/>
              <w:right w:w="40" w:type="dxa"/>
            </w:tcMar>
            <w:vAlign w:val="bottom"/>
          </w:tcPr>
          <w:p w14:paraId="28F0C36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36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6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6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36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6B" w14:textId="77777777" w:rsidR="00144A50" w:rsidRDefault="00144A50">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right w:w="40" w:type="dxa"/>
            </w:tcMar>
            <w:vAlign w:val="bottom"/>
          </w:tcPr>
          <w:p w14:paraId="28F0C36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38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36E" w14:textId="77777777" w:rsidR="00144A50" w:rsidRDefault="00C7341C">
            <w:pPr>
              <w:textAlignment w:val="bottom"/>
              <w:rPr>
                <w:rFonts w:ascii="Times New Roman" w:hAnsi="Times New Roman"/>
                <w:sz w:val="17"/>
                <w:szCs w:val="17"/>
              </w:rPr>
            </w:pPr>
            <w:r>
              <w:rPr>
                <w:rFonts w:ascii="Arial" w:eastAsia="宋体" w:hAnsi="Arial" w:cs="Arial"/>
                <w:sz w:val="17"/>
                <w:szCs w:val="17"/>
              </w:rPr>
              <w:t>Men's</w:t>
            </w:r>
          </w:p>
        </w:tc>
        <w:tc>
          <w:tcPr>
            <w:tcW w:w="0" w:type="auto"/>
            <w:tcBorders>
              <w:top w:val="single" w:sz="8" w:space="0" w:color="808080"/>
            </w:tcBorders>
            <w:shd w:val="clear" w:color="auto" w:fill="FFF1E7"/>
            <w:tcMar>
              <w:top w:w="40" w:type="dxa"/>
              <w:left w:w="40" w:type="dxa"/>
              <w:bottom w:w="40" w:type="dxa"/>
            </w:tcMar>
            <w:vAlign w:val="bottom"/>
          </w:tcPr>
          <w:p w14:paraId="28F0C36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3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16,694</w:t>
            </w:r>
          </w:p>
        </w:tc>
        <w:tc>
          <w:tcPr>
            <w:tcW w:w="0" w:type="auto"/>
            <w:tcBorders>
              <w:top w:val="single" w:sz="8" w:space="0" w:color="808080"/>
            </w:tcBorders>
            <w:shd w:val="clear" w:color="auto" w:fill="FFF1E7"/>
            <w:vAlign w:val="bottom"/>
          </w:tcPr>
          <w:p w14:paraId="28F0C37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7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3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17,737</w:t>
            </w:r>
          </w:p>
        </w:tc>
        <w:tc>
          <w:tcPr>
            <w:tcW w:w="0" w:type="auto"/>
            <w:tcBorders>
              <w:top w:val="single" w:sz="8" w:space="0" w:color="808080"/>
            </w:tcBorders>
            <w:shd w:val="clear" w:color="auto" w:fill="auto"/>
            <w:vAlign w:val="bottom"/>
          </w:tcPr>
          <w:p w14:paraId="28F0C37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37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tcBorders>
            <w:shd w:val="clear" w:color="auto" w:fill="auto"/>
            <w:tcMar>
              <w:top w:w="40" w:type="dxa"/>
              <w:bottom w:w="40" w:type="dxa"/>
              <w:right w:w="40" w:type="dxa"/>
            </w:tcMar>
            <w:vAlign w:val="bottom"/>
          </w:tcPr>
          <w:p w14:paraId="28F0C37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7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37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16,698</w:t>
            </w:r>
          </w:p>
        </w:tc>
        <w:tc>
          <w:tcPr>
            <w:tcW w:w="0" w:type="auto"/>
            <w:tcBorders>
              <w:top w:val="single" w:sz="8" w:space="0" w:color="808080"/>
            </w:tcBorders>
            <w:shd w:val="clear" w:color="auto" w:fill="auto"/>
            <w:vAlign w:val="bottom"/>
          </w:tcPr>
          <w:p w14:paraId="28F0C37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37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28F0C37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9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381" w14:textId="77777777" w:rsidR="00144A50" w:rsidRDefault="00C7341C">
            <w:pPr>
              <w:textAlignment w:val="bottom"/>
              <w:rPr>
                <w:rFonts w:ascii="Times New Roman" w:hAnsi="Times New Roman"/>
                <w:sz w:val="17"/>
                <w:szCs w:val="17"/>
              </w:rPr>
            </w:pPr>
            <w:r>
              <w:rPr>
                <w:rFonts w:ascii="Arial" w:eastAsia="宋体" w:hAnsi="Arial" w:cs="Arial"/>
                <w:sz w:val="17"/>
                <w:szCs w:val="17"/>
              </w:rPr>
              <w:t>Women's</w:t>
            </w:r>
          </w:p>
        </w:tc>
        <w:tc>
          <w:tcPr>
            <w:tcW w:w="0" w:type="auto"/>
            <w:gridSpan w:val="2"/>
            <w:tcBorders>
              <w:top w:val="single" w:sz="8" w:space="0" w:color="808080"/>
            </w:tcBorders>
            <w:shd w:val="clear" w:color="auto" w:fill="FFF1E7"/>
            <w:tcMar>
              <w:top w:w="40" w:type="dxa"/>
              <w:left w:w="40" w:type="dxa"/>
              <w:bottom w:w="40" w:type="dxa"/>
            </w:tcMar>
            <w:vAlign w:val="bottom"/>
          </w:tcPr>
          <w:p w14:paraId="28F0C3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6,999</w:t>
            </w:r>
          </w:p>
        </w:tc>
        <w:tc>
          <w:tcPr>
            <w:tcW w:w="0" w:type="auto"/>
            <w:tcBorders>
              <w:top w:val="single" w:sz="8" w:space="0" w:color="808080"/>
            </w:tcBorders>
            <w:shd w:val="clear" w:color="auto" w:fill="FFF1E7"/>
            <w:vAlign w:val="bottom"/>
          </w:tcPr>
          <w:p w14:paraId="28F0C38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3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7,380</w:t>
            </w:r>
          </w:p>
        </w:tc>
        <w:tc>
          <w:tcPr>
            <w:tcW w:w="0" w:type="auto"/>
            <w:tcBorders>
              <w:top w:val="single" w:sz="8" w:space="0" w:color="808080"/>
            </w:tcBorders>
            <w:shd w:val="clear" w:color="auto" w:fill="auto"/>
            <w:vAlign w:val="bottom"/>
          </w:tcPr>
          <w:p w14:paraId="28F0C38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38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8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tcMar>
              <w:top w:w="40" w:type="dxa"/>
              <w:bottom w:w="40" w:type="dxa"/>
              <w:right w:w="40" w:type="dxa"/>
            </w:tcMar>
            <w:vAlign w:val="bottom"/>
          </w:tcPr>
          <w:p w14:paraId="28F0C38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3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6,913</w:t>
            </w:r>
          </w:p>
        </w:tc>
        <w:tc>
          <w:tcPr>
            <w:tcW w:w="0" w:type="auto"/>
            <w:tcBorders>
              <w:top w:val="single" w:sz="8" w:space="0" w:color="808080"/>
            </w:tcBorders>
            <w:shd w:val="clear" w:color="auto" w:fill="auto"/>
            <w:vAlign w:val="bottom"/>
          </w:tcPr>
          <w:p w14:paraId="28F0C38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38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8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bottom"/>
          </w:tcPr>
          <w:p w14:paraId="28F0C38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A0"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391" w14:textId="77777777" w:rsidR="00144A50" w:rsidRDefault="00C7341C">
            <w:pPr>
              <w:textAlignment w:val="bottom"/>
              <w:rPr>
                <w:rFonts w:ascii="Times New Roman" w:hAnsi="Times New Roman"/>
                <w:sz w:val="17"/>
                <w:szCs w:val="17"/>
              </w:rPr>
            </w:pPr>
            <w:r>
              <w:rPr>
                <w:rFonts w:ascii="Arial" w:eastAsia="宋体" w:hAnsi="Arial" w:cs="Arial"/>
                <w:sz w:val="17"/>
                <w:szCs w:val="17"/>
              </w:rPr>
              <w:t>NIKE Kids'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3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5,033</w:t>
            </w:r>
          </w:p>
        </w:tc>
        <w:tc>
          <w:tcPr>
            <w:tcW w:w="0" w:type="auto"/>
            <w:tcBorders>
              <w:top w:val="single" w:sz="8" w:space="0" w:color="808080"/>
              <w:bottom w:val="single" w:sz="8" w:space="0" w:color="808080"/>
            </w:tcBorders>
            <w:shd w:val="clear" w:color="auto" w:fill="FFF1E7"/>
            <w:vAlign w:val="bottom"/>
          </w:tcPr>
          <w:p w14:paraId="28F0C39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3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5,283</w:t>
            </w:r>
          </w:p>
        </w:tc>
        <w:tc>
          <w:tcPr>
            <w:tcW w:w="0" w:type="auto"/>
            <w:tcBorders>
              <w:top w:val="single" w:sz="8" w:space="0" w:color="808080"/>
              <w:bottom w:val="single" w:sz="8" w:space="0" w:color="808080"/>
            </w:tcBorders>
            <w:shd w:val="clear" w:color="auto" w:fill="auto"/>
            <w:vAlign w:val="bottom"/>
          </w:tcPr>
          <w:p w14:paraId="28F0C395"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9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9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3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4,906</w:t>
            </w:r>
          </w:p>
        </w:tc>
        <w:tc>
          <w:tcPr>
            <w:tcW w:w="0" w:type="auto"/>
            <w:tcBorders>
              <w:top w:val="single" w:sz="8" w:space="0" w:color="808080"/>
              <w:bottom w:val="single" w:sz="8" w:space="0" w:color="808080"/>
            </w:tcBorders>
            <w:shd w:val="clear" w:color="auto" w:fill="auto"/>
            <w:vAlign w:val="bottom"/>
          </w:tcPr>
          <w:p w14:paraId="28F0C39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9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3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39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B0" w14:textId="77777777">
        <w:tc>
          <w:tcPr>
            <w:tcW w:w="0" w:type="auto"/>
            <w:shd w:val="clear" w:color="auto" w:fill="auto"/>
            <w:tcMar>
              <w:top w:w="40" w:type="dxa"/>
              <w:left w:w="240" w:type="dxa"/>
              <w:bottom w:w="40" w:type="dxa"/>
              <w:right w:w="40" w:type="dxa"/>
            </w:tcMar>
            <w:vAlign w:val="bottom"/>
          </w:tcPr>
          <w:p w14:paraId="28F0C3A1" w14:textId="77777777" w:rsidR="00144A50" w:rsidRDefault="00C7341C">
            <w:pPr>
              <w:textAlignment w:val="bottom"/>
              <w:rPr>
                <w:rFonts w:ascii="Times New Roman" w:hAnsi="Times New Roman"/>
                <w:sz w:val="17"/>
                <w:szCs w:val="17"/>
              </w:rPr>
            </w:pPr>
            <w:r>
              <w:rPr>
                <w:rFonts w:ascii="Arial" w:eastAsia="宋体" w:hAnsi="Arial" w:cs="Arial"/>
                <w:sz w:val="17"/>
                <w:szCs w:val="17"/>
              </w:rPr>
              <w:t>Others(4)</w:t>
            </w:r>
          </w:p>
        </w:tc>
        <w:tc>
          <w:tcPr>
            <w:tcW w:w="0" w:type="auto"/>
            <w:gridSpan w:val="2"/>
            <w:shd w:val="clear" w:color="auto" w:fill="FFF1E7"/>
            <w:tcMar>
              <w:top w:w="40" w:type="dxa"/>
              <w:left w:w="40" w:type="dxa"/>
              <w:bottom w:w="40" w:type="dxa"/>
            </w:tcMar>
            <w:vAlign w:val="bottom"/>
          </w:tcPr>
          <w:p w14:paraId="28F0C3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1,882</w:t>
            </w:r>
          </w:p>
        </w:tc>
        <w:tc>
          <w:tcPr>
            <w:tcW w:w="0" w:type="auto"/>
            <w:shd w:val="clear" w:color="auto" w:fill="FFF1E7"/>
            <w:vAlign w:val="bottom"/>
          </w:tcPr>
          <w:p w14:paraId="28F0C3A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3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2,150</w:t>
            </w:r>
          </w:p>
        </w:tc>
        <w:tc>
          <w:tcPr>
            <w:tcW w:w="0" w:type="auto"/>
            <w:tcBorders>
              <w:bottom w:val="single" w:sz="8" w:space="0" w:color="E87722"/>
            </w:tcBorders>
            <w:shd w:val="clear" w:color="auto" w:fill="auto"/>
            <w:vAlign w:val="bottom"/>
          </w:tcPr>
          <w:p w14:paraId="28F0C3A5"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3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shd w:val="clear" w:color="auto" w:fill="auto"/>
            <w:tcMar>
              <w:top w:w="40" w:type="dxa"/>
              <w:bottom w:w="40" w:type="dxa"/>
              <w:right w:w="40" w:type="dxa"/>
            </w:tcMar>
            <w:vAlign w:val="bottom"/>
          </w:tcPr>
          <w:p w14:paraId="28F0C3A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3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28F0C3A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3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1,784</w:t>
            </w:r>
          </w:p>
        </w:tc>
        <w:tc>
          <w:tcPr>
            <w:tcW w:w="0" w:type="auto"/>
            <w:shd w:val="clear" w:color="auto" w:fill="auto"/>
            <w:vAlign w:val="bottom"/>
          </w:tcPr>
          <w:p w14:paraId="28F0C3A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3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w:t>
            </w:r>
          </w:p>
        </w:tc>
        <w:tc>
          <w:tcPr>
            <w:tcW w:w="0" w:type="auto"/>
            <w:shd w:val="clear" w:color="auto" w:fill="auto"/>
            <w:tcMar>
              <w:top w:w="40" w:type="dxa"/>
              <w:bottom w:w="40" w:type="dxa"/>
              <w:right w:w="40" w:type="dxa"/>
            </w:tcMar>
            <w:vAlign w:val="bottom"/>
          </w:tcPr>
          <w:p w14:paraId="28F0C3A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3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shd w:val="clear" w:color="auto" w:fill="auto"/>
            <w:tcMar>
              <w:top w:w="40" w:type="dxa"/>
              <w:bottom w:w="40" w:type="dxa"/>
              <w:right w:w="40" w:type="dxa"/>
            </w:tcMar>
            <w:vAlign w:val="bottom"/>
          </w:tcPr>
          <w:p w14:paraId="28F0C3A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C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3B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 WHOLESALE EQUIVALENT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3B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3B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30,608</w:t>
            </w:r>
          </w:p>
        </w:tc>
        <w:tc>
          <w:tcPr>
            <w:tcW w:w="0" w:type="auto"/>
            <w:tcBorders>
              <w:top w:val="single" w:sz="8" w:space="0" w:color="E87722"/>
              <w:bottom w:val="single" w:sz="8" w:space="0" w:color="E87722"/>
            </w:tcBorders>
            <w:shd w:val="clear" w:color="auto" w:fill="FFF1E7"/>
            <w:vAlign w:val="bottom"/>
          </w:tcPr>
          <w:p w14:paraId="28F0C3B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B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3B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32,550</w:t>
            </w:r>
          </w:p>
        </w:tc>
        <w:tc>
          <w:tcPr>
            <w:tcW w:w="0" w:type="auto"/>
            <w:tcBorders>
              <w:top w:val="single" w:sz="8" w:space="0" w:color="E87722"/>
              <w:bottom w:val="single" w:sz="8" w:space="0" w:color="E87722"/>
            </w:tcBorders>
            <w:shd w:val="clear" w:color="auto" w:fill="auto"/>
            <w:vAlign w:val="bottom"/>
          </w:tcPr>
          <w:p w14:paraId="28F0C3B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B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B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B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B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B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3B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30,301</w:t>
            </w:r>
          </w:p>
        </w:tc>
        <w:tc>
          <w:tcPr>
            <w:tcW w:w="0" w:type="auto"/>
            <w:tcBorders>
              <w:top w:val="single" w:sz="8" w:space="0" w:color="E87722"/>
              <w:bottom w:val="single" w:sz="8" w:space="0" w:color="E87722"/>
            </w:tcBorders>
            <w:shd w:val="clear" w:color="auto" w:fill="auto"/>
            <w:vAlign w:val="bottom"/>
          </w:tcPr>
          <w:p w14:paraId="28F0C3B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B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C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3C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3C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3CC" w14:textId="77777777">
        <w:tc>
          <w:tcPr>
            <w:tcW w:w="0" w:type="auto"/>
            <w:shd w:val="clear" w:color="auto" w:fill="auto"/>
            <w:tcMar>
              <w:top w:w="40" w:type="dxa"/>
              <w:left w:w="40" w:type="dxa"/>
              <w:bottom w:w="40" w:type="dxa"/>
              <w:right w:w="40" w:type="dxa"/>
            </w:tcMar>
            <w:vAlign w:val="bottom"/>
          </w:tcPr>
          <w:p w14:paraId="28F0C3C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NIKE Brand Wholesale Equivalent Revenues by:(1)</w:t>
            </w:r>
          </w:p>
        </w:tc>
        <w:tc>
          <w:tcPr>
            <w:tcW w:w="0" w:type="auto"/>
            <w:gridSpan w:val="3"/>
            <w:shd w:val="clear" w:color="auto" w:fill="FFF1E7"/>
            <w:tcMar>
              <w:top w:w="40" w:type="dxa"/>
              <w:left w:w="40" w:type="dxa"/>
              <w:bottom w:w="40" w:type="dxa"/>
              <w:right w:w="40" w:type="dxa"/>
            </w:tcMar>
            <w:vAlign w:val="bottom"/>
          </w:tcPr>
          <w:p w14:paraId="28F0C3C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3C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C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C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3C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3CA" w14:textId="77777777" w:rsidR="00144A50" w:rsidRDefault="00144A50">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right w:w="40" w:type="dxa"/>
            </w:tcMar>
            <w:vAlign w:val="bottom"/>
          </w:tcPr>
          <w:p w14:paraId="28F0C3C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3D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3CD" w14:textId="77777777" w:rsidR="00144A50" w:rsidRDefault="00C7341C">
            <w:pPr>
              <w:textAlignment w:val="bottom"/>
              <w:rPr>
                <w:rFonts w:ascii="Times New Roman" w:hAnsi="Times New Roman"/>
                <w:sz w:val="17"/>
                <w:szCs w:val="17"/>
              </w:rPr>
            </w:pPr>
            <w:r>
              <w:rPr>
                <w:rFonts w:ascii="Arial" w:eastAsia="宋体" w:hAnsi="Arial" w:cs="Arial"/>
                <w:sz w:val="17"/>
                <w:szCs w:val="17"/>
              </w:rPr>
              <w:t>Running</w:t>
            </w:r>
          </w:p>
        </w:tc>
        <w:tc>
          <w:tcPr>
            <w:tcW w:w="0" w:type="auto"/>
            <w:tcBorders>
              <w:top w:val="single" w:sz="8" w:space="0" w:color="808080"/>
            </w:tcBorders>
            <w:shd w:val="clear" w:color="auto" w:fill="FFF1E7"/>
            <w:tcMar>
              <w:top w:w="40" w:type="dxa"/>
              <w:left w:w="40" w:type="dxa"/>
              <w:bottom w:w="40" w:type="dxa"/>
            </w:tcMar>
            <w:vAlign w:val="bottom"/>
          </w:tcPr>
          <w:p w14:paraId="28F0C3C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3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3,830</w:t>
            </w:r>
          </w:p>
        </w:tc>
        <w:tc>
          <w:tcPr>
            <w:tcW w:w="0" w:type="auto"/>
            <w:tcBorders>
              <w:top w:val="single" w:sz="8" w:space="0" w:color="808080"/>
            </w:tcBorders>
            <w:shd w:val="clear" w:color="auto" w:fill="FFF1E7"/>
            <w:vAlign w:val="bottom"/>
          </w:tcPr>
          <w:p w14:paraId="28F0C3D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D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3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4,488</w:t>
            </w:r>
          </w:p>
        </w:tc>
        <w:tc>
          <w:tcPr>
            <w:tcW w:w="0" w:type="auto"/>
            <w:tcBorders>
              <w:top w:val="single" w:sz="8" w:space="0" w:color="808080"/>
            </w:tcBorders>
            <w:shd w:val="clear" w:color="auto" w:fill="auto"/>
            <w:vAlign w:val="bottom"/>
          </w:tcPr>
          <w:p w14:paraId="28F0C3D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D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tcBorders>
            <w:shd w:val="clear" w:color="auto" w:fill="auto"/>
            <w:tcMar>
              <w:top w:w="40" w:type="dxa"/>
              <w:bottom w:w="40" w:type="dxa"/>
              <w:right w:w="40" w:type="dxa"/>
            </w:tcMar>
            <w:vAlign w:val="bottom"/>
          </w:tcPr>
          <w:p w14:paraId="28F0C3D5"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D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3D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D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3D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4,496</w:t>
            </w:r>
          </w:p>
        </w:tc>
        <w:tc>
          <w:tcPr>
            <w:tcW w:w="0" w:type="auto"/>
            <w:tcBorders>
              <w:top w:val="single" w:sz="8" w:space="0" w:color="808080"/>
            </w:tcBorders>
            <w:shd w:val="clear" w:color="auto" w:fill="auto"/>
            <w:vAlign w:val="bottom"/>
          </w:tcPr>
          <w:p w14:paraId="28F0C3D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w:t>
            </w:r>
          </w:p>
        </w:tc>
        <w:tc>
          <w:tcPr>
            <w:tcW w:w="0" w:type="auto"/>
            <w:tcBorders>
              <w:top w:val="single" w:sz="8" w:space="0" w:color="808080"/>
            </w:tcBorders>
            <w:shd w:val="clear" w:color="auto" w:fill="auto"/>
            <w:tcMar>
              <w:top w:w="40" w:type="dxa"/>
              <w:bottom w:w="40" w:type="dxa"/>
              <w:right w:w="40" w:type="dxa"/>
            </w:tcMar>
            <w:vAlign w:val="bottom"/>
          </w:tcPr>
          <w:p w14:paraId="28F0C3D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D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tcBorders>
            <w:shd w:val="clear" w:color="auto" w:fill="auto"/>
            <w:tcMar>
              <w:top w:w="40" w:type="dxa"/>
              <w:bottom w:w="40" w:type="dxa"/>
              <w:right w:w="40" w:type="dxa"/>
            </w:tcMar>
            <w:vAlign w:val="bottom"/>
          </w:tcPr>
          <w:p w14:paraId="28F0C3D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E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3E0" w14:textId="77777777" w:rsidR="00144A50" w:rsidRDefault="00C7341C">
            <w:pPr>
              <w:textAlignment w:val="bottom"/>
              <w:rPr>
                <w:rFonts w:ascii="Times New Roman" w:hAnsi="Times New Roman"/>
                <w:sz w:val="17"/>
                <w:szCs w:val="17"/>
              </w:rPr>
            </w:pPr>
            <w:r>
              <w:rPr>
                <w:rFonts w:ascii="Arial" w:eastAsia="宋体" w:hAnsi="Arial" w:cs="Arial"/>
                <w:sz w:val="17"/>
                <w:szCs w:val="17"/>
              </w:rPr>
              <w:t>NIKE Basketball</w:t>
            </w:r>
          </w:p>
        </w:tc>
        <w:tc>
          <w:tcPr>
            <w:tcW w:w="0" w:type="auto"/>
            <w:gridSpan w:val="2"/>
            <w:tcBorders>
              <w:top w:val="single" w:sz="8" w:space="0" w:color="808080"/>
            </w:tcBorders>
            <w:shd w:val="clear" w:color="auto" w:fill="FFF1E7"/>
            <w:tcMar>
              <w:top w:w="40" w:type="dxa"/>
              <w:left w:w="40" w:type="dxa"/>
              <w:bottom w:w="40" w:type="dxa"/>
            </w:tcMar>
            <w:vAlign w:val="bottom"/>
          </w:tcPr>
          <w:p w14:paraId="28F0C3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1,508</w:t>
            </w:r>
          </w:p>
        </w:tc>
        <w:tc>
          <w:tcPr>
            <w:tcW w:w="0" w:type="auto"/>
            <w:tcBorders>
              <w:top w:val="single" w:sz="8" w:space="0" w:color="808080"/>
            </w:tcBorders>
            <w:shd w:val="clear" w:color="auto" w:fill="FFF1E7"/>
            <w:vAlign w:val="bottom"/>
          </w:tcPr>
          <w:p w14:paraId="28F0C3E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3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1,597</w:t>
            </w:r>
          </w:p>
        </w:tc>
        <w:tc>
          <w:tcPr>
            <w:tcW w:w="0" w:type="auto"/>
            <w:tcBorders>
              <w:top w:val="single" w:sz="8" w:space="0" w:color="808080"/>
            </w:tcBorders>
            <w:shd w:val="clear" w:color="auto" w:fill="auto"/>
            <w:vAlign w:val="bottom"/>
          </w:tcPr>
          <w:p w14:paraId="28F0C3E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3E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tcBorders>
            <w:shd w:val="clear" w:color="auto" w:fill="auto"/>
            <w:tcMar>
              <w:top w:w="40" w:type="dxa"/>
              <w:bottom w:w="40" w:type="dxa"/>
              <w:right w:w="40" w:type="dxa"/>
            </w:tcMar>
            <w:vAlign w:val="bottom"/>
          </w:tcPr>
          <w:p w14:paraId="28F0C3E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3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1,494</w:t>
            </w:r>
          </w:p>
        </w:tc>
        <w:tc>
          <w:tcPr>
            <w:tcW w:w="0" w:type="auto"/>
            <w:tcBorders>
              <w:top w:val="single" w:sz="8" w:space="0" w:color="808080"/>
            </w:tcBorders>
            <w:shd w:val="clear" w:color="auto" w:fill="auto"/>
            <w:vAlign w:val="bottom"/>
          </w:tcPr>
          <w:p w14:paraId="28F0C3E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3E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28F0C3E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3F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3F0" w14:textId="77777777" w:rsidR="00144A50" w:rsidRDefault="00C7341C">
            <w:pPr>
              <w:textAlignment w:val="bottom"/>
              <w:rPr>
                <w:rFonts w:ascii="Times New Roman" w:hAnsi="Times New Roman"/>
                <w:sz w:val="17"/>
                <w:szCs w:val="17"/>
              </w:rPr>
            </w:pPr>
            <w:r>
              <w:rPr>
                <w:rFonts w:ascii="Arial" w:eastAsia="宋体" w:hAnsi="Arial" w:cs="Arial"/>
                <w:sz w:val="17"/>
                <w:szCs w:val="17"/>
              </w:rPr>
              <w:t>Jordan Brand</w:t>
            </w:r>
          </w:p>
        </w:tc>
        <w:tc>
          <w:tcPr>
            <w:tcW w:w="0" w:type="auto"/>
            <w:gridSpan w:val="2"/>
            <w:tcBorders>
              <w:top w:val="single" w:sz="8" w:space="0" w:color="808080"/>
            </w:tcBorders>
            <w:shd w:val="clear" w:color="auto" w:fill="FFF1E7"/>
            <w:tcMar>
              <w:top w:w="40" w:type="dxa"/>
              <w:left w:w="40" w:type="dxa"/>
              <w:bottom w:w="40" w:type="dxa"/>
            </w:tcMar>
            <w:vAlign w:val="bottom"/>
          </w:tcPr>
          <w:p w14:paraId="28F0C3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3,609</w:t>
            </w:r>
          </w:p>
        </w:tc>
        <w:tc>
          <w:tcPr>
            <w:tcW w:w="0" w:type="auto"/>
            <w:tcBorders>
              <w:top w:val="single" w:sz="8" w:space="0" w:color="808080"/>
            </w:tcBorders>
            <w:shd w:val="clear" w:color="auto" w:fill="FFF1E7"/>
            <w:vAlign w:val="bottom"/>
          </w:tcPr>
          <w:p w14:paraId="28F0C3F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3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3,138</w:t>
            </w:r>
          </w:p>
        </w:tc>
        <w:tc>
          <w:tcPr>
            <w:tcW w:w="0" w:type="auto"/>
            <w:tcBorders>
              <w:top w:val="single" w:sz="8" w:space="0" w:color="808080"/>
            </w:tcBorders>
            <w:shd w:val="clear" w:color="auto" w:fill="auto"/>
            <w:vAlign w:val="bottom"/>
          </w:tcPr>
          <w:p w14:paraId="28F0C3F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F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tcBorders>
            <w:shd w:val="clear" w:color="auto" w:fill="auto"/>
            <w:tcMar>
              <w:top w:w="40" w:type="dxa"/>
              <w:bottom w:w="40" w:type="dxa"/>
              <w:right w:w="40" w:type="dxa"/>
            </w:tcMar>
            <w:vAlign w:val="bottom"/>
          </w:tcPr>
          <w:p w14:paraId="28F0C3F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F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tcBorders>
            <w:shd w:val="clear" w:color="auto" w:fill="auto"/>
            <w:tcMar>
              <w:top w:w="40" w:type="dxa"/>
              <w:bottom w:w="40" w:type="dxa"/>
              <w:right w:w="40" w:type="dxa"/>
            </w:tcMar>
            <w:vAlign w:val="bottom"/>
          </w:tcPr>
          <w:p w14:paraId="28F0C3F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3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2,856</w:t>
            </w:r>
          </w:p>
        </w:tc>
        <w:tc>
          <w:tcPr>
            <w:tcW w:w="0" w:type="auto"/>
            <w:tcBorders>
              <w:top w:val="single" w:sz="8" w:space="0" w:color="808080"/>
            </w:tcBorders>
            <w:shd w:val="clear" w:color="auto" w:fill="auto"/>
            <w:vAlign w:val="bottom"/>
          </w:tcPr>
          <w:p w14:paraId="28F0C3F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3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28F0C3F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3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3F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40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400" w14:textId="77777777" w:rsidR="00144A50" w:rsidRDefault="00C7341C">
            <w:pPr>
              <w:textAlignment w:val="bottom"/>
              <w:rPr>
                <w:rFonts w:ascii="Times New Roman" w:hAnsi="Times New Roman"/>
                <w:sz w:val="17"/>
                <w:szCs w:val="17"/>
              </w:rPr>
            </w:pPr>
            <w:r>
              <w:rPr>
                <w:rFonts w:ascii="Arial" w:eastAsia="宋体" w:hAnsi="Arial" w:cs="Arial"/>
                <w:sz w:val="17"/>
                <w:szCs w:val="17"/>
              </w:rPr>
              <w:t>Football (Soccer)</w:t>
            </w:r>
          </w:p>
        </w:tc>
        <w:tc>
          <w:tcPr>
            <w:tcW w:w="0" w:type="auto"/>
            <w:gridSpan w:val="2"/>
            <w:tcBorders>
              <w:top w:val="single" w:sz="8" w:space="0" w:color="808080"/>
            </w:tcBorders>
            <w:shd w:val="clear" w:color="auto" w:fill="FFF1E7"/>
            <w:tcMar>
              <w:top w:w="40" w:type="dxa"/>
              <w:left w:w="40" w:type="dxa"/>
              <w:bottom w:w="40" w:type="dxa"/>
            </w:tcMar>
            <w:vAlign w:val="bottom"/>
          </w:tcPr>
          <w:p w14:paraId="28F0C4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1,575</w:t>
            </w:r>
          </w:p>
        </w:tc>
        <w:tc>
          <w:tcPr>
            <w:tcW w:w="0" w:type="auto"/>
            <w:tcBorders>
              <w:top w:val="single" w:sz="8" w:space="0" w:color="808080"/>
            </w:tcBorders>
            <w:shd w:val="clear" w:color="auto" w:fill="FFF1E7"/>
            <w:vAlign w:val="bottom"/>
          </w:tcPr>
          <w:p w14:paraId="28F0C40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4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1,894</w:t>
            </w:r>
          </w:p>
        </w:tc>
        <w:tc>
          <w:tcPr>
            <w:tcW w:w="0" w:type="auto"/>
            <w:tcBorders>
              <w:top w:val="single" w:sz="8" w:space="0" w:color="808080"/>
            </w:tcBorders>
            <w:shd w:val="clear" w:color="auto" w:fill="auto"/>
            <w:vAlign w:val="bottom"/>
          </w:tcPr>
          <w:p w14:paraId="28F0C40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40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tcBorders>
            <w:shd w:val="clear" w:color="auto" w:fill="auto"/>
            <w:tcMar>
              <w:top w:w="40" w:type="dxa"/>
              <w:bottom w:w="40" w:type="dxa"/>
              <w:right w:w="40" w:type="dxa"/>
            </w:tcMar>
            <w:vAlign w:val="bottom"/>
          </w:tcPr>
          <w:p w14:paraId="28F0C40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4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tcMar>
              <w:top w:w="40" w:type="dxa"/>
              <w:bottom w:w="40" w:type="dxa"/>
              <w:right w:w="40" w:type="dxa"/>
            </w:tcMar>
            <w:vAlign w:val="bottom"/>
          </w:tcPr>
          <w:p w14:paraId="28F0C40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4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2,146</w:t>
            </w:r>
          </w:p>
        </w:tc>
        <w:tc>
          <w:tcPr>
            <w:tcW w:w="0" w:type="auto"/>
            <w:tcBorders>
              <w:top w:val="single" w:sz="8" w:space="0" w:color="808080"/>
            </w:tcBorders>
            <w:shd w:val="clear" w:color="auto" w:fill="auto"/>
            <w:vAlign w:val="bottom"/>
          </w:tcPr>
          <w:p w14:paraId="28F0C40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4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40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4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40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41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410" w14:textId="77777777" w:rsidR="00144A50" w:rsidRDefault="00C7341C">
            <w:pPr>
              <w:textAlignment w:val="bottom"/>
              <w:rPr>
                <w:rFonts w:ascii="Times New Roman" w:hAnsi="Times New Roman"/>
                <w:sz w:val="17"/>
                <w:szCs w:val="17"/>
              </w:rPr>
            </w:pPr>
            <w:r>
              <w:rPr>
                <w:rFonts w:ascii="Arial" w:eastAsia="宋体" w:hAnsi="Arial" w:cs="Arial"/>
                <w:sz w:val="17"/>
                <w:szCs w:val="17"/>
              </w:rPr>
              <w:t>Training</w:t>
            </w:r>
          </w:p>
        </w:tc>
        <w:tc>
          <w:tcPr>
            <w:tcW w:w="0" w:type="auto"/>
            <w:gridSpan w:val="2"/>
            <w:tcBorders>
              <w:top w:val="single" w:sz="8" w:space="0" w:color="808080"/>
            </w:tcBorders>
            <w:shd w:val="clear" w:color="auto" w:fill="FFF1E7"/>
            <w:tcMar>
              <w:top w:w="40" w:type="dxa"/>
              <w:left w:w="40" w:type="dxa"/>
              <w:bottom w:w="40" w:type="dxa"/>
            </w:tcMar>
            <w:vAlign w:val="bottom"/>
          </w:tcPr>
          <w:p w14:paraId="28F0C4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2,688</w:t>
            </w:r>
          </w:p>
        </w:tc>
        <w:tc>
          <w:tcPr>
            <w:tcW w:w="0" w:type="auto"/>
            <w:tcBorders>
              <w:top w:val="single" w:sz="8" w:space="0" w:color="808080"/>
            </w:tcBorders>
            <w:shd w:val="clear" w:color="auto" w:fill="FFF1E7"/>
            <w:vAlign w:val="bottom"/>
          </w:tcPr>
          <w:p w14:paraId="28F0C41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4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3,137</w:t>
            </w:r>
          </w:p>
        </w:tc>
        <w:tc>
          <w:tcPr>
            <w:tcW w:w="0" w:type="auto"/>
            <w:tcBorders>
              <w:top w:val="single" w:sz="8" w:space="0" w:color="808080"/>
            </w:tcBorders>
            <w:shd w:val="clear" w:color="auto" w:fill="auto"/>
            <w:vAlign w:val="bottom"/>
          </w:tcPr>
          <w:p w14:paraId="28F0C41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4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tcMar>
              <w:top w:w="40" w:type="dxa"/>
              <w:bottom w:w="40" w:type="dxa"/>
              <w:right w:w="40" w:type="dxa"/>
            </w:tcMar>
            <w:vAlign w:val="bottom"/>
          </w:tcPr>
          <w:p w14:paraId="28F0C41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4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tcBorders>
            <w:shd w:val="clear" w:color="auto" w:fill="auto"/>
            <w:tcMar>
              <w:top w:w="40" w:type="dxa"/>
              <w:bottom w:w="40" w:type="dxa"/>
              <w:right w:w="40" w:type="dxa"/>
            </w:tcMar>
            <w:vAlign w:val="bottom"/>
          </w:tcPr>
          <w:p w14:paraId="28F0C41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4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3,126</w:t>
            </w:r>
          </w:p>
        </w:tc>
        <w:tc>
          <w:tcPr>
            <w:tcW w:w="0" w:type="auto"/>
            <w:tcBorders>
              <w:top w:val="single" w:sz="8" w:space="0" w:color="808080"/>
            </w:tcBorders>
            <w:shd w:val="clear" w:color="auto" w:fill="auto"/>
            <w:vAlign w:val="bottom"/>
          </w:tcPr>
          <w:p w14:paraId="28F0C41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4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w:t>
            </w:r>
          </w:p>
        </w:tc>
        <w:tc>
          <w:tcPr>
            <w:tcW w:w="0" w:type="auto"/>
            <w:tcBorders>
              <w:top w:val="single" w:sz="8" w:space="0" w:color="808080"/>
            </w:tcBorders>
            <w:shd w:val="clear" w:color="auto" w:fill="auto"/>
            <w:tcMar>
              <w:top w:w="40" w:type="dxa"/>
              <w:bottom w:w="40" w:type="dxa"/>
              <w:right w:w="40" w:type="dxa"/>
            </w:tcMar>
            <w:vAlign w:val="bottom"/>
          </w:tcPr>
          <w:p w14:paraId="28F0C41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4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tcMar>
              <w:top w:w="40" w:type="dxa"/>
              <w:bottom w:w="40" w:type="dxa"/>
              <w:right w:w="40" w:type="dxa"/>
            </w:tcMar>
            <w:vAlign w:val="bottom"/>
          </w:tcPr>
          <w:p w14:paraId="28F0C41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42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420" w14:textId="77777777" w:rsidR="00144A50" w:rsidRDefault="00C7341C">
            <w:pPr>
              <w:textAlignment w:val="bottom"/>
              <w:rPr>
                <w:rFonts w:ascii="Times New Roman" w:hAnsi="Times New Roman"/>
                <w:sz w:val="17"/>
                <w:szCs w:val="17"/>
              </w:rPr>
            </w:pPr>
            <w:r>
              <w:rPr>
                <w:rFonts w:ascii="Arial" w:eastAsia="宋体" w:hAnsi="Arial" w:cs="Arial"/>
                <w:sz w:val="17"/>
                <w:szCs w:val="17"/>
              </w:rPr>
              <w:t>Sportswear</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4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12,285</w:t>
            </w:r>
          </w:p>
        </w:tc>
        <w:tc>
          <w:tcPr>
            <w:tcW w:w="0" w:type="auto"/>
            <w:tcBorders>
              <w:top w:val="single" w:sz="8" w:space="0" w:color="808080"/>
              <w:bottom w:val="single" w:sz="8" w:space="0" w:color="808080"/>
            </w:tcBorders>
            <w:shd w:val="clear" w:color="auto" w:fill="FFF1E7"/>
            <w:vAlign w:val="bottom"/>
          </w:tcPr>
          <w:p w14:paraId="28F0C4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4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12,442</w:t>
            </w:r>
          </w:p>
        </w:tc>
        <w:tc>
          <w:tcPr>
            <w:tcW w:w="0" w:type="auto"/>
            <w:tcBorders>
              <w:top w:val="single" w:sz="8" w:space="0" w:color="808080"/>
              <w:bottom w:val="single" w:sz="8" w:space="0" w:color="808080"/>
            </w:tcBorders>
            <w:shd w:val="clear" w:color="auto" w:fill="auto"/>
            <w:vAlign w:val="bottom"/>
          </w:tcPr>
          <w:p w14:paraId="28F0C42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4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42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4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42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4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10,720</w:t>
            </w:r>
          </w:p>
        </w:tc>
        <w:tc>
          <w:tcPr>
            <w:tcW w:w="0" w:type="auto"/>
            <w:tcBorders>
              <w:top w:val="single" w:sz="8" w:space="0" w:color="808080"/>
              <w:bottom w:val="single" w:sz="8" w:space="0" w:color="808080"/>
            </w:tcBorders>
            <w:shd w:val="clear" w:color="auto" w:fill="auto"/>
            <w:vAlign w:val="bottom"/>
          </w:tcPr>
          <w:p w14:paraId="28F0C42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4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42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4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42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43F" w14:textId="77777777">
        <w:tc>
          <w:tcPr>
            <w:tcW w:w="0" w:type="auto"/>
            <w:shd w:val="clear" w:color="auto" w:fill="auto"/>
            <w:tcMar>
              <w:top w:w="40" w:type="dxa"/>
              <w:left w:w="240" w:type="dxa"/>
              <w:bottom w:w="40" w:type="dxa"/>
              <w:right w:w="40" w:type="dxa"/>
            </w:tcMar>
            <w:vAlign w:val="bottom"/>
          </w:tcPr>
          <w:p w14:paraId="28F0C430" w14:textId="77777777" w:rsidR="00144A50" w:rsidRDefault="00C7341C">
            <w:pPr>
              <w:textAlignment w:val="bottom"/>
              <w:rPr>
                <w:rFonts w:ascii="Times New Roman" w:hAnsi="Times New Roman"/>
                <w:sz w:val="17"/>
                <w:szCs w:val="17"/>
              </w:rPr>
            </w:pPr>
            <w:r>
              <w:rPr>
                <w:rFonts w:ascii="Arial" w:eastAsia="宋体" w:hAnsi="Arial" w:cs="Arial"/>
                <w:sz w:val="17"/>
                <w:szCs w:val="17"/>
              </w:rPr>
              <w:t>Others(5)</w:t>
            </w:r>
          </w:p>
        </w:tc>
        <w:tc>
          <w:tcPr>
            <w:tcW w:w="0" w:type="auto"/>
            <w:gridSpan w:val="2"/>
            <w:shd w:val="clear" w:color="auto" w:fill="FFF1E7"/>
            <w:tcMar>
              <w:top w:w="40" w:type="dxa"/>
              <w:left w:w="40" w:type="dxa"/>
              <w:bottom w:w="40" w:type="dxa"/>
            </w:tcMar>
            <w:vAlign w:val="bottom"/>
          </w:tcPr>
          <w:p w14:paraId="28F0C4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5,113</w:t>
            </w:r>
          </w:p>
        </w:tc>
        <w:tc>
          <w:tcPr>
            <w:tcW w:w="0" w:type="auto"/>
            <w:shd w:val="clear" w:color="auto" w:fill="FFF1E7"/>
            <w:vAlign w:val="bottom"/>
          </w:tcPr>
          <w:p w14:paraId="28F0C43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4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5,854</w:t>
            </w:r>
          </w:p>
        </w:tc>
        <w:tc>
          <w:tcPr>
            <w:tcW w:w="0" w:type="auto"/>
            <w:tcBorders>
              <w:bottom w:val="single" w:sz="8" w:space="0" w:color="E87722"/>
            </w:tcBorders>
            <w:shd w:val="clear" w:color="auto" w:fill="auto"/>
            <w:vAlign w:val="bottom"/>
          </w:tcPr>
          <w:p w14:paraId="28F0C434"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shd w:val="clear" w:color="auto" w:fill="auto"/>
            <w:tcMar>
              <w:top w:w="40" w:type="dxa"/>
              <w:bottom w:w="40" w:type="dxa"/>
              <w:right w:w="40" w:type="dxa"/>
            </w:tcMar>
            <w:vAlign w:val="bottom"/>
          </w:tcPr>
          <w:p w14:paraId="28F0C43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43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28F0C43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4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5,463</w:t>
            </w:r>
          </w:p>
        </w:tc>
        <w:tc>
          <w:tcPr>
            <w:tcW w:w="0" w:type="auto"/>
            <w:shd w:val="clear" w:color="auto" w:fill="auto"/>
            <w:vAlign w:val="bottom"/>
          </w:tcPr>
          <w:p w14:paraId="28F0C43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43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4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tcMar>
              <w:top w:w="40" w:type="dxa"/>
              <w:bottom w:w="40" w:type="dxa"/>
              <w:right w:w="40" w:type="dxa"/>
            </w:tcMar>
            <w:vAlign w:val="bottom"/>
          </w:tcPr>
          <w:p w14:paraId="28F0C43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45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44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 WHOLESALE EQUIVALENT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44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44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30,608</w:t>
            </w:r>
          </w:p>
        </w:tc>
        <w:tc>
          <w:tcPr>
            <w:tcW w:w="0" w:type="auto"/>
            <w:tcBorders>
              <w:top w:val="single" w:sz="8" w:space="0" w:color="E87722"/>
              <w:bottom w:val="single" w:sz="8" w:space="0" w:color="E87722"/>
            </w:tcBorders>
            <w:shd w:val="clear" w:color="auto" w:fill="FFF1E7"/>
            <w:vAlign w:val="bottom"/>
          </w:tcPr>
          <w:p w14:paraId="28F0C44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44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44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32,550</w:t>
            </w:r>
          </w:p>
        </w:tc>
        <w:tc>
          <w:tcPr>
            <w:tcW w:w="0" w:type="auto"/>
            <w:tcBorders>
              <w:top w:val="single" w:sz="8" w:space="0" w:color="E87722"/>
              <w:bottom w:val="single" w:sz="8" w:space="0" w:color="E87722"/>
            </w:tcBorders>
            <w:shd w:val="clear" w:color="auto" w:fill="auto"/>
            <w:vAlign w:val="bottom"/>
          </w:tcPr>
          <w:p w14:paraId="28F0C44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44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44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44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44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44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44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30,301</w:t>
            </w:r>
          </w:p>
        </w:tc>
        <w:tc>
          <w:tcPr>
            <w:tcW w:w="0" w:type="auto"/>
            <w:tcBorders>
              <w:top w:val="single" w:sz="8" w:space="0" w:color="E87722"/>
              <w:bottom w:val="single" w:sz="8" w:space="0" w:color="E87722"/>
            </w:tcBorders>
            <w:shd w:val="clear" w:color="auto" w:fill="auto"/>
            <w:vAlign w:val="bottom"/>
          </w:tcPr>
          <w:p w14:paraId="28F0C44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44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44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45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45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bl>
    <w:p w14:paraId="28F0C453"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456" w14:textId="77777777">
        <w:trPr>
          <w:tblCellSpacing w:w="0" w:type="dxa"/>
        </w:trPr>
        <w:tc>
          <w:tcPr>
            <w:tcW w:w="480" w:type="dxa"/>
            <w:shd w:val="clear" w:color="auto" w:fill="auto"/>
            <w:vAlign w:val="center"/>
          </w:tcPr>
          <w:p w14:paraId="28F0C454" w14:textId="77777777" w:rsidR="00144A50" w:rsidRDefault="00144A50">
            <w:pPr>
              <w:rPr>
                <w:rFonts w:ascii="Times New Roman" w:hAnsi="Times New Roman"/>
                <w:sz w:val="20"/>
                <w:szCs w:val="20"/>
              </w:rPr>
            </w:pPr>
          </w:p>
        </w:tc>
        <w:tc>
          <w:tcPr>
            <w:tcW w:w="0" w:type="auto"/>
            <w:shd w:val="clear" w:color="auto" w:fill="auto"/>
            <w:vAlign w:val="center"/>
          </w:tcPr>
          <w:p w14:paraId="28F0C455" w14:textId="77777777" w:rsidR="00144A50" w:rsidRDefault="00144A50">
            <w:pPr>
              <w:rPr>
                <w:rFonts w:ascii="Times New Roman" w:hAnsi="Times New Roman"/>
                <w:sz w:val="20"/>
                <w:szCs w:val="20"/>
              </w:rPr>
            </w:pPr>
          </w:p>
        </w:tc>
      </w:tr>
      <w:tr w:rsidR="00144A50" w14:paraId="28F0C459" w14:textId="77777777">
        <w:trPr>
          <w:tblCellSpacing w:w="0" w:type="dxa"/>
        </w:trPr>
        <w:tc>
          <w:tcPr>
            <w:tcW w:w="0" w:type="auto"/>
            <w:shd w:val="clear" w:color="auto" w:fill="auto"/>
          </w:tcPr>
          <w:p w14:paraId="28F0C45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45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The percent change excluding currency changes and the presentation of wholesale equivalent revenues represent non-GAAP financial measures. See "Use of Non-GAAP Financial Measures" for further information.</w:t>
            </w:r>
          </w:p>
        </w:tc>
      </w:tr>
    </w:tbl>
    <w:p w14:paraId="28F0C45A"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45D" w14:textId="77777777">
        <w:trPr>
          <w:tblCellSpacing w:w="0" w:type="dxa"/>
        </w:trPr>
        <w:tc>
          <w:tcPr>
            <w:tcW w:w="480" w:type="dxa"/>
            <w:shd w:val="clear" w:color="auto" w:fill="auto"/>
            <w:vAlign w:val="center"/>
          </w:tcPr>
          <w:p w14:paraId="28F0C45B" w14:textId="77777777" w:rsidR="00144A50" w:rsidRDefault="00144A50">
            <w:pPr>
              <w:rPr>
                <w:rFonts w:ascii="Times New Roman" w:hAnsi="Times New Roman"/>
                <w:sz w:val="20"/>
                <w:szCs w:val="20"/>
              </w:rPr>
            </w:pPr>
          </w:p>
        </w:tc>
        <w:tc>
          <w:tcPr>
            <w:tcW w:w="0" w:type="auto"/>
            <w:shd w:val="clear" w:color="auto" w:fill="auto"/>
            <w:vAlign w:val="center"/>
          </w:tcPr>
          <w:p w14:paraId="28F0C45C" w14:textId="77777777" w:rsidR="00144A50" w:rsidRDefault="00144A50">
            <w:pPr>
              <w:rPr>
                <w:rFonts w:ascii="Times New Roman" w:hAnsi="Times New Roman"/>
                <w:sz w:val="20"/>
                <w:szCs w:val="20"/>
              </w:rPr>
            </w:pPr>
          </w:p>
        </w:tc>
      </w:tr>
      <w:tr w:rsidR="00144A50" w14:paraId="28F0C460" w14:textId="77777777">
        <w:trPr>
          <w:tblCellSpacing w:w="0" w:type="dxa"/>
        </w:trPr>
        <w:tc>
          <w:tcPr>
            <w:tcW w:w="0" w:type="auto"/>
            <w:shd w:val="clear" w:color="auto" w:fill="auto"/>
          </w:tcPr>
          <w:p w14:paraId="28F0C45E"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C45F"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Global Brand Divisions revenues are primarily attributable to NIKE Brand licensing businesses that are not part of a geographic operating segment. </w:t>
            </w:r>
          </w:p>
        </w:tc>
      </w:tr>
    </w:tbl>
    <w:p w14:paraId="28F0C461"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464" w14:textId="77777777">
        <w:trPr>
          <w:tblCellSpacing w:w="0" w:type="dxa"/>
        </w:trPr>
        <w:tc>
          <w:tcPr>
            <w:tcW w:w="480" w:type="dxa"/>
            <w:shd w:val="clear" w:color="auto" w:fill="auto"/>
            <w:vAlign w:val="center"/>
          </w:tcPr>
          <w:p w14:paraId="28F0C462" w14:textId="77777777" w:rsidR="00144A50" w:rsidRDefault="00144A50">
            <w:pPr>
              <w:rPr>
                <w:rFonts w:ascii="Times New Roman" w:hAnsi="Times New Roman"/>
                <w:sz w:val="20"/>
                <w:szCs w:val="20"/>
              </w:rPr>
            </w:pPr>
          </w:p>
        </w:tc>
        <w:tc>
          <w:tcPr>
            <w:tcW w:w="0" w:type="auto"/>
            <w:shd w:val="clear" w:color="auto" w:fill="auto"/>
            <w:vAlign w:val="center"/>
          </w:tcPr>
          <w:p w14:paraId="28F0C463" w14:textId="77777777" w:rsidR="00144A50" w:rsidRDefault="00144A50">
            <w:pPr>
              <w:rPr>
                <w:rFonts w:ascii="Times New Roman" w:hAnsi="Times New Roman"/>
                <w:sz w:val="20"/>
                <w:szCs w:val="20"/>
              </w:rPr>
            </w:pPr>
          </w:p>
        </w:tc>
      </w:tr>
      <w:tr w:rsidR="00144A50" w14:paraId="28F0C467" w14:textId="77777777">
        <w:trPr>
          <w:tblCellSpacing w:w="0" w:type="dxa"/>
        </w:trPr>
        <w:tc>
          <w:tcPr>
            <w:tcW w:w="0" w:type="auto"/>
            <w:shd w:val="clear" w:color="auto" w:fill="auto"/>
          </w:tcPr>
          <w:p w14:paraId="28F0C46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C46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Corporate revenues primarily consist of foreign currency hedge gains and losses related to </w:t>
            </w:r>
            <w:r>
              <w:rPr>
                <w:rFonts w:ascii="Arial" w:eastAsia="宋体" w:hAnsi="Arial" w:cs="Arial"/>
                <w:i/>
                <w:iCs/>
                <w:color w:val="000000"/>
                <w:sz w:val="14"/>
                <w:szCs w:val="14"/>
              </w:rPr>
              <w:t>revenues generated by entities within the NIKE Brand geographic operating segments and Converse, but managed through our central foreign exchange risk management program.</w:t>
            </w:r>
          </w:p>
        </w:tc>
      </w:tr>
    </w:tbl>
    <w:p w14:paraId="28F0C468" w14:textId="77777777" w:rsidR="00144A50" w:rsidRDefault="00144A50">
      <w:pPr>
        <w:rPr>
          <w:rFonts w:ascii="Times New Roman" w:hAnsi="Times New Roman"/>
          <w:sz w:val="20"/>
          <w:szCs w:val="20"/>
        </w:rPr>
      </w:pPr>
    </w:p>
    <w:p w14:paraId="28F0C469" w14:textId="77777777" w:rsidR="00144A50" w:rsidRDefault="00144A50">
      <w:pPr>
        <w:jc w:val="right"/>
        <w:rPr>
          <w:rFonts w:ascii="Times New Roman" w:hAnsi="Times New Roman"/>
          <w:sz w:val="17"/>
          <w:szCs w:val="17"/>
        </w:rPr>
      </w:pPr>
    </w:p>
    <w:p w14:paraId="28F0C46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31</w:t>
      </w:r>
      <w:r>
        <w:rPr>
          <w:rFonts w:ascii="sans-serif" w:eastAsia="sans-serif" w:hAnsi="sans-serif" w:cs="sans-serif"/>
          <w:sz w:val="17"/>
          <w:szCs w:val="17"/>
        </w:rPr>
        <w:t xml:space="preserve"> </w:t>
      </w:r>
    </w:p>
    <w:p w14:paraId="28F0C46B" w14:textId="77777777" w:rsidR="00144A50" w:rsidRDefault="00144A50">
      <w:pPr>
        <w:spacing w:line="312" w:lineRule="auto"/>
        <w:rPr>
          <w:rFonts w:ascii="Times New Roman" w:hAnsi="Times New Roman"/>
          <w:sz w:val="17"/>
          <w:szCs w:val="17"/>
        </w:rPr>
      </w:pPr>
    </w:p>
    <w:p w14:paraId="28F0C46C" w14:textId="77777777" w:rsidR="00144A50" w:rsidRDefault="00C7341C">
      <w:r>
        <w:rPr>
          <w:rFonts w:ascii="Times New Roman" w:hAnsi="Times New Roman"/>
          <w:sz w:val="17"/>
          <w:szCs w:val="17"/>
        </w:rPr>
        <w:pict w14:anchorId="28F0EB40">
          <v:rect id="_x0000_i1057" style="width:415.3pt;height:1.5pt" o:hralign="center" o:hrstd="t" o:hr="t" fillcolor="#a0a0a0" stroked="f"/>
        </w:pict>
      </w:r>
    </w:p>
    <w:p w14:paraId="28F0C46D" w14:textId="77777777" w:rsidR="00144A50" w:rsidRDefault="00144A50">
      <w:pPr>
        <w:rPr>
          <w:rFonts w:ascii="Times New Roman" w:hAnsi="Times New Roman"/>
          <w:sz w:val="17"/>
          <w:szCs w:val="17"/>
        </w:rPr>
      </w:pPr>
    </w:p>
    <w:p w14:paraId="28F0C46E" w14:textId="77777777" w:rsidR="00144A50" w:rsidRDefault="00C7341C">
      <w:pPr>
        <w:rPr>
          <w:rFonts w:ascii="Times New Roman" w:hAnsi="Times New Roman"/>
          <w:sz w:val="17"/>
          <w:szCs w:val="17"/>
        </w:rPr>
      </w:pPr>
      <w:hyperlink r:id="rId139" w:anchor="s8765B2A2A57B50A785463C4A8D58F353" w:history="1">
        <w:r>
          <w:rPr>
            <w:rStyle w:val="a5"/>
            <w:rFonts w:ascii="sans-serif" w:eastAsia="sans-serif" w:hAnsi="sans-serif" w:cs="sans-serif"/>
            <w:sz w:val="17"/>
            <w:szCs w:val="17"/>
          </w:rPr>
          <w:t>Table of Contents</w:t>
        </w:r>
      </w:hyperlink>
    </w:p>
    <w:p w14:paraId="28F0C46F" w14:textId="77777777" w:rsidR="00144A50" w:rsidRDefault="00144A50">
      <w:pPr>
        <w:rPr>
          <w:rFonts w:ascii="Times New Roman" w:hAnsi="Times New Roman"/>
          <w:sz w:val="17"/>
          <w:szCs w:val="17"/>
        </w:rPr>
      </w:pPr>
    </w:p>
    <w:p w14:paraId="28F0C470" w14:textId="77777777" w:rsidR="00144A50" w:rsidRDefault="00144A50">
      <w:pPr>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473" w14:textId="77777777">
        <w:trPr>
          <w:tblCellSpacing w:w="0" w:type="dxa"/>
        </w:trPr>
        <w:tc>
          <w:tcPr>
            <w:tcW w:w="480" w:type="dxa"/>
            <w:shd w:val="clear" w:color="auto" w:fill="auto"/>
            <w:vAlign w:val="center"/>
          </w:tcPr>
          <w:p w14:paraId="28F0C471" w14:textId="77777777" w:rsidR="00144A50" w:rsidRDefault="00144A50">
            <w:pPr>
              <w:rPr>
                <w:rFonts w:ascii="Times New Roman" w:hAnsi="Times New Roman"/>
                <w:sz w:val="20"/>
                <w:szCs w:val="20"/>
              </w:rPr>
            </w:pPr>
          </w:p>
        </w:tc>
        <w:tc>
          <w:tcPr>
            <w:tcW w:w="0" w:type="auto"/>
            <w:shd w:val="clear" w:color="auto" w:fill="auto"/>
            <w:vAlign w:val="center"/>
          </w:tcPr>
          <w:p w14:paraId="28F0C472" w14:textId="77777777" w:rsidR="00144A50" w:rsidRDefault="00144A50">
            <w:pPr>
              <w:rPr>
                <w:rFonts w:ascii="Times New Roman" w:hAnsi="Times New Roman"/>
                <w:sz w:val="20"/>
                <w:szCs w:val="20"/>
              </w:rPr>
            </w:pPr>
          </w:p>
        </w:tc>
      </w:tr>
      <w:tr w:rsidR="00144A50" w14:paraId="28F0C476" w14:textId="77777777">
        <w:trPr>
          <w:tblCellSpacing w:w="0" w:type="dxa"/>
        </w:trPr>
        <w:tc>
          <w:tcPr>
            <w:tcW w:w="0" w:type="auto"/>
            <w:shd w:val="clear" w:color="auto" w:fill="auto"/>
          </w:tcPr>
          <w:p w14:paraId="28F0C47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(4)</w:t>
            </w:r>
          </w:p>
        </w:tc>
        <w:tc>
          <w:tcPr>
            <w:tcW w:w="0" w:type="auto"/>
            <w:shd w:val="clear" w:color="auto" w:fill="auto"/>
          </w:tcPr>
          <w:p w14:paraId="28F0C47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Others include all unisex products, equipment and other products not </w:t>
            </w:r>
            <w:r>
              <w:rPr>
                <w:rFonts w:ascii="Arial" w:eastAsia="宋体" w:hAnsi="Arial" w:cs="Arial"/>
                <w:i/>
                <w:iCs/>
                <w:color w:val="000000"/>
                <w:sz w:val="14"/>
                <w:szCs w:val="14"/>
              </w:rPr>
              <w:t>allocated to Men's, Women's and NIKE Kids', as well as certain adjustments that are not allocated to products designated by gender or age.</w:t>
            </w:r>
          </w:p>
        </w:tc>
      </w:tr>
    </w:tbl>
    <w:p w14:paraId="28F0C477"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328"/>
      </w:tblGrid>
      <w:tr w:rsidR="00144A50" w14:paraId="28F0C47A" w14:textId="77777777">
        <w:trPr>
          <w:tblCellSpacing w:w="0" w:type="dxa"/>
        </w:trPr>
        <w:tc>
          <w:tcPr>
            <w:tcW w:w="480" w:type="dxa"/>
            <w:shd w:val="clear" w:color="auto" w:fill="auto"/>
            <w:vAlign w:val="center"/>
          </w:tcPr>
          <w:p w14:paraId="28F0C478" w14:textId="77777777" w:rsidR="00144A50" w:rsidRDefault="00144A50">
            <w:pPr>
              <w:rPr>
                <w:rFonts w:ascii="Times New Roman" w:hAnsi="Times New Roman"/>
                <w:sz w:val="20"/>
                <w:szCs w:val="20"/>
              </w:rPr>
            </w:pPr>
          </w:p>
        </w:tc>
        <w:tc>
          <w:tcPr>
            <w:tcW w:w="0" w:type="auto"/>
            <w:shd w:val="clear" w:color="auto" w:fill="auto"/>
            <w:vAlign w:val="center"/>
          </w:tcPr>
          <w:p w14:paraId="28F0C479" w14:textId="77777777" w:rsidR="00144A50" w:rsidRDefault="00144A50">
            <w:pPr>
              <w:rPr>
                <w:rFonts w:ascii="Times New Roman" w:hAnsi="Times New Roman"/>
                <w:sz w:val="20"/>
                <w:szCs w:val="20"/>
              </w:rPr>
            </w:pPr>
          </w:p>
        </w:tc>
      </w:tr>
      <w:tr w:rsidR="00144A50" w14:paraId="28F0C47D" w14:textId="77777777">
        <w:trPr>
          <w:tblCellSpacing w:w="0" w:type="dxa"/>
        </w:trPr>
        <w:tc>
          <w:tcPr>
            <w:tcW w:w="0" w:type="auto"/>
            <w:shd w:val="clear" w:color="auto" w:fill="auto"/>
          </w:tcPr>
          <w:p w14:paraId="28F0C47B"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(5)</w:t>
            </w:r>
          </w:p>
        </w:tc>
        <w:tc>
          <w:tcPr>
            <w:tcW w:w="0" w:type="auto"/>
            <w:shd w:val="clear" w:color="auto" w:fill="auto"/>
          </w:tcPr>
          <w:p w14:paraId="28F0C47C"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Others include all other categories and certain adjustments that are not allocated at the category </w:t>
            </w:r>
            <w:r>
              <w:rPr>
                <w:rFonts w:ascii="Arial" w:eastAsia="宋体" w:hAnsi="Arial" w:cs="Arial"/>
                <w:i/>
                <w:iCs/>
                <w:color w:val="000000"/>
                <w:sz w:val="14"/>
                <w:szCs w:val="14"/>
              </w:rPr>
              <w:t>level.</w:t>
            </w:r>
          </w:p>
        </w:tc>
      </w:tr>
    </w:tbl>
    <w:p w14:paraId="28F0C47E"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NIKE BRAND REVENUE HIGHLIGHTS</w:t>
      </w:r>
    </w:p>
    <w:p w14:paraId="28F0C47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tables present NIKE Brand revenues disaggregated by reportable operating segment, distribution channel and major product line:</w:t>
      </w:r>
    </w:p>
    <w:tbl>
      <w:tblPr>
        <w:tblW w:w="5000" w:type="pct"/>
        <w:tblCellMar>
          <w:left w:w="0" w:type="dxa"/>
          <w:right w:w="0" w:type="dxa"/>
        </w:tblCellMar>
        <w:tblLook w:val="04A0" w:firstRow="1" w:lastRow="0" w:firstColumn="1" w:lastColumn="0" w:noHBand="0" w:noVBand="1"/>
      </w:tblPr>
      <w:tblGrid>
        <w:gridCol w:w="2824"/>
        <w:gridCol w:w="2741"/>
        <w:gridCol w:w="2741"/>
      </w:tblGrid>
      <w:tr w:rsidR="00144A50" w14:paraId="28F0C481" w14:textId="77777777">
        <w:tc>
          <w:tcPr>
            <w:tcW w:w="0" w:type="auto"/>
            <w:gridSpan w:val="3"/>
            <w:shd w:val="clear" w:color="auto" w:fill="auto"/>
            <w:vAlign w:val="center"/>
          </w:tcPr>
          <w:p w14:paraId="28F0C480" w14:textId="77777777" w:rsidR="00144A50" w:rsidRDefault="00144A50">
            <w:pPr>
              <w:rPr>
                <w:rFonts w:ascii="Times New Roman" w:hAnsi="Times New Roman"/>
                <w:sz w:val="20"/>
                <w:szCs w:val="20"/>
              </w:rPr>
            </w:pPr>
          </w:p>
        </w:tc>
      </w:tr>
      <w:tr w:rsidR="00144A50" w14:paraId="28F0C485" w14:textId="77777777">
        <w:tc>
          <w:tcPr>
            <w:tcW w:w="1700" w:type="pct"/>
            <w:shd w:val="clear" w:color="auto" w:fill="auto"/>
            <w:vAlign w:val="center"/>
          </w:tcPr>
          <w:p w14:paraId="28F0C482" w14:textId="77777777" w:rsidR="00144A50" w:rsidRDefault="00144A50">
            <w:pPr>
              <w:rPr>
                <w:rFonts w:ascii="Times New Roman" w:hAnsi="Times New Roman"/>
                <w:sz w:val="20"/>
                <w:szCs w:val="20"/>
              </w:rPr>
            </w:pPr>
          </w:p>
        </w:tc>
        <w:tc>
          <w:tcPr>
            <w:tcW w:w="1650" w:type="pct"/>
            <w:shd w:val="clear" w:color="auto" w:fill="auto"/>
            <w:vAlign w:val="center"/>
          </w:tcPr>
          <w:p w14:paraId="28F0C483" w14:textId="77777777" w:rsidR="00144A50" w:rsidRDefault="00144A50">
            <w:pPr>
              <w:rPr>
                <w:rFonts w:ascii="Times New Roman" w:hAnsi="Times New Roman"/>
                <w:sz w:val="20"/>
                <w:szCs w:val="20"/>
              </w:rPr>
            </w:pPr>
          </w:p>
        </w:tc>
        <w:tc>
          <w:tcPr>
            <w:tcW w:w="1650" w:type="pct"/>
            <w:shd w:val="clear" w:color="auto" w:fill="auto"/>
            <w:vAlign w:val="center"/>
          </w:tcPr>
          <w:p w14:paraId="28F0C484" w14:textId="77777777" w:rsidR="00144A50" w:rsidRDefault="00144A50">
            <w:pPr>
              <w:rPr>
                <w:rFonts w:ascii="Times New Roman" w:hAnsi="Times New Roman"/>
                <w:sz w:val="20"/>
                <w:szCs w:val="20"/>
              </w:rPr>
            </w:pPr>
          </w:p>
        </w:tc>
      </w:tr>
      <w:tr w:rsidR="00144A50" w14:paraId="28F0C489" w14:textId="77777777">
        <w:tc>
          <w:tcPr>
            <w:tcW w:w="0" w:type="auto"/>
            <w:shd w:val="clear" w:color="auto" w:fill="auto"/>
            <w:tcMar>
              <w:top w:w="40" w:type="dxa"/>
              <w:left w:w="40" w:type="dxa"/>
              <w:bottom w:w="40" w:type="dxa"/>
              <w:right w:w="40" w:type="dxa"/>
            </w:tcMar>
            <w:vAlign w:val="center"/>
          </w:tcPr>
          <w:p w14:paraId="28F0C486" w14:textId="77777777" w:rsidR="00144A50" w:rsidRDefault="00C7341C">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Viewer10_files/piechart_geography.jpg"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41" wp14:editId="28F0EB42">
                  <wp:extent cx="304800" cy="304800"/>
                  <wp:effectExtent l="0" t="0" r="0" b="0"/>
                  <wp:docPr id="16" name="图片 7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6"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center"/>
          </w:tcPr>
          <w:p w14:paraId="28F0C487" w14:textId="77777777" w:rsidR="00144A50" w:rsidRDefault="00C7341C">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Viewer10_files/piechart_saleschannel.jpg"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43" wp14:editId="28F0EB44">
                  <wp:extent cx="304800" cy="304800"/>
                  <wp:effectExtent l="0" t="0" r="0" b="0"/>
                  <wp:docPr id="14" name="图片 7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7"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c>
          <w:tcPr>
            <w:tcW w:w="0" w:type="auto"/>
            <w:shd w:val="clear" w:color="auto" w:fill="auto"/>
            <w:tcMar>
              <w:top w:w="40" w:type="dxa"/>
              <w:left w:w="40" w:type="dxa"/>
              <w:bottom w:w="40" w:type="dxa"/>
              <w:right w:w="40" w:type="dxa"/>
            </w:tcMar>
            <w:vAlign w:val="center"/>
          </w:tcPr>
          <w:p w14:paraId="28F0C488" w14:textId="77777777" w:rsidR="00144A50" w:rsidRDefault="00C7341C">
            <w:pPr>
              <w:jc w:val="center"/>
              <w:textAlignment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/NIKE/./Inline XBRL Viewer10_files/piech</w:instrText>
            </w:r>
            <w:r>
              <w:rPr>
                <w:rFonts w:ascii="Times New Roman" w:eastAsia="宋体" w:hAnsi="Times New Roman"/>
                <w:sz w:val="20"/>
                <w:szCs w:val="20"/>
              </w:rPr>
              <w:instrText xml:space="preserve">art_productype.jpg"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45" wp14:editId="28F0EB46">
                  <wp:extent cx="304800" cy="304800"/>
                  <wp:effectExtent l="0" t="0" r="0" b="0"/>
                  <wp:docPr id="17" name="图片 7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8"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bl>
    <w:p w14:paraId="28F0C48A"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COMPARED TO FISCAL 2019</w:t>
      </w:r>
    </w:p>
    <w:p w14:paraId="28F0C48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currency-neutral basis, NIKE, Inc. </w:t>
      </w:r>
      <w:r>
        <w:rPr>
          <w:rFonts w:ascii="Arial" w:eastAsia="宋体" w:hAnsi="Arial" w:cs="Arial"/>
          <w:i/>
          <w:iCs/>
          <w:sz w:val="17"/>
          <w:szCs w:val="17"/>
        </w:rPr>
        <w:t>Revenues</w:t>
      </w:r>
      <w:r>
        <w:rPr>
          <w:rFonts w:ascii="Arial" w:eastAsia="宋体" w:hAnsi="Arial" w:cs="Arial"/>
          <w:sz w:val="17"/>
          <w:szCs w:val="17"/>
        </w:rPr>
        <w:t xml:space="preserve"> declined 2% for fiscal 2020, driven by lower revenues in both the NIKE Brand and Converse as the first nine months of revenue growth was offset by the impacts of lower shipments to wholesale customers and store closures within our NIKE Direct and Converse</w:t>
      </w:r>
      <w:r>
        <w:rPr>
          <w:rFonts w:ascii="Arial" w:eastAsia="宋体" w:hAnsi="Arial" w:cs="Arial"/>
          <w:sz w:val="17"/>
          <w:szCs w:val="17"/>
        </w:rPr>
        <w:t xml:space="preserve"> direct to consumer operations due to COVID-19 in the fourth quarter. Revenues for North America declined in fiscal 2020, reducing NIKE, Inc. </w:t>
      </w:r>
      <w:r>
        <w:rPr>
          <w:rFonts w:ascii="Arial" w:eastAsia="宋体" w:hAnsi="Arial" w:cs="Arial"/>
          <w:i/>
          <w:iCs/>
          <w:sz w:val="17"/>
          <w:szCs w:val="17"/>
        </w:rPr>
        <w:t>Revenues</w:t>
      </w:r>
      <w:r>
        <w:rPr>
          <w:rFonts w:ascii="Arial" w:eastAsia="宋体" w:hAnsi="Arial" w:cs="Arial"/>
          <w:sz w:val="17"/>
          <w:szCs w:val="17"/>
        </w:rPr>
        <w:t> by approximately 4 percentage points, partially offset by revenue growth in Greater China contributing ap</w:t>
      </w:r>
      <w:r>
        <w:rPr>
          <w:rFonts w:ascii="Arial" w:eastAsia="宋体" w:hAnsi="Arial" w:cs="Arial"/>
          <w:sz w:val="17"/>
          <w:szCs w:val="17"/>
        </w:rPr>
        <w:t>proximately 2 percentage points.</w:t>
      </w:r>
    </w:p>
    <w:p w14:paraId="28F0C48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 currency-neutral basis, NIKE Brand footwear revenues decreased 2% for fiscal 2020, driven by declines in nearly all key categories, primarily Running, Sportswear and Training, partially offset by growth in the Jordan B</w:t>
      </w:r>
      <w:r>
        <w:rPr>
          <w:rFonts w:ascii="Arial" w:eastAsia="宋体" w:hAnsi="Arial" w:cs="Arial"/>
          <w:sz w:val="17"/>
          <w:szCs w:val="17"/>
        </w:rPr>
        <w:t>rand. Unit sales of footwear decreased 8%, partially offset by higher ASP per pair contributing approximately 6 percentage points. The increase in ASP was primarily due to higher full-price and NIKE Direct ASPs, as well as the favorable impact of growth in</w:t>
      </w:r>
      <w:r>
        <w:rPr>
          <w:rFonts w:ascii="Arial" w:eastAsia="宋体" w:hAnsi="Arial" w:cs="Arial"/>
          <w:sz w:val="17"/>
          <w:szCs w:val="17"/>
        </w:rPr>
        <w:t xml:space="preserve"> our NIKE Direct business.</w:t>
      </w:r>
    </w:p>
    <w:p w14:paraId="28F0C48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Currency-neutral NIKE Brand apparel revenues decreased 3% for fiscal 2020, due to declines in most key categories, primarily Running, Training and Football (Soccer), partially offset by growth in Sportswear and the Jordan Brand. </w:t>
      </w:r>
      <w:r>
        <w:rPr>
          <w:rFonts w:ascii="Arial" w:eastAsia="宋体" w:hAnsi="Arial" w:cs="Arial"/>
          <w:sz w:val="17"/>
          <w:szCs w:val="17"/>
        </w:rPr>
        <w:t>Unit sales of apparel decreased 8%, partially offset by higher ASP per unit contributing approximately 5 percentage points. The increase in ASP was primarily due to higher full-price ASP and the favorable impact of growth in our NIKE Direct business.</w:t>
      </w:r>
    </w:p>
    <w:p w14:paraId="28F0C48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w:t>
      </w:r>
      <w:r>
        <w:rPr>
          <w:rFonts w:ascii="Arial" w:eastAsia="宋体" w:hAnsi="Arial" w:cs="Arial"/>
          <w:sz w:val="17"/>
          <w:szCs w:val="17"/>
        </w:rPr>
        <w:t>reported basis, NIKE Direct revenues represented approximately 35% of our total NIKE Brand revenues for fiscal 2020, compared to 32% for fiscal 2019. Digital commerce sales were $5.5 billion for fiscal 2020 compared to $3.8 billion for fiscal 2019. On a cu</w:t>
      </w:r>
      <w:r>
        <w:rPr>
          <w:rFonts w:ascii="Arial" w:eastAsia="宋体" w:hAnsi="Arial" w:cs="Arial"/>
          <w:sz w:val="17"/>
          <w:szCs w:val="17"/>
        </w:rPr>
        <w:t>rrency-neutral basis, NIKE Direct revenues increased 8% for fiscal 2020, driven by strong digital commerce sales growth of 49%, which more than offset comparable store sales contraction of 12% due to temporary store closures and stores operating on reduced</w:t>
      </w:r>
      <w:r>
        <w:rPr>
          <w:rFonts w:ascii="Arial" w:eastAsia="宋体" w:hAnsi="Arial" w:cs="Arial"/>
          <w:sz w:val="17"/>
          <w:szCs w:val="17"/>
        </w:rPr>
        <w:t xml:space="preserve"> hours as a result of COVID-19. Comparable store sales, which exclude digital commerce sales, comprises revenues from NIKE-owned in-line and factory stores for which all three of the following requirements have been met: (1) the store has been open at leas</w:t>
      </w:r>
      <w:r>
        <w:rPr>
          <w:rFonts w:ascii="Arial" w:eastAsia="宋体" w:hAnsi="Arial" w:cs="Arial"/>
          <w:sz w:val="17"/>
          <w:szCs w:val="17"/>
        </w:rPr>
        <w:t xml:space="preserve">t one year, (2) square footage has not changed by more than 15% within the past year and (3) the store has not been permanently repositioned within the past year. Comparable store sales includes revenues from stores that were temporarily closed during the </w:t>
      </w:r>
      <w:r>
        <w:rPr>
          <w:rFonts w:ascii="Arial" w:eastAsia="宋体" w:hAnsi="Arial" w:cs="Arial"/>
          <w:sz w:val="17"/>
          <w:szCs w:val="17"/>
        </w:rPr>
        <w:t>period as a result of COVID-19. Comparable store sales represents a performance measure that we believe is useful information for management and investors in understanding the performance of our established NIKE-owned in-line and factory stores. Management</w:t>
      </w:r>
      <w:r>
        <w:rPr>
          <w:rFonts w:ascii="Arial" w:eastAsia="宋体" w:hAnsi="Arial" w:cs="Arial"/>
          <w:sz w:val="17"/>
          <w:szCs w:val="17"/>
        </w:rPr>
        <w:t xml:space="preserve"> considers this metric when making financial and operating decisions. The method of calculating comparable store sales varies across the retail industry. As a result, our calculation of this metric may not be comparable to similarly titled measures used by</w:t>
      </w:r>
      <w:r>
        <w:rPr>
          <w:rFonts w:ascii="Arial" w:eastAsia="宋体" w:hAnsi="Arial" w:cs="Arial"/>
          <w:sz w:val="17"/>
          <w:szCs w:val="17"/>
        </w:rPr>
        <w:t xml:space="preserve"> other companies.</w:t>
      </w:r>
    </w:p>
    <w:p w14:paraId="28F0C48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 currency-neutral basis, fiscal 2020 NIKE Brand Men's and Women's revenues decreased 4% and 3%, respectively. Lower NIKE Brand Men's revenues were driven by declines in nearly all key categories, primarily Running and Training, partia</w:t>
      </w:r>
      <w:r>
        <w:rPr>
          <w:rFonts w:ascii="Arial" w:eastAsia="宋体" w:hAnsi="Arial" w:cs="Arial"/>
          <w:sz w:val="17"/>
          <w:szCs w:val="17"/>
        </w:rPr>
        <w:t xml:space="preserve">lly offset by growth in the Jordan Brand. Lower NIKE Brand Women's revenues were driven by declines in most key categories, primarily Running and Training, partially offset by growth in Sportswear and the Jordan Brand. Revenues for our NIKE Kids' business </w:t>
      </w:r>
      <w:r>
        <w:rPr>
          <w:rFonts w:ascii="Arial" w:eastAsia="宋体" w:hAnsi="Arial" w:cs="Arial"/>
          <w:sz w:val="17"/>
          <w:szCs w:val="17"/>
        </w:rPr>
        <w:t>decreased 3%, as declines primarily in Football (Soccer) more than offset growth in the Jordan Brand.</w:t>
      </w:r>
    </w:p>
    <w:p w14:paraId="28F0C490" w14:textId="77777777" w:rsidR="00144A50" w:rsidRDefault="00144A50">
      <w:pPr>
        <w:rPr>
          <w:rFonts w:ascii="Times New Roman" w:hAnsi="Times New Roman"/>
          <w:sz w:val="20"/>
          <w:szCs w:val="20"/>
        </w:rPr>
      </w:pPr>
    </w:p>
    <w:p w14:paraId="28F0C491"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32</w:t>
      </w:r>
    </w:p>
    <w:p w14:paraId="28F0C492" w14:textId="77777777" w:rsidR="00144A50" w:rsidRDefault="00144A50">
      <w:pPr>
        <w:spacing w:line="312" w:lineRule="auto"/>
        <w:rPr>
          <w:rFonts w:ascii="Times New Roman" w:hAnsi="Times New Roman"/>
          <w:sz w:val="17"/>
          <w:szCs w:val="17"/>
        </w:rPr>
      </w:pPr>
    </w:p>
    <w:p w14:paraId="28F0C493" w14:textId="77777777" w:rsidR="00144A50" w:rsidRDefault="00C7341C">
      <w:r>
        <w:rPr>
          <w:rFonts w:ascii="Times New Roman" w:hAnsi="Times New Roman"/>
          <w:sz w:val="17"/>
          <w:szCs w:val="17"/>
        </w:rPr>
        <w:pict w14:anchorId="28F0EB47">
          <v:rect id="_x0000_i1058" style="width:415.3pt;height:1.5pt" o:hralign="center" o:hrstd="t" o:hr="t" fillcolor="#a0a0a0" stroked="f"/>
        </w:pict>
      </w:r>
    </w:p>
    <w:p w14:paraId="28F0C494" w14:textId="77777777" w:rsidR="00144A50" w:rsidRDefault="00144A50">
      <w:pPr>
        <w:rPr>
          <w:rFonts w:ascii="Times New Roman" w:hAnsi="Times New Roman"/>
          <w:sz w:val="17"/>
          <w:szCs w:val="17"/>
        </w:rPr>
      </w:pPr>
    </w:p>
    <w:p w14:paraId="28F0C495" w14:textId="77777777" w:rsidR="00144A50" w:rsidRDefault="00C7341C">
      <w:pPr>
        <w:rPr>
          <w:rFonts w:ascii="Times New Roman" w:hAnsi="Times New Roman"/>
          <w:sz w:val="17"/>
          <w:szCs w:val="17"/>
        </w:rPr>
      </w:pPr>
      <w:hyperlink r:id="rId140" w:anchor="s8765B2A2A57B50A785463C4A8D58F353" w:history="1">
        <w:r>
          <w:rPr>
            <w:rStyle w:val="a5"/>
            <w:rFonts w:ascii="sans-serif" w:eastAsia="sans-serif" w:hAnsi="sans-serif" w:cs="sans-serif"/>
            <w:sz w:val="17"/>
            <w:szCs w:val="17"/>
          </w:rPr>
          <w:t>Table of Contents</w:t>
        </w:r>
      </w:hyperlink>
    </w:p>
    <w:p w14:paraId="28F0C496" w14:textId="77777777" w:rsidR="00144A50" w:rsidRDefault="00144A50">
      <w:pPr>
        <w:rPr>
          <w:rFonts w:ascii="Times New Roman" w:hAnsi="Times New Roman"/>
          <w:sz w:val="17"/>
          <w:szCs w:val="17"/>
        </w:rPr>
      </w:pPr>
    </w:p>
    <w:p w14:paraId="28F0C497" w14:textId="77777777" w:rsidR="00144A50" w:rsidRDefault="00144A50">
      <w:pPr>
        <w:rPr>
          <w:rFonts w:ascii="Times New Roman" w:hAnsi="Times New Roman"/>
          <w:sz w:val="20"/>
          <w:szCs w:val="20"/>
        </w:rPr>
      </w:pPr>
    </w:p>
    <w:p w14:paraId="28F0C498"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GROSS MARGIN</w:t>
      </w:r>
    </w:p>
    <w:p w14:paraId="28F0C499"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COMPARED TO FISCAL 2019</w:t>
      </w:r>
    </w:p>
    <w:p w14:paraId="28F0C49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For fiscal 2020, our </w:t>
      </w:r>
      <w:r>
        <w:rPr>
          <w:rFonts w:ascii="Arial" w:eastAsia="宋体" w:hAnsi="Arial" w:cs="Arial"/>
          <w:sz w:val="17"/>
          <w:szCs w:val="17"/>
        </w:rPr>
        <w:t>consolidated gross profit decreased 7% to $16,241 million compared to $17,474 million for fiscal 2019, which was significantly impacted by lower shipments to our wholesale customers and store closures within our NIKE Direct operations due to COVID-19. Gros</w:t>
      </w:r>
      <w:r>
        <w:rPr>
          <w:rFonts w:ascii="Arial" w:eastAsia="宋体" w:hAnsi="Arial" w:cs="Arial"/>
          <w:sz w:val="17"/>
          <w:szCs w:val="17"/>
        </w:rPr>
        <w:t>s margin decreased 130 basis points to 43.4% for fiscal 2020 compared to 44.7% for fiscal 2019 due to the following:</w:t>
      </w:r>
    </w:p>
    <w:tbl>
      <w:tblPr>
        <w:tblW w:w="5000" w:type="pct"/>
        <w:tblCellMar>
          <w:left w:w="0" w:type="dxa"/>
          <w:right w:w="0" w:type="dxa"/>
        </w:tblCellMar>
        <w:tblLook w:val="04A0" w:firstRow="1" w:lastRow="0" w:firstColumn="1" w:lastColumn="0" w:noHBand="0" w:noVBand="1"/>
      </w:tblPr>
      <w:tblGrid>
        <w:gridCol w:w="8306"/>
      </w:tblGrid>
      <w:tr w:rsidR="00144A50" w14:paraId="28F0C49C" w14:textId="77777777">
        <w:tc>
          <w:tcPr>
            <w:tcW w:w="0" w:type="auto"/>
            <w:shd w:val="clear" w:color="auto" w:fill="auto"/>
            <w:vAlign w:val="center"/>
          </w:tcPr>
          <w:p w14:paraId="28F0C49B" w14:textId="77777777" w:rsidR="00144A50" w:rsidRDefault="00144A50">
            <w:pPr>
              <w:rPr>
                <w:rFonts w:ascii="Times New Roman" w:hAnsi="Times New Roman"/>
                <w:sz w:val="20"/>
                <w:szCs w:val="20"/>
              </w:rPr>
            </w:pPr>
          </w:p>
        </w:tc>
      </w:tr>
      <w:tr w:rsidR="00144A50" w14:paraId="28F0C49E" w14:textId="77777777">
        <w:tc>
          <w:tcPr>
            <w:tcW w:w="5000" w:type="pct"/>
            <w:shd w:val="clear" w:color="auto" w:fill="auto"/>
            <w:vAlign w:val="center"/>
          </w:tcPr>
          <w:p w14:paraId="28F0C49D" w14:textId="77777777" w:rsidR="00144A50" w:rsidRDefault="00144A50">
            <w:pPr>
              <w:rPr>
                <w:rFonts w:ascii="Times New Roman" w:hAnsi="Times New Roman"/>
                <w:sz w:val="20"/>
                <w:szCs w:val="20"/>
              </w:rPr>
            </w:pPr>
          </w:p>
        </w:tc>
      </w:tr>
      <w:tr w:rsidR="00144A50" w14:paraId="28F0C4A0" w14:textId="77777777">
        <w:tc>
          <w:tcPr>
            <w:tcW w:w="0" w:type="auto"/>
            <w:shd w:val="clear" w:color="auto" w:fill="auto"/>
            <w:tcMar>
              <w:top w:w="40" w:type="dxa"/>
              <w:left w:w="40" w:type="dxa"/>
              <w:bottom w:w="40" w:type="dxa"/>
              <w:right w:w="40" w:type="dxa"/>
            </w:tcMar>
            <w:vAlign w:val="bottom"/>
          </w:tcPr>
          <w:p w14:paraId="28F0C49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/NIKE/./Inline XBRL Viewer10_files/barchart_grossmargin.jpg"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8F0EB48" wp14:editId="28F0EB49">
                  <wp:extent cx="304800" cy="304800"/>
                  <wp:effectExtent l="0" t="0" r="0" b="0"/>
                  <wp:docPr id="15" name="图片 8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0"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c>
      </w:tr>
      <w:tr w:rsidR="00144A50" w14:paraId="28F0C4A2" w14:textId="77777777">
        <w:tc>
          <w:tcPr>
            <w:tcW w:w="0" w:type="auto"/>
            <w:shd w:val="clear" w:color="auto" w:fill="auto"/>
            <w:tcMar>
              <w:top w:w="40" w:type="dxa"/>
              <w:left w:w="40" w:type="dxa"/>
              <w:bottom w:w="40" w:type="dxa"/>
              <w:right w:w="40" w:type="dxa"/>
            </w:tcMar>
            <w:vAlign w:val="bottom"/>
          </w:tcPr>
          <w:p w14:paraId="28F0C4A1" w14:textId="77777777" w:rsidR="00144A50" w:rsidRDefault="00C7341C">
            <w:pPr>
              <w:textAlignment w:val="bottom"/>
              <w:rPr>
                <w:rFonts w:ascii="Times New Roman" w:hAnsi="Times New Roman"/>
                <w:sz w:val="14"/>
                <w:szCs w:val="14"/>
              </w:rPr>
            </w:pPr>
            <w:r>
              <w:rPr>
                <w:rFonts w:ascii="Arial" w:eastAsia="宋体" w:hAnsi="Arial" w:cs="Arial"/>
                <w:i/>
                <w:iCs/>
                <w:color w:val="000000"/>
                <w:sz w:val="14"/>
                <w:szCs w:val="14"/>
              </w:rPr>
              <w:t>*Wholesale equivalent</w:t>
            </w:r>
          </w:p>
        </w:tc>
      </w:tr>
    </w:tbl>
    <w:p w14:paraId="28F0C4A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Higher product costs were in part due to incremental tariffs in North America. Hig</w:t>
      </w:r>
      <w:r>
        <w:rPr>
          <w:rFonts w:ascii="Arial" w:eastAsia="宋体" w:hAnsi="Arial" w:cs="Arial"/>
          <w:sz w:val="17"/>
          <w:szCs w:val="17"/>
        </w:rPr>
        <w:t>her other costs, primarily in the fourth quarter of fiscal 2020 due to the impacts of COVID-19, were specifically related to increased factory cancellations costs, higher inventory obsolescence and the adverse rate impact of supply chain costs on a lower v</w:t>
      </w:r>
      <w:r>
        <w:rPr>
          <w:rFonts w:ascii="Arial" w:eastAsia="宋体" w:hAnsi="Arial" w:cs="Arial"/>
          <w:sz w:val="17"/>
          <w:szCs w:val="17"/>
        </w:rPr>
        <w:t>olume of wholesale shipments.</w:t>
      </w:r>
    </w:p>
    <w:p w14:paraId="28F0C4A4"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TOTAL SELLING AND ADMINISTRATIVE EXPENSE</w:t>
      </w:r>
    </w:p>
    <w:tbl>
      <w:tblPr>
        <w:tblW w:w="5000" w:type="pct"/>
        <w:tblCellMar>
          <w:left w:w="0" w:type="dxa"/>
          <w:right w:w="0" w:type="dxa"/>
        </w:tblCellMar>
        <w:tblLook w:val="04A0" w:firstRow="1" w:lastRow="0" w:firstColumn="1" w:lastColumn="0" w:noHBand="0" w:noVBand="1"/>
      </w:tblPr>
      <w:tblGrid>
        <w:gridCol w:w="3564"/>
        <w:gridCol w:w="135"/>
        <w:gridCol w:w="574"/>
        <w:gridCol w:w="192"/>
        <w:gridCol w:w="135"/>
        <w:gridCol w:w="574"/>
        <w:gridCol w:w="192"/>
        <w:gridCol w:w="657"/>
        <w:gridCol w:w="362"/>
        <w:gridCol w:w="135"/>
        <w:gridCol w:w="574"/>
        <w:gridCol w:w="192"/>
        <w:gridCol w:w="658"/>
        <w:gridCol w:w="362"/>
      </w:tblGrid>
      <w:tr w:rsidR="00144A50" w14:paraId="28F0C4A6" w14:textId="77777777">
        <w:tc>
          <w:tcPr>
            <w:tcW w:w="0" w:type="auto"/>
            <w:gridSpan w:val="14"/>
            <w:shd w:val="clear" w:color="auto" w:fill="auto"/>
            <w:vAlign w:val="center"/>
          </w:tcPr>
          <w:p w14:paraId="28F0C4A5" w14:textId="77777777" w:rsidR="00144A50" w:rsidRDefault="00144A50">
            <w:pPr>
              <w:rPr>
                <w:rFonts w:ascii="Times New Roman" w:hAnsi="Times New Roman"/>
                <w:sz w:val="20"/>
                <w:szCs w:val="20"/>
              </w:rPr>
            </w:pPr>
          </w:p>
        </w:tc>
      </w:tr>
      <w:tr w:rsidR="00144A50" w14:paraId="28F0C4B5" w14:textId="77777777">
        <w:tc>
          <w:tcPr>
            <w:tcW w:w="2250" w:type="pct"/>
            <w:shd w:val="clear" w:color="auto" w:fill="auto"/>
            <w:vAlign w:val="center"/>
          </w:tcPr>
          <w:p w14:paraId="28F0C4A7" w14:textId="77777777" w:rsidR="00144A50" w:rsidRDefault="00144A50">
            <w:pPr>
              <w:rPr>
                <w:rFonts w:ascii="Times New Roman" w:hAnsi="Times New Roman"/>
                <w:sz w:val="20"/>
                <w:szCs w:val="20"/>
              </w:rPr>
            </w:pPr>
          </w:p>
        </w:tc>
        <w:tc>
          <w:tcPr>
            <w:tcW w:w="50" w:type="pct"/>
            <w:shd w:val="clear" w:color="auto" w:fill="auto"/>
            <w:vAlign w:val="center"/>
          </w:tcPr>
          <w:p w14:paraId="28F0C4A8" w14:textId="77777777" w:rsidR="00144A50" w:rsidRDefault="00144A50">
            <w:pPr>
              <w:rPr>
                <w:rFonts w:ascii="Times New Roman" w:hAnsi="Times New Roman"/>
                <w:sz w:val="20"/>
                <w:szCs w:val="20"/>
              </w:rPr>
            </w:pPr>
          </w:p>
        </w:tc>
        <w:tc>
          <w:tcPr>
            <w:tcW w:w="450" w:type="pct"/>
            <w:shd w:val="clear" w:color="auto" w:fill="auto"/>
            <w:vAlign w:val="center"/>
          </w:tcPr>
          <w:p w14:paraId="28F0C4A9" w14:textId="77777777" w:rsidR="00144A50" w:rsidRDefault="00144A50">
            <w:pPr>
              <w:rPr>
                <w:rFonts w:ascii="Times New Roman" w:hAnsi="Times New Roman"/>
                <w:sz w:val="20"/>
                <w:szCs w:val="20"/>
              </w:rPr>
            </w:pPr>
          </w:p>
        </w:tc>
        <w:tc>
          <w:tcPr>
            <w:tcW w:w="50" w:type="pct"/>
            <w:shd w:val="clear" w:color="auto" w:fill="auto"/>
            <w:vAlign w:val="center"/>
          </w:tcPr>
          <w:p w14:paraId="28F0C4AA" w14:textId="77777777" w:rsidR="00144A50" w:rsidRDefault="00144A50">
            <w:pPr>
              <w:rPr>
                <w:rFonts w:ascii="Times New Roman" w:hAnsi="Times New Roman"/>
                <w:sz w:val="20"/>
                <w:szCs w:val="20"/>
              </w:rPr>
            </w:pPr>
          </w:p>
        </w:tc>
        <w:tc>
          <w:tcPr>
            <w:tcW w:w="50" w:type="pct"/>
            <w:shd w:val="clear" w:color="auto" w:fill="auto"/>
            <w:vAlign w:val="center"/>
          </w:tcPr>
          <w:p w14:paraId="28F0C4AB" w14:textId="77777777" w:rsidR="00144A50" w:rsidRDefault="00144A50">
            <w:pPr>
              <w:rPr>
                <w:rFonts w:ascii="Times New Roman" w:hAnsi="Times New Roman"/>
                <w:sz w:val="20"/>
                <w:szCs w:val="20"/>
              </w:rPr>
            </w:pPr>
          </w:p>
        </w:tc>
        <w:tc>
          <w:tcPr>
            <w:tcW w:w="450" w:type="pct"/>
            <w:shd w:val="clear" w:color="auto" w:fill="auto"/>
            <w:vAlign w:val="center"/>
          </w:tcPr>
          <w:p w14:paraId="28F0C4AC" w14:textId="77777777" w:rsidR="00144A50" w:rsidRDefault="00144A50">
            <w:pPr>
              <w:rPr>
                <w:rFonts w:ascii="Times New Roman" w:hAnsi="Times New Roman"/>
                <w:sz w:val="20"/>
                <w:szCs w:val="20"/>
              </w:rPr>
            </w:pPr>
          </w:p>
        </w:tc>
        <w:tc>
          <w:tcPr>
            <w:tcW w:w="50" w:type="pct"/>
            <w:shd w:val="clear" w:color="auto" w:fill="auto"/>
            <w:vAlign w:val="center"/>
          </w:tcPr>
          <w:p w14:paraId="28F0C4AD" w14:textId="77777777" w:rsidR="00144A50" w:rsidRDefault="00144A50">
            <w:pPr>
              <w:rPr>
                <w:rFonts w:ascii="Times New Roman" w:hAnsi="Times New Roman"/>
                <w:sz w:val="20"/>
                <w:szCs w:val="20"/>
              </w:rPr>
            </w:pPr>
          </w:p>
        </w:tc>
        <w:tc>
          <w:tcPr>
            <w:tcW w:w="500" w:type="pct"/>
            <w:shd w:val="clear" w:color="auto" w:fill="auto"/>
            <w:vAlign w:val="center"/>
          </w:tcPr>
          <w:p w14:paraId="28F0C4AE" w14:textId="77777777" w:rsidR="00144A50" w:rsidRDefault="00144A50">
            <w:pPr>
              <w:rPr>
                <w:rFonts w:ascii="Times New Roman" w:hAnsi="Times New Roman"/>
                <w:sz w:val="20"/>
                <w:szCs w:val="20"/>
              </w:rPr>
            </w:pPr>
          </w:p>
        </w:tc>
        <w:tc>
          <w:tcPr>
            <w:tcW w:w="50" w:type="pct"/>
            <w:shd w:val="clear" w:color="auto" w:fill="auto"/>
            <w:vAlign w:val="center"/>
          </w:tcPr>
          <w:p w14:paraId="28F0C4AF" w14:textId="77777777" w:rsidR="00144A50" w:rsidRDefault="00144A50">
            <w:pPr>
              <w:rPr>
                <w:rFonts w:ascii="Times New Roman" w:hAnsi="Times New Roman"/>
                <w:sz w:val="20"/>
                <w:szCs w:val="20"/>
              </w:rPr>
            </w:pPr>
          </w:p>
        </w:tc>
        <w:tc>
          <w:tcPr>
            <w:tcW w:w="50" w:type="pct"/>
            <w:shd w:val="clear" w:color="auto" w:fill="auto"/>
            <w:vAlign w:val="center"/>
          </w:tcPr>
          <w:p w14:paraId="28F0C4B0" w14:textId="77777777" w:rsidR="00144A50" w:rsidRDefault="00144A50">
            <w:pPr>
              <w:rPr>
                <w:rFonts w:ascii="Times New Roman" w:hAnsi="Times New Roman"/>
                <w:sz w:val="20"/>
                <w:szCs w:val="20"/>
              </w:rPr>
            </w:pPr>
          </w:p>
        </w:tc>
        <w:tc>
          <w:tcPr>
            <w:tcW w:w="450" w:type="pct"/>
            <w:shd w:val="clear" w:color="auto" w:fill="auto"/>
            <w:vAlign w:val="center"/>
          </w:tcPr>
          <w:p w14:paraId="28F0C4B1" w14:textId="77777777" w:rsidR="00144A50" w:rsidRDefault="00144A50">
            <w:pPr>
              <w:rPr>
                <w:rFonts w:ascii="Times New Roman" w:hAnsi="Times New Roman"/>
                <w:sz w:val="20"/>
                <w:szCs w:val="20"/>
              </w:rPr>
            </w:pPr>
          </w:p>
        </w:tc>
        <w:tc>
          <w:tcPr>
            <w:tcW w:w="50" w:type="pct"/>
            <w:shd w:val="clear" w:color="auto" w:fill="auto"/>
            <w:vAlign w:val="center"/>
          </w:tcPr>
          <w:p w14:paraId="28F0C4B2" w14:textId="77777777" w:rsidR="00144A50" w:rsidRDefault="00144A50">
            <w:pPr>
              <w:rPr>
                <w:rFonts w:ascii="Times New Roman" w:hAnsi="Times New Roman"/>
                <w:sz w:val="20"/>
                <w:szCs w:val="20"/>
              </w:rPr>
            </w:pPr>
          </w:p>
        </w:tc>
        <w:tc>
          <w:tcPr>
            <w:tcW w:w="500" w:type="pct"/>
            <w:shd w:val="clear" w:color="auto" w:fill="auto"/>
            <w:vAlign w:val="center"/>
          </w:tcPr>
          <w:p w14:paraId="28F0C4B3" w14:textId="77777777" w:rsidR="00144A50" w:rsidRDefault="00144A50">
            <w:pPr>
              <w:rPr>
                <w:rFonts w:ascii="Times New Roman" w:hAnsi="Times New Roman"/>
                <w:sz w:val="20"/>
                <w:szCs w:val="20"/>
              </w:rPr>
            </w:pPr>
          </w:p>
        </w:tc>
        <w:tc>
          <w:tcPr>
            <w:tcW w:w="50" w:type="pct"/>
            <w:shd w:val="clear" w:color="auto" w:fill="auto"/>
            <w:vAlign w:val="center"/>
          </w:tcPr>
          <w:p w14:paraId="28F0C4B4" w14:textId="77777777" w:rsidR="00144A50" w:rsidRDefault="00144A50">
            <w:pPr>
              <w:rPr>
                <w:rFonts w:ascii="Times New Roman" w:hAnsi="Times New Roman"/>
                <w:sz w:val="20"/>
                <w:szCs w:val="20"/>
              </w:rPr>
            </w:pPr>
          </w:p>
        </w:tc>
      </w:tr>
      <w:tr w:rsidR="00144A50" w14:paraId="28F0C4B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4B6"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4B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4B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4B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4BA"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4B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4B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4BD" w14:textId="77777777" w:rsidR="00144A50" w:rsidRDefault="00144A50">
            <w:pPr>
              <w:textAlignment w:val="bottom"/>
              <w:rPr>
                <w:rFonts w:ascii="Times New Roman" w:hAnsi="Times New Roman"/>
                <w:sz w:val="20"/>
                <w:szCs w:val="20"/>
              </w:rPr>
            </w:pPr>
          </w:p>
        </w:tc>
      </w:tr>
      <w:tr w:rsidR="00144A50" w14:paraId="28F0C4CD" w14:textId="77777777">
        <w:tc>
          <w:tcPr>
            <w:tcW w:w="0" w:type="auto"/>
            <w:shd w:val="clear" w:color="auto" w:fill="auto"/>
            <w:tcMar>
              <w:top w:w="40" w:type="dxa"/>
              <w:left w:w="40" w:type="dxa"/>
              <w:bottom w:w="40" w:type="dxa"/>
              <w:right w:w="40" w:type="dxa"/>
            </w:tcMar>
            <w:vAlign w:val="bottom"/>
          </w:tcPr>
          <w:p w14:paraId="28F0C4BF" w14:textId="77777777" w:rsidR="00144A50" w:rsidRDefault="00C7341C">
            <w:pPr>
              <w:textAlignment w:val="bottom"/>
              <w:rPr>
                <w:rFonts w:ascii="Times New Roman" w:hAnsi="Times New Roman"/>
                <w:sz w:val="17"/>
                <w:szCs w:val="17"/>
              </w:rPr>
            </w:pPr>
            <w:r>
              <w:rPr>
                <w:rFonts w:ascii="Arial" w:eastAsia="宋体" w:hAnsi="Arial" w:cs="Arial"/>
                <w:sz w:val="17"/>
                <w:szCs w:val="17"/>
              </w:rPr>
              <w:t>Demand creation expense(1)</w:t>
            </w:r>
          </w:p>
        </w:tc>
        <w:tc>
          <w:tcPr>
            <w:tcW w:w="0" w:type="auto"/>
            <w:shd w:val="clear" w:color="auto" w:fill="FFF1E7"/>
            <w:tcMar>
              <w:top w:w="40" w:type="dxa"/>
              <w:left w:w="40" w:type="dxa"/>
              <w:bottom w:w="40" w:type="dxa"/>
            </w:tcMar>
            <w:vAlign w:val="bottom"/>
          </w:tcPr>
          <w:p w14:paraId="28F0C4C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4C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3,592</w:t>
            </w:r>
          </w:p>
        </w:tc>
        <w:tc>
          <w:tcPr>
            <w:tcW w:w="0" w:type="auto"/>
            <w:shd w:val="clear" w:color="auto" w:fill="FFF1E7"/>
            <w:vAlign w:val="bottom"/>
          </w:tcPr>
          <w:p w14:paraId="28F0C4C2"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C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4C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3,753</w:t>
            </w:r>
          </w:p>
        </w:tc>
        <w:tc>
          <w:tcPr>
            <w:tcW w:w="0" w:type="auto"/>
            <w:shd w:val="clear" w:color="auto" w:fill="auto"/>
            <w:vAlign w:val="bottom"/>
          </w:tcPr>
          <w:p w14:paraId="28F0C4C5"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C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28F0C4C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4C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4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3,577</w:t>
            </w:r>
          </w:p>
        </w:tc>
        <w:tc>
          <w:tcPr>
            <w:tcW w:w="0" w:type="auto"/>
            <w:shd w:val="clear" w:color="auto" w:fill="auto"/>
            <w:vAlign w:val="bottom"/>
          </w:tcPr>
          <w:p w14:paraId="28F0C4C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28F0C4C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4D9"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4CE"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Operating </w:t>
            </w:r>
            <w:r>
              <w:rPr>
                <w:rFonts w:ascii="Arial" w:eastAsia="宋体" w:hAnsi="Arial" w:cs="Arial"/>
                <w:sz w:val="17"/>
                <w:szCs w:val="17"/>
              </w:rPr>
              <w:t>overhead expense</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C4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9,534</w:t>
            </w:r>
          </w:p>
        </w:tc>
        <w:tc>
          <w:tcPr>
            <w:tcW w:w="0" w:type="auto"/>
            <w:tcBorders>
              <w:top w:val="single" w:sz="8" w:space="0" w:color="808080"/>
              <w:bottom w:val="single" w:sz="8" w:space="0" w:color="E87722"/>
            </w:tcBorders>
            <w:shd w:val="clear" w:color="auto" w:fill="FFF1E7"/>
            <w:vAlign w:val="bottom"/>
          </w:tcPr>
          <w:p w14:paraId="28F0C4D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4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8,949</w:t>
            </w:r>
          </w:p>
        </w:tc>
        <w:tc>
          <w:tcPr>
            <w:tcW w:w="0" w:type="auto"/>
            <w:tcBorders>
              <w:top w:val="single" w:sz="8" w:space="0" w:color="808080"/>
              <w:bottom w:val="single" w:sz="8" w:space="0" w:color="E87722"/>
            </w:tcBorders>
            <w:shd w:val="clear" w:color="auto" w:fill="auto"/>
            <w:vAlign w:val="bottom"/>
          </w:tcPr>
          <w:p w14:paraId="28F0C4D2"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4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4D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4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7,934</w:t>
            </w:r>
          </w:p>
        </w:tc>
        <w:tc>
          <w:tcPr>
            <w:tcW w:w="0" w:type="auto"/>
            <w:tcBorders>
              <w:top w:val="single" w:sz="8" w:space="0" w:color="808080"/>
              <w:bottom w:val="single" w:sz="8" w:space="0" w:color="E87722"/>
            </w:tcBorders>
            <w:shd w:val="clear" w:color="auto" w:fill="auto"/>
            <w:vAlign w:val="bottom"/>
          </w:tcPr>
          <w:p w14:paraId="28F0C4D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4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4D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4E8" w14:textId="77777777">
        <w:tc>
          <w:tcPr>
            <w:tcW w:w="0" w:type="auto"/>
            <w:shd w:val="clear" w:color="auto" w:fill="auto"/>
            <w:tcMar>
              <w:top w:w="40" w:type="dxa"/>
              <w:left w:w="40" w:type="dxa"/>
              <w:bottom w:w="40" w:type="dxa"/>
              <w:right w:w="40" w:type="dxa"/>
            </w:tcMar>
            <w:vAlign w:val="bottom"/>
          </w:tcPr>
          <w:p w14:paraId="28F0C4DA"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selling and administrative expense</w:t>
            </w:r>
          </w:p>
        </w:tc>
        <w:tc>
          <w:tcPr>
            <w:tcW w:w="0" w:type="auto"/>
            <w:shd w:val="clear" w:color="auto" w:fill="FFF1E7"/>
            <w:tcMar>
              <w:top w:w="40" w:type="dxa"/>
              <w:left w:w="40" w:type="dxa"/>
              <w:bottom w:w="40" w:type="dxa"/>
            </w:tcMar>
            <w:vAlign w:val="bottom"/>
          </w:tcPr>
          <w:p w14:paraId="28F0C4D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4D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13,126</w:t>
            </w:r>
          </w:p>
        </w:tc>
        <w:tc>
          <w:tcPr>
            <w:tcW w:w="0" w:type="auto"/>
            <w:shd w:val="clear" w:color="auto" w:fill="FFF1E7"/>
            <w:vAlign w:val="bottom"/>
          </w:tcPr>
          <w:p w14:paraId="28F0C4DD"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D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4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12,702</w:t>
            </w:r>
          </w:p>
        </w:tc>
        <w:tc>
          <w:tcPr>
            <w:tcW w:w="0" w:type="auto"/>
            <w:shd w:val="clear" w:color="auto" w:fill="auto"/>
            <w:vAlign w:val="bottom"/>
          </w:tcPr>
          <w:p w14:paraId="28F0C4E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4E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4E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4E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11,511</w:t>
            </w:r>
          </w:p>
        </w:tc>
        <w:tc>
          <w:tcPr>
            <w:tcW w:w="0" w:type="auto"/>
            <w:shd w:val="clear" w:color="auto" w:fill="auto"/>
            <w:vAlign w:val="bottom"/>
          </w:tcPr>
          <w:p w14:paraId="28F0C4E5"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4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28F0C4E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4F4" w14:textId="77777777">
        <w:tc>
          <w:tcPr>
            <w:tcW w:w="0" w:type="auto"/>
            <w:tcBorders>
              <w:top w:val="single" w:sz="8" w:space="0" w:color="808080"/>
              <w:bottom w:val="single" w:sz="8" w:space="0" w:color="E87722"/>
            </w:tcBorders>
            <w:shd w:val="clear" w:color="auto" w:fill="auto"/>
            <w:tcMar>
              <w:top w:w="40" w:type="dxa"/>
              <w:left w:w="240" w:type="dxa"/>
              <w:bottom w:w="40" w:type="dxa"/>
              <w:right w:w="40" w:type="dxa"/>
            </w:tcMar>
            <w:vAlign w:val="bottom"/>
          </w:tcPr>
          <w:p w14:paraId="28F0C4E9" w14:textId="77777777" w:rsidR="00144A50" w:rsidRDefault="00C7341C">
            <w:pPr>
              <w:textAlignment w:val="bottom"/>
              <w:rPr>
                <w:rFonts w:ascii="Times New Roman" w:hAnsi="Times New Roman"/>
                <w:sz w:val="17"/>
                <w:szCs w:val="17"/>
              </w:rPr>
            </w:pPr>
            <w:r>
              <w:rPr>
                <w:rFonts w:ascii="Arial" w:eastAsia="宋体" w:hAnsi="Arial" w:cs="Arial"/>
                <w:sz w:val="17"/>
                <w:szCs w:val="17"/>
              </w:rPr>
              <w:t>% of revenues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C4E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35.1</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C4E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4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4E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4E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4EF" w14:textId="77777777" w:rsidR="00144A50" w:rsidRDefault="00C7341C">
            <w:pPr>
              <w:textAlignment w:val="bottom"/>
              <w:rPr>
                <w:rFonts w:ascii="Times New Roman" w:hAnsi="Times New Roman"/>
                <w:sz w:val="17"/>
                <w:szCs w:val="17"/>
              </w:rPr>
            </w:pPr>
            <w:r>
              <w:rPr>
                <w:rFonts w:ascii="Arial" w:eastAsia="宋体" w:hAnsi="Arial" w:cs="Arial"/>
                <w:sz w:val="17"/>
                <w:szCs w:val="17"/>
              </w:rPr>
              <w:t> bps</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4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4F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4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4F3" w14:textId="77777777" w:rsidR="00144A50" w:rsidRDefault="00C7341C">
            <w:pPr>
              <w:textAlignment w:val="bottom"/>
              <w:rPr>
                <w:rFonts w:ascii="Times New Roman" w:hAnsi="Times New Roman"/>
                <w:sz w:val="17"/>
                <w:szCs w:val="17"/>
              </w:rPr>
            </w:pPr>
            <w:r>
              <w:rPr>
                <w:rFonts w:ascii="Arial" w:eastAsia="宋体" w:hAnsi="Arial" w:cs="Arial"/>
                <w:sz w:val="17"/>
                <w:szCs w:val="17"/>
              </w:rPr>
              <w:t> bps</w:t>
            </w:r>
          </w:p>
        </w:tc>
      </w:tr>
    </w:tbl>
    <w:p w14:paraId="28F0C4F5"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4F8" w14:textId="77777777">
        <w:trPr>
          <w:tblCellSpacing w:w="0" w:type="dxa"/>
        </w:trPr>
        <w:tc>
          <w:tcPr>
            <w:tcW w:w="480" w:type="dxa"/>
            <w:shd w:val="clear" w:color="auto" w:fill="auto"/>
            <w:vAlign w:val="center"/>
          </w:tcPr>
          <w:p w14:paraId="28F0C4F6" w14:textId="77777777" w:rsidR="00144A50" w:rsidRDefault="00144A50">
            <w:pPr>
              <w:rPr>
                <w:rFonts w:ascii="Times New Roman" w:hAnsi="Times New Roman"/>
                <w:sz w:val="20"/>
                <w:szCs w:val="20"/>
              </w:rPr>
            </w:pPr>
          </w:p>
        </w:tc>
        <w:tc>
          <w:tcPr>
            <w:tcW w:w="0" w:type="auto"/>
            <w:shd w:val="clear" w:color="auto" w:fill="auto"/>
            <w:vAlign w:val="center"/>
          </w:tcPr>
          <w:p w14:paraId="28F0C4F7" w14:textId="77777777" w:rsidR="00144A50" w:rsidRDefault="00144A50">
            <w:pPr>
              <w:rPr>
                <w:rFonts w:ascii="Times New Roman" w:hAnsi="Times New Roman"/>
                <w:sz w:val="20"/>
                <w:szCs w:val="20"/>
              </w:rPr>
            </w:pPr>
          </w:p>
        </w:tc>
      </w:tr>
      <w:tr w:rsidR="00144A50" w14:paraId="28F0C4FB" w14:textId="77777777">
        <w:trPr>
          <w:tblCellSpacing w:w="0" w:type="dxa"/>
        </w:trPr>
        <w:tc>
          <w:tcPr>
            <w:tcW w:w="0" w:type="auto"/>
            <w:shd w:val="clear" w:color="auto" w:fill="auto"/>
          </w:tcPr>
          <w:p w14:paraId="28F0C4F9"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4FA"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Demand creation expense consists of advertising and </w:t>
            </w:r>
            <w:r>
              <w:rPr>
                <w:rFonts w:ascii="Arial" w:eastAsia="宋体" w:hAnsi="Arial" w:cs="Arial"/>
                <w:i/>
                <w:iCs/>
                <w:color w:val="000000"/>
                <w:sz w:val="14"/>
                <w:szCs w:val="14"/>
              </w:rPr>
              <w:t>promotion costs, including costs of endorsement contracts, complimentary product, television, digital and print advertising and media costs, brand events and retail brand presentation.</w:t>
            </w:r>
          </w:p>
        </w:tc>
      </w:tr>
    </w:tbl>
    <w:p w14:paraId="28F0C4FC"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COMPARED TO FISCAL 2019</w:t>
      </w:r>
    </w:p>
    <w:p w14:paraId="28F0C4FD"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Demand creation expense</w:t>
      </w:r>
      <w:r>
        <w:rPr>
          <w:rFonts w:ascii="Arial" w:eastAsia="宋体" w:hAnsi="Arial" w:cs="Arial"/>
          <w:sz w:val="17"/>
          <w:szCs w:val="17"/>
        </w:rPr>
        <w:t xml:space="preserve"> decreased 4% for fiscal 2020 compared to fiscal 2019, due to lower retail brand presentation costs and lower sports marketing investments, as well as decreased advertising and marketing expenses as sporting events were postponed or canceled and a majority</w:t>
      </w:r>
      <w:r>
        <w:rPr>
          <w:rFonts w:ascii="Arial" w:eastAsia="宋体" w:hAnsi="Arial" w:cs="Arial"/>
          <w:sz w:val="17"/>
          <w:szCs w:val="17"/>
        </w:rPr>
        <w:t xml:space="preserve"> of stores were closed globally during the fourth quarter of fiscal 2020. These decreases were partially offset by higher digital brand marketing costs. Changes in foreign currency exchange rates decreased </w:t>
      </w:r>
      <w:r>
        <w:rPr>
          <w:rFonts w:ascii="Arial" w:eastAsia="宋体" w:hAnsi="Arial" w:cs="Arial"/>
          <w:i/>
          <w:iCs/>
          <w:sz w:val="17"/>
          <w:szCs w:val="17"/>
        </w:rPr>
        <w:t>Demand creation expense</w:t>
      </w:r>
      <w:r>
        <w:rPr>
          <w:rFonts w:ascii="Arial" w:eastAsia="宋体" w:hAnsi="Arial" w:cs="Arial"/>
          <w:sz w:val="17"/>
          <w:szCs w:val="17"/>
        </w:rPr>
        <w:t xml:space="preserve"> by approximately 2 percent</w:t>
      </w:r>
      <w:r>
        <w:rPr>
          <w:rFonts w:ascii="Arial" w:eastAsia="宋体" w:hAnsi="Arial" w:cs="Arial"/>
          <w:sz w:val="17"/>
          <w:szCs w:val="17"/>
        </w:rPr>
        <w:t>age points for fiscal 2020.</w:t>
      </w:r>
    </w:p>
    <w:p w14:paraId="28F0C4FE"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Operating overhead expense</w:t>
      </w:r>
      <w:r>
        <w:rPr>
          <w:rFonts w:ascii="Arial" w:eastAsia="宋体" w:hAnsi="Arial" w:cs="Arial"/>
          <w:sz w:val="17"/>
          <w:szCs w:val="17"/>
        </w:rPr>
        <w:t xml:space="preserve"> increased 7% for fiscal 2020 compared to fiscal 2019, driven by higher wage-related and administrative expenses to support our continued investments in end-to-end digital capabilities, including suppor</w:t>
      </w:r>
      <w:r>
        <w:rPr>
          <w:rFonts w:ascii="Arial" w:eastAsia="宋体" w:hAnsi="Arial" w:cs="Arial"/>
          <w:sz w:val="17"/>
          <w:szCs w:val="17"/>
        </w:rPr>
        <w:t xml:space="preserve">t for a new enterprise resource planning tool. </w:t>
      </w:r>
      <w:r>
        <w:rPr>
          <w:rFonts w:ascii="Arial" w:eastAsia="宋体" w:hAnsi="Arial" w:cs="Arial"/>
          <w:i/>
          <w:iCs/>
          <w:sz w:val="17"/>
          <w:szCs w:val="17"/>
        </w:rPr>
        <w:t>Operating overhead expense</w:t>
      </w:r>
      <w:r>
        <w:rPr>
          <w:rFonts w:ascii="Arial" w:eastAsia="宋体" w:hAnsi="Arial" w:cs="Arial"/>
          <w:sz w:val="17"/>
          <w:szCs w:val="17"/>
        </w:rPr>
        <w:t xml:space="preserve"> was further impacted by higher bad debt expense recognized during the fourth quarter of fiscal 2020 due to the impacts of COVID-19. These increases were partially offset by lower tra</w:t>
      </w:r>
      <w:r>
        <w:rPr>
          <w:rFonts w:ascii="Arial" w:eastAsia="宋体" w:hAnsi="Arial" w:cs="Arial"/>
          <w:sz w:val="17"/>
          <w:szCs w:val="17"/>
        </w:rPr>
        <w:t xml:space="preserve">vel and related spend. Changes in foreign currency exchange rates decreased </w:t>
      </w:r>
      <w:r>
        <w:rPr>
          <w:rFonts w:ascii="Arial" w:eastAsia="宋体" w:hAnsi="Arial" w:cs="Arial"/>
          <w:i/>
          <w:iCs/>
          <w:sz w:val="17"/>
          <w:szCs w:val="17"/>
        </w:rPr>
        <w:t>Operating overhead expense</w:t>
      </w:r>
      <w:r>
        <w:rPr>
          <w:rFonts w:ascii="Arial" w:eastAsia="宋体" w:hAnsi="Arial" w:cs="Arial"/>
          <w:sz w:val="17"/>
          <w:szCs w:val="17"/>
        </w:rPr>
        <w:t xml:space="preserve"> by approximately 1 percentage points for fiscal 2020.</w:t>
      </w:r>
    </w:p>
    <w:p w14:paraId="28F0C4FF"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OTHER (INCOME) EXPENSE, NET</w:t>
      </w:r>
    </w:p>
    <w:tbl>
      <w:tblPr>
        <w:tblW w:w="5000" w:type="pct"/>
        <w:tblCellMar>
          <w:left w:w="0" w:type="dxa"/>
          <w:right w:w="0" w:type="dxa"/>
        </w:tblCellMar>
        <w:tblLook w:val="04A0" w:firstRow="1" w:lastRow="0" w:firstColumn="1" w:lastColumn="0" w:noHBand="0" w:noVBand="1"/>
      </w:tblPr>
      <w:tblGrid>
        <w:gridCol w:w="5258"/>
        <w:gridCol w:w="130"/>
        <w:gridCol w:w="136"/>
        <w:gridCol w:w="690"/>
        <w:gridCol w:w="49"/>
        <w:gridCol w:w="130"/>
        <w:gridCol w:w="136"/>
        <w:gridCol w:w="673"/>
        <w:gridCol w:w="97"/>
        <w:gridCol w:w="130"/>
        <w:gridCol w:w="136"/>
        <w:gridCol w:w="692"/>
        <w:gridCol w:w="49"/>
      </w:tblGrid>
      <w:tr w:rsidR="00144A50" w14:paraId="28F0C501" w14:textId="77777777">
        <w:tc>
          <w:tcPr>
            <w:tcW w:w="0" w:type="auto"/>
            <w:gridSpan w:val="13"/>
            <w:shd w:val="clear" w:color="auto" w:fill="auto"/>
            <w:vAlign w:val="center"/>
          </w:tcPr>
          <w:p w14:paraId="28F0C500" w14:textId="77777777" w:rsidR="00144A50" w:rsidRDefault="00144A50">
            <w:pPr>
              <w:rPr>
                <w:rFonts w:ascii="Times New Roman" w:hAnsi="Times New Roman"/>
                <w:sz w:val="20"/>
                <w:szCs w:val="20"/>
              </w:rPr>
            </w:pPr>
          </w:p>
        </w:tc>
      </w:tr>
      <w:tr w:rsidR="00144A50" w14:paraId="28F0C50F" w14:textId="77777777">
        <w:tc>
          <w:tcPr>
            <w:tcW w:w="3200" w:type="pct"/>
            <w:shd w:val="clear" w:color="auto" w:fill="auto"/>
            <w:vAlign w:val="center"/>
          </w:tcPr>
          <w:p w14:paraId="28F0C502" w14:textId="77777777" w:rsidR="00144A50" w:rsidRDefault="00144A50">
            <w:pPr>
              <w:rPr>
                <w:rFonts w:ascii="Times New Roman" w:hAnsi="Times New Roman"/>
                <w:sz w:val="20"/>
                <w:szCs w:val="20"/>
              </w:rPr>
            </w:pPr>
          </w:p>
        </w:tc>
        <w:tc>
          <w:tcPr>
            <w:tcW w:w="50" w:type="pct"/>
            <w:shd w:val="clear" w:color="auto" w:fill="auto"/>
            <w:vAlign w:val="center"/>
          </w:tcPr>
          <w:p w14:paraId="28F0C503" w14:textId="77777777" w:rsidR="00144A50" w:rsidRDefault="00144A50">
            <w:pPr>
              <w:rPr>
                <w:rFonts w:ascii="Times New Roman" w:hAnsi="Times New Roman"/>
                <w:sz w:val="20"/>
                <w:szCs w:val="20"/>
              </w:rPr>
            </w:pPr>
          </w:p>
        </w:tc>
        <w:tc>
          <w:tcPr>
            <w:tcW w:w="50" w:type="pct"/>
            <w:shd w:val="clear" w:color="auto" w:fill="auto"/>
            <w:vAlign w:val="center"/>
          </w:tcPr>
          <w:p w14:paraId="28F0C504" w14:textId="77777777" w:rsidR="00144A50" w:rsidRDefault="00144A50">
            <w:pPr>
              <w:rPr>
                <w:rFonts w:ascii="Times New Roman" w:hAnsi="Times New Roman"/>
                <w:sz w:val="20"/>
                <w:szCs w:val="20"/>
              </w:rPr>
            </w:pPr>
          </w:p>
        </w:tc>
        <w:tc>
          <w:tcPr>
            <w:tcW w:w="450" w:type="pct"/>
            <w:shd w:val="clear" w:color="auto" w:fill="auto"/>
            <w:vAlign w:val="center"/>
          </w:tcPr>
          <w:p w14:paraId="28F0C505" w14:textId="77777777" w:rsidR="00144A50" w:rsidRDefault="00144A50">
            <w:pPr>
              <w:rPr>
                <w:rFonts w:ascii="Times New Roman" w:hAnsi="Times New Roman"/>
                <w:sz w:val="20"/>
                <w:szCs w:val="20"/>
              </w:rPr>
            </w:pPr>
          </w:p>
        </w:tc>
        <w:tc>
          <w:tcPr>
            <w:tcW w:w="50" w:type="pct"/>
            <w:shd w:val="clear" w:color="auto" w:fill="auto"/>
            <w:vAlign w:val="center"/>
          </w:tcPr>
          <w:p w14:paraId="28F0C506" w14:textId="77777777" w:rsidR="00144A50" w:rsidRDefault="00144A50">
            <w:pPr>
              <w:rPr>
                <w:rFonts w:ascii="Times New Roman" w:hAnsi="Times New Roman"/>
                <w:sz w:val="20"/>
                <w:szCs w:val="20"/>
              </w:rPr>
            </w:pPr>
          </w:p>
        </w:tc>
        <w:tc>
          <w:tcPr>
            <w:tcW w:w="50" w:type="pct"/>
            <w:shd w:val="clear" w:color="auto" w:fill="auto"/>
            <w:vAlign w:val="center"/>
          </w:tcPr>
          <w:p w14:paraId="28F0C507" w14:textId="77777777" w:rsidR="00144A50" w:rsidRDefault="00144A50">
            <w:pPr>
              <w:rPr>
                <w:rFonts w:ascii="Times New Roman" w:hAnsi="Times New Roman"/>
                <w:sz w:val="20"/>
                <w:szCs w:val="20"/>
              </w:rPr>
            </w:pPr>
          </w:p>
        </w:tc>
        <w:tc>
          <w:tcPr>
            <w:tcW w:w="50" w:type="pct"/>
            <w:shd w:val="clear" w:color="auto" w:fill="auto"/>
            <w:vAlign w:val="center"/>
          </w:tcPr>
          <w:p w14:paraId="28F0C508" w14:textId="77777777" w:rsidR="00144A50" w:rsidRDefault="00144A50">
            <w:pPr>
              <w:rPr>
                <w:rFonts w:ascii="Times New Roman" w:hAnsi="Times New Roman"/>
                <w:sz w:val="20"/>
                <w:szCs w:val="20"/>
              </w:rPr>
            </w:pPr>
          </w:p>
        </w:tc>
        <w:tc>
          <w:tcPr>
            <w:tcW w:w="450" w:type="pct"/>
            <w:shd w:val="clear" w:color="auto" w:fill="auto"/>
            <w:vAlign w:val="center"/>
          </w:tcPr>
          <w:p w14:paraId="28F0C509" w14:textId="77777777" w:rsidR="00144A50" w:rsidRDefault="00144A50">
            <w:pPr>
              <w:rPr>
                <w:rFonts w:ascii="Times New Roman" w:hAnsi="Times New Roman"/>
                <w:sz w:val="20"/>
                <w:szCs w:val="20"/>
              </w:rPr>
            </w:pPr>
          </w:p>
        </w:tc>
        <w:tc>
          <w:tcPr>
            <w:tcW w:w="50" w:type="pct"/>
            <w:shd w:val="clear" w:color="auto" w:fill="auto"/>
            <w:vAlign w:val="center"/>
          </w:tcPr>
          <w:p w14:paraId="28F0C50A" w14:textId="77777777" w:rsidR="00144A50" w:rsidRDefault="00144A50">
            <w:pPr>
              <w:rPr>
                <w:rFonts w:ascii="Times New Roman" w:hAnsi="Times New Roman"/>
                <w:sz w:val="20"/>
                <w:szCs w:val="20"/>
              </w:rPr>
            </w:pPr>
          </w:p>
        </w:tc>
        <w:tc>
          <w:tcPr>
            <w:tcW w:w="50" w:type="pct"/>
            <w:shd w:val="clear" w:color="auto" w:fill="auto"/>
            <w:vAlign w:val="center"/>
          </w:tcPr>
          <w:p w14:paraId="28F0C50B" w14:textId="77777777" w:rsidR="00144A50" w:rsidRDefault="00144A50">
            <w:pPr>
              <w:rPr>
                <w:rFonts w:ascii="Times New Roman" w:hAnsi="Times New Roman"/>
                <w:sz w:val="20"/>
                <w:szCs w:val="20"/>
              </w:rPr>
            </w:pPr>
          </w:p>
        </w:tc>
        <w:tc>
          <w:tcPr>
            <w:tcW w:w="50" w:type="pct"/>
            <w:shd w:val="clear" w:color="auto" w:fill="auto"/>
            <w:vAlign w:val="center"/>
          </w:tcPr>
          <w:p w14:paraId="28F0C50C" w14:textId="77777777" w:rsidR="00144A50" w:rsidRDefault="00144A50">
            <w:pPr>
              <w:rPr>
                <w:rFonts w:ascii="Times New Roman" w:hAnsi="Times New Roman"/>
                <w:sz w:val="20"/>
                <w:szCs w:val="20"/>
              </w:rPr>
            </w:pPr>
          </w:p>
        </w:tc>
        <w:tc>
          <w:tcPr>
            <w:tcW w:w="450" w:type="pct"/>
            <w:shd w:val="clear" w:color="auto" w:fill="auto"/>
            <w:vAlign w:val="center"/>
          </w:tcPr>
          <w:p w14:paraId="28F0C50D" w14:textId="77777777" w:rsidR="00144A50" w:rsidRDefault="00144A50">
            <w:pPr>
              <w:rPr>
                <w:rFonts w:ascii="Times New Roman" w:hAnsi="Times New Roman"/>
                <w:sz w:val="20"/>
                <w:szCs w:val="20"/>
              </w:rPr>
            </w:pPr>
          </w:p>
        </w:tc>
        <w:tc>
          <w:tcPr>
            <w:tcW w:w="50" w:type="pct"/>
            <w:shd w:val="clear" w:color="auto" w:fill="auto"/>
            <w:vAlign w:val="center"/>
          </w:tcPr>
          <w:p w14:paraId="28F0C50E" w14:textId="77777777" w:rsidR="00144A50" w:rsidRDefault="00144A50">
            <w:pPr>
              <w:rPr>
                <w:rFonts w:ascii="Times New Roman" w:hAnsi="Times New Roman"/>
                <w:sz w:val="20"/>
                <w:szCs w:val="20"/>
              </w:rPr>
            </w:pPr>
          </w:p>
        </w:tc>
      </w:tr>
      <w:tr w:rsidR="00144A50" w14:paraId="28F0C517" w14:textId="77777777">
        <w:tc>
          <w:tcPr>
            <w:tcW w:w="0" w:type="auto"/>
            <w:shd w:val="clear" w:color="auto" w:fill="auto"/>
            <w:tcMar>
              <w:top w:w="40" w:type="dxa"/>
              <w:left w:w="40" w:type="dxa"/>
              <w:bottom w:w="40" w:type="dxa"/>
              <w:right w:w="40" w:type="dxa"/>
            </w:tcMar>
            <w:vAlign w:val="bottom"/>
          </w:tcPr>
          <w:p w14:paraId="28F0C510"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shd w:val="clear" w:color="auto" w:fill="auto"/>
            <w:tcMar>
              <w:top w:w="40" w:type="dxa"/>
              <w:left w:w="40" w:type="dxa"/>
              <w:bottom w:w="40" w:type="dxa"/>
              <w:right w:w="40" w:type="dxa"/>
            </w:tcMar>
            <w:vAlign w:val="bottom"/>
          </w:tcPr>
          <w:p w14:paraId="28F0C51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51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shd w:val="clear" w:color="auto" w:fill="auto"/>
            <w:tcMar>
              <w:top w:w="40" w:type="dxa"/>
              <w:left w:w="40" w:type="dxa"/>
              <w:bottom w:w="40" w:type="dxa"/>
              <w:right w:w="40" w:type="dxa"/>
            </w:tcMar>
            <w:vAlign w:val="bottom"/>
          </w:tcPr>
          <w:p w14:paraId="28F0C51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51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shd w:val="clear" w:color="auto" w:fill="auto"/>
            <w:tcMar>
              <w:top w:w="40" w:type="dxa"/>
              <w:left w:w="40" w:type="dxa"/>
              <w:bottom w:w="40" w:type="dxa"/>
              <w:right w:w="40" w:type="dxa"/>
            </w:tcMar>
            <w:vAlign w:val="bottom"/>
          </w:tcPr>
          <w:p w14:paraId="28F0C5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51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r>
      <w:tr w:rsidR="00144A50" w14:paraId="28F0C52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518"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51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51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5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w:t>
            </w:r>
          </w:p>
        </w:tc>
        <w:tc>
          <w:tcPr>
            <w:tcW w:w="0" w:type="auto"/>
            <w:tcBorders>
              <w:top w:val="single" w:sz="8" w:space="0" w:color="E87722"/>
              <w:bottom w:val="single" w:sz="8" w:space="0" w:color="E87722"/>
            </w:tcBorders>
            <w:shd w:val="clear" w:color="auto" w:fill="FFF1E7"/>
            <w:vAlign w:val="bottom"/>
          </w:tcPr>
          <w:p w14:paraId="28F0C51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51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51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5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52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52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52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5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E87722"/>
              <w:bottom w:val="single" w:sz="8" w:space="0" w:color="E87722"/>
            </w:tcBorders>
            <w:shd w:val="clear" w:color="auto" w:fill="auto"/>
            <w:vAlign w:val="bottom"/>
          </w:tcPr>
          <w:p w14:paraId="28F0C524" w14:textId="77777777" w:rsidR="00144A50" w:rsidRDefault="00144A50">
            <w:pPr>
              <w:textAlignment w:val="bottom"/>
              <w:rPr>
                <w:rFonts w:ascii="Times New Roman" w:hAnsi="Times New Roman"/>
                <w:sz w:val="20"/>
                <w:szCs w:val="20"/>
              </w:rPr>
            </w:pPr>
          </w:p>
        </w:tc>
      </w:tr>
    </w:tbl>
    <w:p w14:paraId="28F0C526"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Other (income) expense, net</w:t>
      </w:r>
      <w:r>
        <w:rPr>
          <w:rFonts w:ascii="Arial" w:eastAsia="宋体" w:hAnsi="Arial" w:cs="Arial"/>
          <w:sz w:val="17"/>
          <w:szCs w:val="17"/>
        </w:rPr>
        <w:t xml:space="preserve"> comprises foreign currency conversion gains and losses from the re-measurement of monetary assets and liabilities denominated in non-functional currencies and the impact of certain foreign currency derivative instruments, as well as unusual or non-operati</w:t>
      </w:r>
      <w:r>
        <w:rPr>
          <w:rFonts w:ascii="Arial" w:eastAsia="宋体" w:hAnsi="Arial" w:cs="Arial"/>
          <w:sz w:val="17"/>
          <w:szCs w:val="17"/>
        </w:rPr>
        <w:t>ng transactions that are outside the normal course of business.</w:t>
      </w:r>
    </w:p>
    <w:p w14:paraId="28F0C527" w14:textId="77777777" w:rsidR="00144A50" w:rsidRDefault="00144A50">
      <w:pPr>
        <w:rPr>
          <w:rFonts w:ascii="Times New Roman" w:hAnsi="Times New Roman"/>
          <w:sz w:val="20"/>
          <w:szCs w:val="20"/>
        </w:rPr>
      </w:pPr>
    </w:p>
    <w:p w14:paraId="28F0C528" w14:textId="77777777" w:rsidR="00144A50" w:rsidRDefault="00144A50">
      <w:pPr>
        <w:jc w:val="right"/>
        <w:rPr>
          <w:rFonts w:ascii="Times New Roman" w:hAnsi="Times New Roman"/>
          <w:sz w:val="17"/>
          <w:szCs w:val="17"/>
        </w:rPr>
      </w:pPr>
    </w:p>
    <w:p w14:paraId="28F0C529"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33</w:t>
      </w:r>
      <w:r>
        <w:rPr>
          <w:rFonts w:ascii="sans-serif" w:eastAsia="sans-serif" w:hAnsi="sans-serif" w:cs="sans-serif"/>
          <w:sz w:val="17"/>
          <w:szCs w:val="17"/>
        </w:rPr>
        <w:t xml:space="preserve"> </w:t>
      </w:r>
    </w:p>
    <w:p w14:paraId="28F0C52A" w14:textId="77777777" w:rsidR="00144A50" w:rsidRDefault="00144A50">
      <w:pPr>
        <w:spacing w:line="312" w:lineRule="auto"/>
        <w:rPr>
          <w:rFonts w:ascii="Times New Roman" w:hAnsi="Times New Roman"/>
          <w:sz w:val="17"/>
          <w:szCs w:val="17"/>
        </w:rPr>
      </w:pPr>
    </w:p>
    <w:p w14:paraId="28F0C52B" w14:textId="77777777" w:rsidR="00144A50" w:rsidRDefault="00C7341C">
      <w:r>
        <w:rPr>
          <w:rFonts w:ascii="Times New Roman" w:hAnsi="Times New Roman"/>
          <w:sz w:val="17"/>
          <w:szCs w:val="17"/>
        </w:rPr>
        <w:pict w14:anchorId="28F0EB4A">
          <v:rect id="_x0000_i1059" style="width:415.3pt;height:1.5pt" o:hralign="center" o:hrstd="t" o:hr="t" fillcolor="#a0a0a0" stroked="f"/>
        </w:pict>
      </w:r>
    </w:p>
    <w:p w14:paraId="28F0C52C" w14:textId="77777777" w:rsidR="00144A50" w:rsidRDefault="00144A50">
      <w:pPr>
        <w:rPr>
          <w:rFonts w:ascii="Times New Roman" w:hAnsi="Times New Roman"/>
          <w:sz w:val="17"/>
          <w:szCs w:val="17"/>
        </w:rPr>
      </w:pPr>
    </w:p>
    <w:p w14:paraId="28F0C52D" w14:textId="77777777" w:rsidR="00144A50" w:rsidRDefault="00C7341C">
      <w:pPr>
        <w:rPr>
          <w:rFonts w:ascii="Times New Roman" w:hAnsi="Times New Roman"/>
          <w:sz w:val="17"/>
          <w:szCs w:val="17"/>
        </w:rPr>
      </w:pPr>
      <w:hyperlink r:id="rId141" w:anchor="s8765B2A2A57B50A785463C4A8D58F353" w:history="1">
        <w:r>
          <w:rPr>
            <w:rStyle w:val="a5"/>
            <w:rFonts w:ascii="sans-serif" w:eastAsia="sans-serif" w:hAnsi="sans-serif" w:cs="sans-serif"/>
            <w:sz w:val="17"/>
            <w:szCs w:val="17"/>
          </w:rPr>
          <w:t>Table of Contents</w:t>
        </w:r>
      </w:hyperlink>
    </w:p>
    <w:p w14:paraId="28F0C52E" w14:textId="77777777" w:rsidR="00144A50" w:rsidRDefault="00144A50">
      <w:pPr>
        <w:rPr>
          <w:rFonts w:ascii="Times New Roman" w:hAnsi="Times New Roman"/>
          <w:sz w:val="17"/>
          <w:szCs w:val="17"/>
        </w:rPr>
      </w:pPr>
    </w:p>
    <w:p w14:paraId="28F0C52F" w14:textId="77777777" w:rsidR="00144A50" w:rsidRDefault="00144A50">
      <w:pPr>
        <w:rPr>
          <w:rFonts w:ascii="Times New Roman" w:hAnsi="Times New Roman"/>
          <w:sz w:val="20"/>
          <w:szCs w:val="20"/>
        </w:rPr>
      </w:pPr>
    </w:p>
    <w:p w14:paraId="28F0C530"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COMPARED TO</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FISCAL 2019</w:t>
      </w:r>
      <w:r>
        <w:rPr>
          <w:rFonts w:ascii="Arial" w:eastAsia="宋体" w:hAnsi="Arial" w:cs="Arial"/>
          <w:b/>
          <w:bCs/>
          <w:sz w:val="17"/>
          <w:szCs w:val="17"/>
        </w:rPr>
        <w:t xml:space="preserve"> </w:t>
      </w:r>
    </w:p>
    <w:p w14:paraId="28F0C531"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Other (income) expense, net</w:t>
      </w:r>
      <w:r>
        <w:rPr>
          <w:rFonts w:ascii="Arial" w:eastAsia="宋体" w:hAnsi="Arial" w:cs="Arial"/>
          <w:sz w:val="17"/>
          <w:szCs w:val="17"/>
        </w:rPr>
        <w:t xml:space="preserve"> changed from $78 million of other income, net for fiscal 2019 to $139 million of other expense, net for fiscal 2020, primarily due to the non-recurring impairment charge of $405 million related to our planned, strategic distributor partnership transition </w:t>
      </w:r>
      <w:r>
        <w:rPr>
          <w:rFonts w:ascii="Arial" w:eastAsia="宋体" w:hAnsi="Arial" w:cs="Arial"/>
          <w:sz w:val="17"/>
          <w:szCs w:val="17"/>
        </w:rPr>
        <w:t>within APLA. For more information see Note 20 — Acquisitions and Divestitures within the accompanying Notes to the Consolidated Financial Statements. This was offset by a $121 million net beneficial change in foreign currency conversion gains and losses, i</w:t>
      </w:r>
      <w:r>
        <w:rPr>
          <w:rFonts w:ascii="Arial" w:eastAsia="宋体" w:hAnsi="Arial" w:cs="Arial"/>
          <w:sz w:val="17"/>
          <w:szCs w:val="17"/>
        </w:rPr>
        <w:t xml:space="preserve">ncluding hedges. </w:t>
      </w:r>
    </w:p>
    <w:p w14:paraId="28F0C53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estimate the combination of the translation of foreign currency-denominated profits from our international businesses and the year-over-year change in foreign currency-related gains and losses included in </w:t>
      </w:r>
      <w:r>
        <w:rPr>
          <w:rFonts w:ascii="Arial" w:eastAsia="宋体" w:hAnsi="Arial" w:cs="Arial"/>
          <w:i/>
          <w:iCs/>
          <w:sz w:val="17"/>
          <w:szCs w:val="17"/>
        </w:rPr>
        <w:t>Other (income) expense, net</w:t>
      </w:r>
      <w:r>
        <w:rPr>
          <w:rFonts w:ascii="Arial" w:eastAsia="宋体" w:hAnsi="Arial" w:cs="Arial"/>
          <w:sz w:val="17"/>
          <w:szCs w:val="17"/>
        </w:rPr>
        <w:t xml:space="preserve"> ha</w:t>
      </w:r>
      <w:r>
        <w:rPr>
          <w:rFonts w:ascii="Arial" w:eastAsia="宋体" w:hAnsi="Arial" w:cs="Arial"/>
          <w:sz w:val="17"/>
          <w:szCs w:val="17"/>
        </w:rPr>
        <w:t xml:space="preserve">d an unfavorable impact on our </w:t>
      </w:r>
      <w:r>
        <w:rPr>
          <w:rFonts w:ascii="Arial" w:eastAsia="宋体" w:hAnsi="Arial" w:cs="Arial"/>
          <w:i/>
          <w:iCs/>
          <w:sz w:val="17"/>
          <w:szCs w:val="17"/>
        </w:rPr>
        <w:t>Income before income taxes</w:t>
      </w:r>
      <w:r>
        <w:rPr>
          <w:rFonts w:ascii="Arial" w:eastAsia="宋体" w:hAnsi="Arial" w:cs="Arial"/>
          <w:sz w:val="17"/>
          <w:szCs w:val="17"/>
        </w:rPr>
        <w:t xml:space="preserve"> of $91 million for fiscal 2020. </w:t>
      </w:r>
    </w:p>
    <w:p w14:paraId="28F0C533"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INCOME TAXES</w:t>
      </w:r>
    </w:p>
    <w:tbl>
      <w:tblPr>
        <w:tblW w:w="5000" w:type="pct"/>
        <w:tblCellMar>
          <w:left w:w="0" w:type="dxa"/>
          <w:right w:w="0" w:type="dxa"/>
        </w:tblCellMar>
        <w:tblLook w:val="04A0" w:firstRow="1" w:lastRow="0" w:firstColumn="1" w:lastColumn="0" w:noHBand="0" w:noVBand="1"/>
      </w:tblPr>
      <w:tblGrid>
        <w:gridCol w:w="3683"/>
        <w:gridCol w:w="776"/>
        <w:gridCol w:w="192"/>
        <w:gridCol w:w="776"/>
        <w:gridCol w:w="192"/>
        <w:gridCol w:w="859"/>
        <w:gridCol w:w="776"/>
        <w:gridCol w:w="192"/>
        <w:gridCol w:w="860"/>
      </w:tblGrid>
      <w:tr w:rsidR="00144A50" w14:paraId="28F0C535" w14:textId="77777777">
        <w:tc>
          <w:tcPr>
            <w:tcW w:w="0" w:type="auto"/>
            <w:gridSpan w:val="9"/>
            <w:shd w:val="clear" w:color="auto" w:fill="auto"/>
            <w:vAlign w:val="center"/>
          </w:tcPr>
          <w:p w14:paraId="28F0C534" w14:textId="77777777" w:rsidR="00144A50" w:rsidRDefault="00144A50">
            <w:pPr>
              <w:rPr>
                <w:rFonts w:ascii="Times New Roman" w:hAnsi="Times New Roman"/>
                <w:sz w:val="20"/>
                <w:szCs w:val="20"/>
              </w:rPr>
            </w:pPr>
          </w:p>
        </w:tc>
      </w:tr>
      <w:tr w:rsidR="00144A50" w14:paraId="28F0C53F" w14:textId="77777777">
        <w:tc>
          <w:tcPr>
            <w:tcW w:w="2250" w:type="pct"/>
            <w:shd w:val="clear" w:color="auto" w:fill="auto"/>
            <w:vAlign w:val="center"/>
          </w:tcPr>
          <w:p w14:paraId="28F0C536" w14:textId="77777777" w:rsidR="00144A50" w:rsidRDefault="00144A50">
            <w:pPr>
              <w:rPr>
                <w:rFonts w:ascii="Times New Roman" w:hAnsi="Times New Roman"/>
                <w:sz w:val="20"/>
                <w:szCs w:val="20"/>
              </w:rPr>
            </w:pPr>
          </w:p>
        </w:tc>
        <w:tc>
          <w:tcPr>
            <w:tcW w:w="500" w:type="pct"/>
            <w:shd w:val="clear" w:color="auto" w:fill="auto"/>
            <w:vAlign w:val="center"/>
          </w:tcPr>
          <w:p w14:paraId="28F0C537" w14:textId="77777777" w:rsidR="00144A50" w:rsidRDefault="00144A50">
            <w:pPr>
              <w:rPr>
                <w:rFonts w:ascii="Times New Roman" w:hAnsi="Times New Roman"/>
                <w:sz w:val="20"/>
                <w:szCs w:val="20"/>
              </w:rPr>
            </w:pPr>
          </w:p>
        </w:tc>
        <w:tc>
          <w:tcPr>
            <w:tcW w:w="50" w:type="pct"/>
            <w:shd w:val="clear" w:color="auto" w:fill="auto"/>
            <w:vAlign w:val="center"/>
          </w:tcPr>
          <w:p w14:paraId="28F0C538" w14:textId="77777777" w:rsidR="00144A50" w:rsidRDefault="00144A50">
            <w:pPr>
              <w:rPr>
                <w:rFonts w:ascii="Times New Roman" w:hAnsi="Times New Roman"/>
                <w:sz w:val="20"/>
                <w:szCs w:val="20"/>
              </w:rPr>
            </w:pPr>
          </w:p>
        </w:tc>
        <w:tc>
          <w:tcPr>
            <w:tcW w:w="500" w:type="pct"/>
            <w:shd w:val="clear" w:color="auto" w:fill="auto"/>
            <w:vAlign w:val="center"/>
          </w:tcPr>
          <w:p w14:paraId="28F0C539" w14:textId="77777777" w:rsidR="00144A50" w:rsidRDefault="00144A50">
            <w:pPr>
              <w:rPr>
                <w:rFonts w:ascii="Times New Roman" w:hAnsi="Times New Roman"/>
                <w:sz w:val="20"/>
                <w:szCs w:val="20"/>
              </w:rPr>
            </w:pPr>
          </w:p>
        </w:tc>
        <w:tc>
          <w:tcPr>
            <w:tcW w:w="50" w:type="pct"/>
            <w:shd w:val="clear" w:color="auto" w:fill="auto"/>
            <w:vAlign w:val="center"/>
          </w:tcPr>
          <w:p w14:paraId="28F0C53A" w14:textId="77777777" w:rsidR="00144A50" w:rsidRDefault="00144A50">
            <w:pPr>
              <w:rPr>
                <w:rFonts w:ascii="Times New Roman" w:hAnsi="Times New Roman"/>
                <w:sz w:val="20"/>
                <w:szCs w:val="20"/>
              </w:rPr>
            </w:pPr>
          </w:p>
        </w:tc>
        <w:tc>
          <w:tcPr>
            <w:tcW w:w="550" w:type="pct"/>
            <w:shd w:val="clear" w:color="auto" w:fill="auto"/>
            <w:vAlign w:val="center"/>
          </w:tcPr>
          <w:p w14:paraId="28F0C53B" w14:textId="77777777" w:rsidR="00144A50" w:rsidRDefault="00144A50">
            <w:pPr>
              <w:rPr>
                <w:rFonts w:ascii="Times New Roman" w:hAnsi="Times New Roman"/>
                <w:sz w:val="20"/>
                <w:szCs w:val="20"/>
              </w:rPr>
            </w:pPr>
          </w:p>
        </w:tc>
        <w:tc>
          <w:tcPr>
            <w:tcW w:w="500" w:type="pct"/>
            <w:shd w:val="clear" w:color="auto" w:fill="auto"/>
            <w:vAlign w:val="center"/>
          </w:tcPr>
          <w:p w14:paraId="28F0C53C" w14:textId="77777777" w:rsidR="00144A50" w:rsidRDefault="00144A50">
            <w:pPr>
              <w:rPr>
                <w:rFonts w:ascii="Times New Roman" w:hAnsi="Times New Roman"/>
                <w:sz w:val="20"/>
                <w:szCs w:val="20"/>
              </w:rPr>
            </w:pPr>
          </w:p>
        </w:tc>
        <w:tc>
          <w:tcPr>
            <w:tcW w:w="50" w:type="pct"/>
            <w:shd w:val="clear" w:color="auto" w:fill="auto"/>
            <w:vAlign w:val="center"/>
          </w:tcPr>
          <w:p w14:paraId="28F0C53D" w14:textId="77777777" w:rsidR="00144A50" w:rsidRDefault="00144A50">
            <w:pPr>
              <w:rPr>
                <w:rFonts w:ascii="Times New Roman" w:hAnsi="Times New Roman"/>
                <w:sz w:val="20"/>
                <w:szCs w:val="20"/>
              </w:rPr>
            </w:pPr>
          </w:p>
        </w:tc>
        <w:tc>
          <w:tcPr>
            <w:tcW w:w="550" w:type="pct"/>
            <w:shd w:val="clear" w:color="auto" w:fill="auto"/>
            <w:vAlign w:val="center"/>
          </w:tcPr>
          <w:p w14:paraId="28F0C53E" w14:textId="77777777" w:rsidR="00144A50" w:rsidRDefault="00144A50">
            <w:pPr>
              <w:rPr>
                <w:rFonts w:ascii="Times New Roman" w:hAnsi="Times New Roman"/>
                <w:sz w:val="20"/>
                <w:szCs w:val="20"/>
              </w:rPr>
            </w:pPr>
          </w:p>
        </w:tc>
      </w:tr>
      <w:tr w:rsidR="00144A50" w14:paraId="28F0C546" w14:textId="77777777">
        <w:tc>
          <w:tcPr>
            <w:tcW w:w="0" w:type="auto"/>
            <w:shd w:val="clear" w:color="auto" w:fill="auto"/>
            <w:tcMar>
              <w:top w:w="40" w:type="dxa"/>
              <w:left w:w="40" w:type="dxa"/>
              <w:bottom w:w="40" w:type="dxa"/>
              <w:right w:w="40" w:type="dxa"/>
            </w:tcMar>
            <w:vAlign w:val="bottom"/>
          </w:tcPr>
          <w:p w14:paraId="28F0C54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C54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C54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shd w:val="clear" w:color="auto" w:fill="auto"/>
            <w:tcMar>
              <w:top w:w="40" w:type="dxa"/>
              <w:left w:w="40" w:type="dxa"/>
              <w:bottom w:w="40" w:type="dxa"/>
              <w:right w:w="40" w:type="dxa"/>
            </w:tcMar>
            <w:vAlign w:val="bottom"/>
          </w:tcPr>
          <w:p w14:paraId="28F0C54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C54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shd w:val="clear" w:color="auto" w:fill="auto"/>
            <w:tcMar>
              <w:top w:w="40" w:type="dxa"/>
              <w:left w:w="40" w:type="dxa"/>
              <w:bottom w:w="40" w:type="dxa"/>
              <w:right w:w="40" w:type="dxa"/>
            </w:tcMar>
            <w:vAlign w:val="bottom"/>
          </w:tcPr>
          <w:p w14:paraId="28F0C54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r>
      <w:tr w:rsidR="00144A50" w14:paraId="28F0C550"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C547" w14:textId="77777777" w:rsidR="00144A50" w:rsidRDefault="00C7341C">
            <w:pPr>
              <w:textAlignment w:val="top"/>
              <w:rPr>
                <w:rFonts w:ascii="Times New Roman" w:hAnsi="Times New Roman"/>
                <w:sz w:val="17"/>
                <w:szCs w:val="17"/>
              </w:rPr>
            </w:pPr>
            <w:r>
              <w:rPr>
                <w:rFonts w:ascii="Arial" w:eastAsia="宋体" w:hAnsi="Arial" w:cs="Arial"/>
                <w:sz w:val="17"/>
                <w:szCs w:val="17"/>
              </w:rPr>
              <w:t>Effective tax rate</w:t>
            </w:r>
          </w:p>
        </w:tc>
        <w:tc>
          <w:tcPr>
            <w:tcW w:w="0" w:type="auto"/>
            <w:tcBorders>
              <w:top w:val="single" w:sz="8" w:space="0" w:color="E87722"/>
              <w:bottom w:val="single" w:sz="8" w:space="0" w:color="E87722"/>
            </w:tcBorders>
            <w:shd w:val="clear" w:color="auto" w:fill="FFF1E7"/>
            <w:tcMar>
              <w:top w:w="40" w:type="dxa"/>
              <w:left w:w="40" w:type="dxa"/>
              <w:bottom w:w="40" w:type="dxa"/>
            </w:tcMar>
          </w:tcPr>
          <w:p w14:paraId="28F0C548"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12.1</w:t>
            </w:r>
          </w:p>
        </w:tc>
        <w:tc>
          <w:tcPr>
            <w:tcW w:w="0" w:type="auto"/>
            <w:tcBorders>
              <w:top w:val="single" w:sz="8" w:space="0" w:color="E87722"/>
              <w:bottom w:val="single" w:sz="8" w:space="0" w:color="E87722"/>
            </w:tcBorders>
            <w:shd w:val="clear" w:color="auto" w:fill="FFF1E7"/>
            <w:tcMar>
              <w:top w:w="40" w:type="dxa"/>
              <w:bottom w:w="40" w:type="dxa"/>
              <w:right w:w="40" w:type="dxa"/>
            </w:tcMar>
          </w:tcPr>
          <w:p w14:paraId="28F0C549"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tcPr>
          <w:p w14:paraId="28F0C54A"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16.1</w:t>
            </w:r>
          </w:p>
        </w:tc>
        <w:tc>
          <w:tcPr>
            <w:tcW w:w="0" w:type="auto"/>
            <w:tcBorders>
              <w:top w:val="single" w:sz="8" w:space="0" w:color="E87722"/>
              <w:bottom w:val="single" w:sz="8" w:space="0" w:color="E87722"/>
            </w:tcBorders>
            <w:shd w:val="clear" w:color="auto" w:fill="auto"/>
            <w:tcMar>
              <w:top w:w="40" w:type="dxa"/>
              <w:bottom w:w="40" w:type="dxa"/>
              <w:right w:w="40" w:type="dxa"/>
            </w:tcMar>
          </w:tcPr>
          <w:p w14:paraId="28F0C54B"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C54C"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(400) bps</w:t>
            </w:r>
          </w:p>
        </w:tc>
        <w:tc>
          <w:tcPr>
            <w:tcW w:w="0" w:type="auto"/>
            <w:tcBorders>
              <w:top w:val="single" w:sz="8" w:space="0" w:color="E87722"/>
              <w:bottom w:val="single" w:sz="8" w:space="0" w:color="E87722"/>
            </w:tcBorders>
            <w:shd w:val="clear" w:color="auto" w:fill="auto"/>
            <w:tcMar>
              <w:top w:w="40" w:type="dxa"/>
              <w:left w:w="40" w:type="dxa"/>
              <w:bottom w:w="40" w:type="dxa"/>
            </w:tcMar>
          </w:tcPr>
          <w:p w14:paraId="28F0C54D"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55.3</w:t>
            </w:r>
          </w:p>
        </w:tc>
        <w:tc>
          <w:tcPr>
            <w:tcW w:w="0" w:type="auto"/>
            <w:tcBorders>
              <w:top w:val="single" w:sz="8" w:space="0" w:color="E87722"/>
              <w:bottom w:val="single" w:sz="8" w:space="0" w:color="E87722"/>
            </w:tcBorders>
            <w:shd w:val="clear" w:color="auto" w:fill="auto"/>
            <w:tcMar>
              <w:top w:w="40" w:type="dxa"/>
              <w:bottom w:w="40" w:type="dxa"/>
              <w:right w:w="40" w:type="dxa"/>
            </w:tcMar>
          </w:tcPr>
          <w:p w14:paraId="28F0C54E"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C54F"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(3,920) bps</w:t>
            </w:r>
          </w:p>
        </w:tc>
      </w:tr>
    </w:tbl>
    <w:p w14:paraId="28F0C551"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COMPARED TO</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FISCAL 2019</w:t>
      </w:r>
      <w:r>
        <w:rPr>
          <w:rFonts w:ascii="Arial" w:eastAsia="宋体" w:hAnsi="Arial" w:cs="Arial"/>
          <w:b/>
          <w:bCs/>
          <w:sz w:val="17"/>
          <w:szCs w:val="17"/>
        </w:rPr>
        <w:t xml:space="preserve"> </w:t>
      </w:r>
    </w:p>
    <w:p w14:paraId="28F0C55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Our effective tax rate was 12.1% for fiscal 2020, compared to 16.1% for fiscal 2019 due to increased benefits from discrete items such as stock-based compensation. </w:t>
      </w:r>
    </w:p>
    <w:p w14:paraId="28F0C55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effective tax rate for fiscal 2018 reflected significant chang</w:t>
      </w:r>
      <w:r>
        <w:rPr>
          <w:rFonts w:ascii="Arial" w:eastAsia="宋体" w:hAnsi="Arial" w:cs="Arial"/>
          <w:sz w:val="17"/>
          <w:szCs w:val="17"/>
        </w:rPr>
        <w:t>es related to the enactment of the U.S. Tax Cuts and Jobs Act (the "Tax Act"). Refer to Note 9 — Income Taxes in the accompanying Notes to the Consolidated Financial Statements for additional information on the impact of the Tax Act.</w:t>
      </w:r>
    </w:p>
    <w:p w14:paraId="28F0C554"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OPERATING SEGMENTS</w:t>
      </w:r>
    </w:p>
    <w:p w14:paraId="28F0C55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w:t>
      </w:r>
      <w:r>
        <w:rPr>
          <w:rFonts w:ascii="Arial" w:eastAsia="宋体" w:hAnsi="Arial" w:cs="Arial"/>
          <w:sz w:val="17"/>
          <w:szCs w:val="17"/>
        </w:rPr>
        <w:t xml:space="preserve"> operating segments are evidence of the structure of the Company's internal organization. The NIKE Brand segments are defined by geographic regions for operations participating in NIKE Brand sales activity. </w:t>
      </w:r>
    </w:p>
    <w:p w14:paraId="28F0C55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Each NIKE Brand geographic segment operates pred</w:t>
      </w:r>
      <w:r>
        <w:rPr>
          <w:rFonts w:ascii="Arial" w:eastAsia="宋体" w:hAnsi="Arial" w:cs="Arial"/>
          <w:sz w:val="17"/>
          <w:szCs w:val="17"/>
        </w:rPr>
        <w:t>ominantly in one industry: the design, development, marketing and selling of athletic footwear, apparel and equipment. The Company's reportable operating segments for the NIKE Brand are: North America; Europe, Middle East &amp; Africa (EMEA); Greater China; an</w:t>
      </w:r>
      <w:r>
        <w:rPr>
          <w:rFonts w:ascii="Arial" w:eastAsia="宋体" w:hAnsi="Arial" w:cs="Arial"/>
          <w:sz w:val="17"/>
          <w:szCs w:val="17"/>
        </w:rPr>
        <w:t>d Asia Pacific &amp; Latin America (APLA), and include results for the NIKE and Jordan brands, with results for the Hurley Brand, prior to its divestiture, included in North America. Refer to Note 20 — Acquisitions and Divestitures within the accompanying Note</w:t>
      </w:r>
      <w:r>
        <w:rPr>
          <w:rFonts w:ascii="Arial" w:eastAsia="宋体" w:hAnsi="Arial" w:cs="Arial"/>
          <w:sz w:val="17"/>
          <w:szCs w:val="17"/>
        </w:rPr>
        <w:t>s to the Consolidated Financial Statements for additional information. The Company's NIKE Direct operations are managed within each geographic operating segment. Converse is also a reportable operating segment for the Company, and operates predominately in</w:t>
      </w:r>
      <w:r>
        <w:rPr>
          <w:rFonts w:ascii="Arial" w:eastAsia="宋体" w:hAnsi="Arial" w:cs="Arial"/>
          <w:sz w:val="17"/>
          <w:szCs w:val="17"/>
        </w:rPr>
        <w:t xml:space="preserve"> one industry: the design, marketing, licensing and selling of casual sneakers, apparel and accessories.</w:t>
      </w:r>
    </w:p>
    <w:p w14:paraId="28F0C55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part of our centrally managed foreign exchange risk management program, standard foreign currency exchange rates are assigned twice per year to each</w:t>
      </w:r>
      <w:r>
        <w:rPr>
          <w:rFonts w:ascii="Arial" w:eastAsia="宋体" w:hAnsi="Arial" w:cs="Arial"/>
          <w:sz w:val="17"/>
          <w:szCs w:val="17"/>
        </w:rPr>
        <w:t xml:space="preserve"> NIKE Brand entity in our geographic operating segments and Converse. These rates are set approximately nine and twelve months in advance of the future selling seasons to which they relate (specifically, for each currency, one standard rate applies to the </w:t>
      </w:r>
      <w:r>
        <w:rPr>
          <w:rFonts w:ascii="Arial" w:eastAsia="宋体" w:hAnsi="Arial" w:cs="Arial"/>
          <w:sz w:val="17"/>
          <w:szCs w:val="17"/>
        </w:rPr>
        <w:t>fall and holiday selling seasons and one standard rate applies to the spring and summer selling seasons) based on average market spot rates in the calendar month preceding the date they are established. Inventories and Cost of sales for geographic operatin</w:t>
      </w:r>
      <w:r>
        <w:rPr>
          <w:rFonts w:ascii="Arial" w:eastAsia="宋体" w:hAnsi="Arial" w:cs="Arial"/>
          <w:sz w:val="17"/>
          <w:szCs w:val="17"/>
        </w:rPr>
        <w:t>g segments and Converse reflect the use of these standard rates to record non-functional currency product purchases into the entity's functional currency. Differences between assigned standard foreign currency exchange rates and actual market rates are inc</w:t>
      </w:r>
      <w:r>
        <w:rPr>
          <w:rFonts w:ascii="Arial" w:eastAsia="宋体" w:hAnsi="Arial" w:cs="Arial"/>
          <w:sz w:val="17"/>
          <w:szCs w:val="17"/>
        </w:rPr>
        <w:t>luded in Corporate, together with foreign currency hedge gains and losses generated from our centrally managed foreign exchange risk management program and other conversion gains and losses.</w:t>
      </w:r>
    </w:p>
    <w:p w14:paraId="28F0C558" w14:textId="77777777" w:rsidR="00144A50" w:rsidRDefault="00144A50">
      <w:pPr>
        <w:rPr>
          <w:rFonts w:ascii="Times New Roman" w:hAnsi="Times New Roman"/>
          <w:sz w:val="20"/>
          <w:szCs w:val="20"/>
        </w:rPr>
      </w:pPr>
    </w:p>
    <w:p w14:paraId="28F0C559"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34</w:t>
      </w:r>
    </w:p>
    <w:p w14:paraId="28F0C55A" w14:textId="77777777" w:rsidR="00144A50" w:rsidRDefault="00144A50">
      <w:pPr>
        <w:spacing w:line="312" w:lineRule="auto"/>
        <w:rPr>
          <w:rFonts w:ascii="Times New Roman" w:hAnsi="Times New Roman"/>
          <w:sz w:val="17"/>
          <w:szCs w:val="17"/>
        </w:rPr>
      </w:pPr>
    </w:p>
    <w:p w14:paraId="28F0C55B" w14:textId="77777777" w:rsidR="00144A50" w:rsidRDefault="00C7341C">
      <w:r>
        <w:rPr>
          <w:rFonts w:ascii="Times New Roman" w:hAnsi="Times New Roman"/>
          <w:sz w:val="17"/>
          <w:szCs w:val="17"/>
        </w:rPr>
        <w:pict w14:anchorId="28F0EB4B">
          <v:rect id="_x0000_i1060" style="width:415.3pt;height:1.5pt" o:hralign="center" o:hrstd="t" o:hr="t" fillcolor="#a0a0a0" stroked="f"/>
        </w:pict>
      </w:r>
    </w:p>
    <w:p w14:paraId="28F0C55C" w14:textId="77777777" w:rsidR="00144A50" w:rsidRDefault="00144A50">
      <w:pPr>
        <w:rPr>
          <w:rFonts w:ascii="Times New Roman" w:hAnsi="Times New Roman"/>
          <w:sz w:val="17"/>
          <w:szCs w:val="17"/>
        </w:rPr>
      </w:pPr>
    </w:p>
    <w:p w14:paraId="28F0C55D" w14:textId="77777777" w:rsidR="00144A50" w:rsidRDefault="00C7341C">
      <w:pPr>
        <w:rPr>
          <w:rFonts w:ascii="Times New Roman" w:hAnsi="Times New Roman"/>
          <w:sz w:val="17"/>
          <w:szCs w:val="17"/>
        </w:rPr>
      </w:pPr>
      <w:hyperlink r:id="rId142" w:anchor="s8765B2A2A57B50A785463C4A8D58F353" w:history="1">
        <w:r>
          <w:rPr>
            <w:rStyle w:val="a5"/>
            <w:rFonts w:ascii="sans-serif" w:eastAsia="sans-serif" w:hAnsi="sans-serif" w:cs="sans-serif"/>
            <w:sz w:val="17"/>
            <w:szCs w:val="17"/>
          </w:rPr>
          <w:t>Table of Contents</w:t>
        </w:r>
      </w:hyperlink>
    </w:p>
    <w:p w14:paraId="28F0C55E" w14:textId="77777777" w:rsidR="00144A50" w:rsidRDefault="00144A50">
      <w:pPr>
        <w:rPr>
          <w:rFonts w:ascii="Times New Roman" w:hAnsi="Times New Roman"/>
          <w:sz w:val="17"/>
          <w:szCs w:val="17"/>
        </w:rPr>
      </w:pPr>
    </w:p>
    <w:p w14:paraId="28F0C55F" w14:textId="77777777" w:rsidR="00144A50" w:rsidRDefault="00144A50">
      <w:pPr>
        <w:rPr>
          <w:rFonts w:ascii="Times New Roman" w:hAnsi="Times New Roman"/>
          <w:sz w:val="20"/>
          <w:szCs w:val="20"/>
        </w:rPr>
      </w:pPr>
    </w:p>
    <w:p w14:paraId="28F0C56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breakdown of revenues is as follows:</w:t>
      </w:r>
    </w:p>
    <w:tbl>
      <w:tblPr>
        <w:tblW w:w="5000" w:type="pct"/>
        <w:tblCellMar>
          <w:left w:w="0" w:type="dxa"/>
          <w:right w:w="0" w:type="dxa"/>
        </w:tblCellMar>
        <w:tblLook w:val="04A0" w:firstRow="1" w:lastRow="0" w:firstColumn="1" w:lastColumn="0" w:noHBand="0" w:noVBand="1"/>
      </w:tblPr>
      <w:tblGrid>
        <w:gridCol w:w="2109"/>
        <w:gridCol w:w="135"/>
        <w:gridCol w:w="520"/>
        <w:gridCol w:w="97"/>
        <w:gridCol w:w="135"/>
        <w:gridCol w:w="520"/>
        <w:gridCol w:w="97"/>
        <w:gridCol w:w="644"/>
        <w:gridCol w:w="239"/>
        <w:gridCol w:w="894"/>
        <w:gridCol w:w="239"/>
        <w:gridCol w:w="135"/>
        <w:gridCol w:w="520"/>
        <w:gridCol w:w="6"/>
        <w:gridCol w:w="644"/>
        <w:gridCol w:w="239"/>
        <w:gridCol w:w="894"/>
        <w:gridCol w:w="239"/>
      </w:tblGrid>
      <w:tr w:rsidR="00144A50" w14:paraId="28F0C562" w14:textId="77777777">
        <w:tc>
          <w:tcPr>
            <w:tcW w:w="0" w:type="auto"/>
            <w:gridSpan w:val="18"/>
            <w:shd w:val="clear" w:color="auto" w:fill="auto"/>
            <w:vAlign w:val="center"/>
          </w:tcPr>
          <w:p w14:paraId="28F0C561" w14:textId="77777777" w:rsidR="00144A50" w:rsidRDefault="00144A50">
            <w:pPr>
              <w:rPr>
                <w:rFonts w:ascii="Times New Roman" w:hAnsi="Times New Roman"/>
                <w:sz w:val="20"/>
                <w:szCs w:val="20"/>
              </w:rPr>
            </w:pPr>
          </w:p>
        </w:tc>
      </w:tr>
      <w:tr w:rsidR="00144A50" w14:paraId="28F0C575" w14:textId="77777777">
        <w:tc>
          <w:tcPr>
            <w:tcW w:w="1850" w:type="pct"/>
            <w:shd w:val="clear" w:color="auto" w:fill="auto"/>
            <w:vAlign w:val="center"/>
          </w:tcPr>
          <w:p w14:paraId="28F0C563" w14:textId="77777777" w:rsidR="00144A50" w:rsidRDefault="00144A50">
            <w:pPr>
              <w:rPr>
                <w:rFonts w:ascii="Times New Roman" w:hAnsi="Times New Roman"/>
                <w:sz w:val="20"/>
                <w:szCs w:val="20"/>
              </w:rPr>
            </w:pPr>
          </w:p>
        </w:tc>
        <w:tc>
          <w:tcPr>
            <w:tcW w:w="50" w:type="pct"/>
            <w:shd w:val="clear" w:color="auto" w:fill="auto"/>
            <w:vAlign w:val="center"/>
          </w:tcPr>
          <w:p w14:paraId="28F0C564" w14:textId="77777777" w:rsidR="00144A50" w:rsidRDefault="00144A50">
            <w:pPr>
              <w:rPr>
                <w:rFonts w:ascii="Times New Roman" w:hAnsi="Times New Roman"/>
                <w:sz w:val="20"/>
                <w:szCs w:val="20"/>
              </w:rPr>
            </w:pPr>
          </w:p>
        </w:tc>
        <w:tc>
          <w:tcPr>
            <w:tcW w:w="350" w:type="pct"/>
            <w:shd w:val="clear" w:color="auto" w:fill="auto"/>
            <w:vAlign w:val="center"/>
          </w:tcPr>
          <w:p w14:paraId="28F0C565" w14:textId="77777777" w:rsidR="00144A50" w:rsidRDefault="00144A50">
            <w:pPr>
              <w:rPr>
                <w:rFonts w:ascii="Times New Roman" w:hAnsi="Times New Roman"/>
                <w:sz w:val="20"/>
                <w:szCs w:val="20"/>
              </w:rPr>
            </w:pPr>
          </w:p>
        </w:tc>
        <w:tc>
          <w:tcPr>
            <w:tcW w:w="50" w:type="pct"/>
            <w:shd w:val="clear" w:color="auto" w:fill="auto"/>
            <w:vAlign w:val="center"/>
          </w:tcPr>
          <w:p w14:paraId="28F0C566" w14:textId="77777777" w:rsidR="00144A50" w:rsidRDefault="00144A50">
            <w:pPr>
              <w:rPr>
                <w:rFonts w:ascii="Times New Roman" w:hAnsi="Times New Roman"/>
                <w:sz w:val="20"/>
                <w:szCs w:val="20"/>
              </w:rPr>
            </w:pPr>
          </w:p>
        </w:tc>
        <w:tc>
          <w:tcPr>
            <w:tcW w:w="50" w:type="pct"/>
            <w:shd w:val="clear" w:color="auto" w:fill="auto"/>
            <w:vAlign w:val="center"/>
          </w:tcPr>
          <w:p w14:paraId="28F0C567" w14:textId="77777777" w:rsidR="00144A50" w:rsidRDefault="00144A50">
            <w:pPr>
              <w:rPr>
                <w:rFonts w:ascii="Times New Roman" w:hAnsi="Times New Roman"/>
                <w:sz w:val="20"/>
                <w:szCs w:val="20"/>
              </w:rPr>
            </w:pPr>
          </w:p>
        </w:tc>
        <w:tc>
          <w:tcPr>
            <w:tcW w:w="350" w:type="pct"/>
            <w:shd w:val="clear" w:color="auto" w:fill="auto"/>
            <w:vAlign w:val="center"/>
          </w:tcPr>
          <w:p w14:paraId="28F0C568" w14:textId="77777777" w:rsidR="00144A50" w:rsidRDefault="00144A50">
            <w:pPr>
              <w:rPr>
                <w:rFonts w:ascii="Times New Roman" w:hAnsi="Times New Roman"/>
                <w:sz w:val="20"/>
                <w:szCs w:val="20"/>
              </w:rPr>
            </w:pPr>
          </w:p>
        </w:tc>
        <w:tc>
          <w:tcPr>
            <w:tcW w:w="50" w:type="pct"/>
            <w:shd w:val="clear" w:color="auto" w:fill="auto"/>
            <w:vAlign w:val="center"/>
          </w:tcPr>
          <w:p w14:paraId="28F0C569" w14:textId="77777777" w:rsidR="00144A50" w:rsidRDefault="00144A50">
            <w:pPr>
              <w:rPr>
                <w:rFonts w:ascii="Times New Roman" w:hAnsi="Times New Roman"/>
                <w:sz w:val="20"/>
                <w:szCs w:val="20"/>
              </w:rPr>
            </w:pPr>
          </w:p>
        </w:tc>
        <w:tc>
          <w:tcPr>
            <w:tcW w:w="400" w:type="pct"/>
            <w:shd w:val="clear" w:color="auto" w:fill="auto"/>
            <w:vAlign w:val="center"/>
          </w:tcPr>
          <w:p w14:paraId="28F0C56A" w14:textId="77777777" w:rsidR="00144A50" w:rsidRDefault="00144A50">
            <w:pPr>
              <w:rPr>
                <w:rFonts w:ascii="Times New Roman" w:hAnsi="Times New Roman"/>
                <w:sz w:val="20"/>
                <w:szCs w:val="20"/>
              </w:rPr>
            </w:pPr>
          </w:p>
        </w:tc>
        <w:tc>
          <w:tcPr>
            <w:tcW w:w="50" w:type="pct"/>
            <w:shd w:val="clear" w:color="auto" w:fill="auto"/>
            <w:vAlign w:val="center"/>
          </w:tcPr>
          <w:p w14:paraId="28F0C56B" w14:textId="77777777" w:rsidR="00144A50" w:rsidRDefault="00144A50">
            <w:pPr>
              <w:rPr>
                <w:rFonts w:ascii="Times New Roman" w:hAnsi="Times New Roman"/>
                <w:sz w:val="20"/>
                <w:szCs w:val="20"/>
              </w:rPr>
            </w:pPr>
          </w:p>
        </w:tc>
        <w:tc>
          <w:tcPr>
            <w:tcW w:w="400" w:type="pct"/>
            <w:shd w:val="clear" w:color="auto" w:fill="auto"/>
            <w:vAlign w:val="center"/>
          </w:tcPr>
          <w:p w14:paraId="28F0C56C" w14:textId="77777777" w:rsidR="00144A50" w:rsidRDefault="00144A50">
            <w:pPr>
              <w:rPr>
                <w:rFonts w:ascii="Times New Roman" w:hAnsi="Times New Roman"/>
                <w:sz w:val="20"/>
                <w:szCs w:val="20"/>
              </w:rPr>
            </w:pPr>
          </w:p>
        </w:tc>
        <w:tc>
          <w:tcPr>
            <w:tcW w:w="50" w:type="pct"/>
            <w:shd w:val="clear" w:color="auto" w:fill="auto"/>
            <w:vAlign w:val="center"/>
          </w:tcPr>
          <w:p w14:paraId="28F0C56D" w14:textId="77777777" w:rsidR="00144A50" w:rsidRDefault="00144A50">
            <w:pPr>
              <w:rPr>
                <w:rFonts w:ascii="Times New Roman" w:hAnsi="Times New Roman"/>
                <w:sz w:val="20"/>
                <w:szCs w:val="20"/>
              </w:rPr>
            </w:pPr>
          </w:p>
        </w:tc>
        <w:tc>
          <w:tcPr>
            <w:tcW w:w="50" w:type="pct"/>
            <w:shd w:val="clear" w:color="auto" w:fill="auto"/>
            <w:vAlign w:val="center"/>
          </w:tcPr>
          <w:p w14:paraId="28F0C56E" w14:textId="77777777" w:rsidR="00144A50" w:rsidRDefault="00144A50">
            <w:pPr>
              <w:rPr>
                <w:rFonts w:ascii="Times New Roman" w:hAnsi="Times New Roman"/>
                <w:sz w:val="20"/>
                <w:szCs w:val="20"/>
              </w:rPr>
            </w:pPr>
          </w:p>
        </w:tc>
        <w:tc>
          <w:tcPr>
            <w:tcW w:w="350" w:type="pct"/>
            <w:shd w:val="clear" w:color="auto" w:fill="auto"/>
            <w:vAlign w:val="center"/>
          </w:tcPr>
          <w:p w14:paraId="28F0C56F" w14:textId="77777777" w:rsidR="00144A50" w:rsidRDefault="00144A50">
            <w:pPr>
              <w:rPr>
                <w:rFonts w:ascii="Times New Roman" w:hAnsi="Times New Roman"/>
                <w:sz w:val="20"/>
                <w:szCs w:val="20"/>
              </w:rPr>
            </w:pPr>
          </w:p>
        </w:tc>
        <w:tc>
          <w:tcPr>
            <w:tcW w:w="50" w:type="pct"/>
            <w:shd w:val="clear" w:color="auto" w:fill="auto"/>
            <w:vAlign w:val="center"/>
          </w:tcPr>
          <w:p w14:paraId="28F0C570" w14:textId="77777777" w:rsidR="00144A50" w:rsidRDefault="00144A50">
            <w:pPr>
              <w:rPr>
                <w:rFonts w:ascii="Times New Roman" w:hAnsi="Times New Roman"/>
                <w:sz w:val="20"/>
                <w:szCs w:val="20"/>
              </w:rPr>
            </w:pPr>
          </w:p>
        </w:tc>
        <w:tc>
          <w:tcPr>
            <w:tcW w:w="400" w:type="pct"/>
            <w:shd w:val="clear" w:color="auto" w:fill="auto"/>
            <w:vAlign w:val="center"/>
          </w:tcPr>
          <w:p w14:paraId="28F0C571" w14:textId="77777777" w:rsidR="00144A50" w:rsidRDefault="00144A50">
            <w:pPr>
              <w:rPr>
                <w:rFonts w:ascii="Times New Roman" w:hAnsi="Times New Roman"/>
                <w:sz w:val="20"/>
                <w:szCs w:val="20"/>
              </w:rPr>
            </w:pPr>
          </w:p>
        </w:tc>
        <w:tc>
          <w:tcPr>
            <w:tcW w:w="50" w:type="pct"/>
            <w:shd w:val="clear" w:color="auto" w:fill="auto"/>
            <w:vAlign w:val="center"/>
          </w:tcPr>
          <w:p w14:paraId="28F0C572" w14:textId="77777777" w:rsidR="00144A50" w:rsidRDefault="00144A50">
            <w:pPr>
              <w:rPr>
                <w:rFonts w:ascii="Times New Roman" w:hAnsi="Times New Roman"/>
                <w:sz w:val="20"/>
                <w:szCs w:val="20"/>
              </w:rPr>
            </w:pPr>
          </w:p>
        </w:tc>
        <w:tc>
          <w:tcPr>
            <w:tcW w:w="400" w:type="pct"/>
            <w:shd w:val="clear" w:color="auto" w:fill="auto"/>
            <w:vAlign w:val="center"/>
          </w:tcPr>
          <w:p w14:paraId="28F0C573" w14:textId="77777777" w:rsidR="00144A50" w:rsidRDefault="00144A50">
            <w:pPr>
              <w:rPr>
                <w:rFonts w:ascii="Times New Roman" w:hAnsi="Times New Roman"/>
                <w:sz w:val="20"/>
                <w:szCs w:val="20"/>
              </w:rPr>
            </w:pPr>
          </w:p>
        </w:tc>
        <w:tc>
          <w:tcPr>
            <w:tcW w:w="50" w:type="pct"/>
            <w:shd w:val="clear" w:color="auto" w:fill="auto"/>
            <w:vAlign w:val="center"/>
          </w:tcPr>
          <w:p w14:paraId="28F0C574" w14:textId="77777777" w:rsidR="00144A50" w:rsidRDefault="00144A50">
            <w:pPr>
              <w:rPr>
                <w:rFonts w:ascii="Times New Roman" w:hAnsi="Times New Roman"/>
                <w:sz w:val="20"/>
                <w:szCs w:val="20"/>
              </w:rPr>
            </w:pPr>
          </w:p>
        </w:tc>
      </w:tr>
      <w:tr w:rsidR="00144A50" w14:paraId="28F0C58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576"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57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57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57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57A"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57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C57C"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57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57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57F"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58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C581" w14:textId="77777777" w:rsidR="00144A50" w:rsidRDefault="00144A50">
            <w:pPr>
              <w:textAlignment w:val="bottom"/>
              <w:rPr>
                <w:rFonts w:ascii="Times New Roman" w:hAnsi="Times New Roman"/>
                <w:sz w:val="20"/>
                <w:szCs w:val="20"/>
              </w:rPr>
            </w:pPr>
          </w:p>
        </w:tc>
      </w:tr>
      <w:tr w:rsidR="00144A50" w14:paraId="28F0C595" w14:textId="77777777">
        <w:tc>
          <w:tcPr>
            <w:tcW w:w="0" w:type="auto"/>
            <w:shd w:val="clear" w:color="auto" w:fill="auto"/>
            <w:tcMar>
              <w:top w:w="40" w:type="dxa"/>
              <w:left w:w="40" w:type="dxa"/>
              <w:bottom w:w="40" w:type="dxa"/>
              <w:right w:w="40" w:type="dxa"/>
            </w:tcMar>
            <w:vAlign w:val="bottom"/>
          </w:tcPr>
          <w:p w14:paraId="28F0C583"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shd w:val="clear" w:color="auto" w:fill="FFF1E7"/>
            <w:tcMar>
              <w:top w:w="40" w:type="dxa"/>
              <w:left w:w="40" w:type="dxa"/>
              <w:bottom w:w="40" w:type="dxa"/>
            </w:tcMar>
            <w:vAlign w:val="bottom"/>
          </w:tcPr>
          <w:p w14:paraId="28F0C58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58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14,484</w:t>
            </w:r>
          </w:p>
        </w:tc>
        <w:tc>
          <w:tcPr>
            <w:tcW w:w="0" w:type="auto"/>
            <w:shd w:val="clear" w:color="auto" w:fill="FFF1E7"/>
            <w:vAlign w:val="bottom"/>
          </w:tcPr>
          <w:p w14:paraId="28F0C586"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8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58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15,902</w:t>
            </w:r>
          </w:p>
        </w:tc>
        <w:tc>
          <w:tcPr>
            <w:tcW w:w="0" w:type="auto"/>
            <w:shd w:val="clear" w:color="auto" w:fill="auto"/>
            <w:vAlign w:val="bottom"/>
          </w:tcPr>
          <w:p w14:paraId="28F0C589"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tcMar>
              <w:top w:w="40" w:type="dxa"/>
              <w:bottom w:w="40" w:type="dxa"/>
              <w:right w:w="40" w:type="dxa"/>
            </w:tcMar>
            <w:vAlign w:val="bottom"/>
          </w:tcPr>
          <w:p w14:paraId="28F0C58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tcMar>
              <w:top w:w="40" w:type="dxa"/>
              <w:bottom w:w="40" w:type="dxa"/>
              <w:right w:w="40" w:type="dxa"/>
            </w:tcMar>
            <w:vAlign w:val="bottom"/>
          </w:tcPr>
          <w:p w14:paraId="28F0C58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8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5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14,855</w:t>
            </w:r>
          </w:p>
        </w:tc>
        <w:tc>
          <w:tcPr>
            <w:tcW w:w="0" w:type="auto"/>
            <w:shd w:val="clear" w:color="auto" w:fill="auto"/>
            <w:vAlign w:val="bottom"/>
          </w:tcPr>
          <w:p w14:paraId="28F0C59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59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9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59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5A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596"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Europe, Middle East &amp; </w:t>
            </w:r>
            <w:r>
              <w:rPr>
                <w:rFonts w:ascii="Arial" w:eastAsia="宋体" w:hAnsi="Arial" w:cs="Arial"/>
                <w:sz w:val="17"/>
                <w:szCs w:val="17"/>
              </w:rPr>
              <w:t>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C59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9,347</w:t>
            </w:r>
          </w:p>
        </w:tc>
        <w:tc>
          <w:tcPr>
            <w:tcW w:w="0" w:type="auto"/>
            <w:tcBorders>
              <w:top w:val="single" w:sz="8" w:space="0" w:color="808080"/>
            </w:tcBorders>
            <w:shd w:val="clear" w:color="auto" w:fill="FFF1E7"/>
            <w:vAlign w:val="bottom"/>
          </w:tcPr>
          <w:p w14:paraId="28F0C59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5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9,812</w:t>
            </w:r>
          </w:p>
        </w:tc>
        <w:tc>
          <w:tcPr>
            <w:tcW w:w="0" w:type="auto"/>
            <w:tcBorders>
              <w:top w:val="single" w:sz="8" w:space="0" w:color="808080"/>
            </w:tcBorders>
            <w:shd w:val="clear" w:color="auto" w:fill="auto"/>
            <w:vAlign w:val="bottom"/>
          </w:tcPr>
          <w:p w14:paraId="28F0C59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5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59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5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tcMar>
              <w:top w:w="40" w:type="dxa"/>
              <w:bottom w:w="40" w:type="dxa"/>
              <w:right w:w="40" w:type="dxa"/>
            </w:tcMar>
            <w:vAlign w:val="bottom"/>
          </w:tcPr>
          <w:p w14:paraId="28F0C59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5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9,242</w:t>
            </w:r>
          </w:p>
        </w:tc>
        <w:tc>
          <w:tcPr>
            <w:tcW w:w="0" w:type="auto"/>
            <w:tcBorders>
              <w:top w:val="single" w:sz="8" w:space="0" w:color="808080"/>
            </w:tcBorders>
            <w:shd w:val="clear" w:color="auto" w:fill="auto"/>
            <w:vAlign w:val="bottom"/>
          </w:tcPr>
          <w:p w14:paraId="28F0C5A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5A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5A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5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bottom"/>
          </w:tcPr>
          <w:p w14:paraId="28F0C5A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5B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5A6"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C5A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6,679</w:t>
            </w:r>
          </w:p>
        </w:tc>
        <w:tc>
          <w:tcPr>
            <w:tcW w:w="0" w:type="auto"/>
            <w:tcBorders>
              <w:top w:val="single" w:sz="8" w:space="0" w:color="808080"/>
            </w:tcBorders>
            <w:shd w:val="clear" w:color="auto" w:fill="FFF1E7"/>
            <w:vAlign w:val="bottom"/>
          </w:tcPr>
          <w:p w14:paraId="28F0C5A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5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6,208</w:t>
            </w:r>
          </w:p>
        </w:tc>
        <w:tc>
          <w:tcPr>
            <w:tcW w:w="0" w:type="auto"/>
            <w:tcBorders>
              <w:top w:val="single" w:sz="8" w:space="0" w:color="808080"/>
            </w:tcBorders>
            <w:shd w:val="clear" w:color="auto" w:fill="auto"/>
            <w:vAlign w:val="bottom"/>
          </w:tcPr>
          <w:p w14:paraId="28F0C5A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5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28F0C5A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5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bottom"/>
          </w:tcPr>
          <w:p w14:paraId="28F0C5A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5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5,134</w:t>
            </w:r>
          </w:p>
        </w:tc>
        <w:tc>
          <w:tcPr>
            <w:tcW w:w="0" w:type="auto"/>
            <w:tcBorders>
              <w:top w:val="single" w:sz="8" w:space="0" w:color="808080"/>
            </w:tcBorders>
            <w:shd w:val="clear" w:color="auto" w:fill="auto"/>
            <w:vAlign w:val="bottom"/>
          </w:tcPr>
          <w:p w14:paraId="28F0C5B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5B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tcBorders>
            <w:shd w:val="clear" w:color="auto" w:fill="auto"/>
            <w:tcMar>
              <w:top w:w="40" w:type="dxa"/>
              <w:bottom w:w="40" w:type="dxa"/>
              <w:right w:w="40" w:type="dxa"/>
            </w:tcMar>
            <w:vAlign w:val="bottom"/>
          </w:tcPr>
          <w:p w14:paraId="28F0C5B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5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28F0C5B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5C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5B6"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5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5,028</w:t>
            </w:r>
          </w:p>
        </w:tc>
        <w:tc>
          <w:tcPr>
            <w:tcW w:w="0" w:type="auto"/>
            <w:tcBorders>
              <w:top w:val="single" w:sz="8" w:space="0" w:color="808080"/>
              <w:bottom w:val="single" w:sz="8" w:space="0" w:color="808080"/>
            </w:tcBorders>
            <w:shd w:val="clear" w:color="auto" w:fill="FFF1E7"/>
            <w:vAlign w:val="bottom"/>
          </w:tcPr>
          <w:p w14:paraId="28F0C5B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5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5,254</w:t>
            </w:r>
          </w:p>
        </w:tc>
        <w:tc>
          <w:tcPr>
            <w:tcW w:w="0" w:type="auto"/>
            <w:tcBorders>
              <w:top w:val="single" w:sz="8" w:space="0" w:color="808080"/>
              <w:bottom w:val="single" w:sz="8" w:space="0" w:color="808080"/>
            </w:tcBorders>
            <w:shd w:val="clear" w:color="auto" w:fill="auto"/>
            <w:vAlign w:val="bottom"/>
          </w:tcPr>
          <w:p w14:paraId="28F0C5B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5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5B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5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5B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5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5,166</w:t>
            </w:r>
          </w:p>
        </w:tc>
        <w:tc>
          <w:tcPr>
            <w:tcW w:w="0" w:type="auto"/>
            <w:tcBorders>
              <w:top w:val="single" w:sz="8" w:space="0" w:color="808080"/>
              <w:bottom w:val="single" w:sz="8" w:space="0" w:color="808080"/>
            </w:tcBorders>
            <w:shd w:val="clear" w:color="auto" w:fill="auto"/>
            <w:vAlign w:val="bottom"/>
          </w:tcPr>
          <w:p w14:paraId="28F0C5C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5C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5C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5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5C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5D5" w14:textId="77777777">
        <w:tc>
          <w:tcPr>
            <w:tcW w:w="0" w:type="auto"/>
            <w:shd w:val="clear" w:color="auto" w:fill="auto"/>
            <w:tcMar>
              <w:top w:w="40" w:type="dxa"/>
              <w:left w:w="40" w:type="dxa"/>
              <w:bottom w:w="40" w:type="dxa"/>
              <w:right w:w="40" w:type="dxa"/>
            </w:tcMar>
            <w:vAlign w:val="bottom"/>
          </w:tcPr>
          <w:p w14:paraId="28F0C5C6"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Divisions(2)</w:t>
            </w:r>
          </w:p>
        </w:tc>
        <w:tc>
          <w:tcPr>
            <w:tcW w:w="0" w:type="auto"/>
            <w:gridSpan w:val="2"/>
            <w:shd w:val="clear" w:color="auto" w:fill="FFF1E7"/>
            <w:tcMar>
              <w:top w:w="40" w:type="dxa"/>
              <w:left w:w="40" w:type="dxa"/>
              <w:bottom w:w="40" w:type="dxa"/>
            </w:tcMar>
            <w:vAlign w:val="bottom"/>
          </w:tcPr>
          <w:p w14:paraId="28F0C5C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C5C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5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C5C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auto"/>
            <w:tcMar>
              <w:top w:w="40" w:type="dxa"/>
              <w:bottom w:w="40" w:type="dxa"/>
              <w:right w:w="40" w:type="dxa"/>
            </w:tcMar>
            <w:vAlign w:val="bottom"/>
          </w:tcPr>
          <w:p w14:paraId="28F0C5C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C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tcMar>
              <w:top w:w="40" w:type="dxa"/>
              <w:bottom w:w="40" w:type="dxa"/>
              <w:right w:w="40" w:type="dxa"/>
            </w:tcMar>
            <w:vAlign w:val="bottom"/>
          </w:tcPr>
          <w:p w14:paraId="28F0C5C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5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w:t>
            </w:r>
          </w:p>
        </w:tc>
        <w:tc>
          <w:tcPr>
            <w:tcW w:w="0" w:type="auto"/>
            <w:shd w:val="clear" w:color="auto" w:fill="auto"/>
            <w:vAlign w:val="bottom"/>
          </w:tcPr>
          <w:p w14:paraId="28F0C5D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auto"/>
            <w:tcMar>
              <w:top w:w="40" w:type="dxa"/>
              <w:bottom w:w="40" w:type="dxa"/>
              <w:right w:w="40" w:type="dxa"/>
            </w:tcMar>
            <w:vAlign w:val="bottom"/>
          </w:tcPr>
          <w:p w14:paraId="28F0C5D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shd w:val="clear" w:color="auto" w:fill="auto"/>
            <w:tcMar>
              <w:top w:w="40" w:type="dxa"/>
              <w:bottom w:w="40" w:type="dxa"/>
              <w:right w:w="40" w:type="dxa"/>
            </w:tcMar>
            <w:vAlign w:val="bottom"/>
          </w:tcPr>
          <w:p w14:paraId="28F0C5D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5E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5D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C5D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35,568</w:t>
            </w:r>
          </w:p>
        </w:tc>
        <w:tc>
          <w:tcPr>
            <w:tcW w:w="0" w:type="auto"/>
            <w:tcBorders>
              <w:top w:val="single" w:sz="8" w:space="0" w:color="E87722"/>
              <w:bottom w:val="single" w:sz="8" w:space="0" w:color="E87722"/>
            </w:tcBorders>
            <w:shd w:val="clear" w:color="auto" w:fill="FFF1E7"/>
            <w:vAlign w:val="bottom"/>
          </w:tcPr>
          <w:p w14:paraId="28F0C5D8"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5D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37,218</w:t>
            </w:r>
          </w:p>
        </w:tc>
        <w:tc>
          <w:tcPr>
            <w:tcW w:w="0" w:type="auto"/>
            <w:tcBorders>
              <w:top w:val="single" w:sz="8" w:space="0" w:color="E87722"/>
              <w:bottom w:val="single" w:sz="8" w:space="0" w:color="E87722"/>
            </w:tcBorders>
            <w:shd w:val="clear" w:color="auto" w:fill="auto"/>
            <w:vAlign w:val="bottom"/>
          </w:tcPr>
          <w:p w14:paraId="28F0C5D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5D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5D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5D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5D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5D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34,485</w:t>
            </w:r>
          </w:p>
        </w:tc>
        <w:tc>
          <w:tcPr>
            <w:tcW w:w="0" w:type="auto"/>
            <w:tcBorders>
              <w:top w:val="single" w:sz="8" w:space="0" w:color="E87722"/>
              <w:bottom w:val="single" w:sz="8" w:space="0" w:color="E87722"/>
            </w:tcBorders>
            <w:shd w:val="clear" w:color="auto" w:fill="auto"/>
            <w:vAlign w:val="bottom"/>
          </w:tcPr>
          <w:p w14:paraId="28F0C5E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5E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5E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5E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5E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5F5" w14:textId="77777777">
        <w:tc>
          <w:tcPr>
            <w:tcW w:w="0" w:type="auto"/>
            <w:shd w:val="clear" w:color="auto" w:fill="auto"/>
            <w:tcMar>
              <w:top w:w="40" w:type="dxa"/>
              <w:left w:w="40" w:type="dxa"/>
              <w:bottom w:w="40" w:type="dxa"/>
              <w:right w:w="40" w:type="dxa"/>
            </w:tcMar>
            <w:vAlign w:val="bottom"/>
          </w:tcPr>
          <w:p w14:paraId="28F0C5E6"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shd w:val="clear" w:color="auto" w:fill="FFF1E7"/>
            <w:tcMar>
              <w:top w:w="40" w:type="dxa"/>
              <w:left w:w="40" w:type="dxa"/>
              <w:bottom w:w="40" w:type="dxa"/>
            </w:tcMar>
            <w:vAlign w:val="bottom"/>
          </w:tcPr>
          <w:p w14:paraId="28F0C5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1,846</w:t>
            </w:r>
          </w:p>
        </w:tc>
        <w:tc>
          <w:tcPr>
            <w:tcW w:w="0" w:type="auto"/>
            <w:shd w:val="clear" w:color="auto" w:fill="FFF1E7"/>
            <w:vAlign w:val="bottom"/>
          </w:tcPr>
          <w:p w14:paraId="28F0C5E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5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1,906</w:t>
            </w:r>
          </w:p>
        </w:tc>
        <w:tc>
          <w:tcPr>
            <w:tcW w:w="0" w:type="auto"/>
            <w:shd w:val="clear" w:color="auto" w:fill="auto"/>
            <w:vAlign w:val="bottom"/>
          </w:tcPr>
          <w:p w14:paraId="28F0C5E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5E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28F0C5E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5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1,886</w:t>
            </w:r>
          </w:p>
        </w:tc>
        <w:tc>
          <w:tcPr>
            <w:tcW w:w="0" w:type="auto"/>
            <w:shd w:val="clear" w:color="auto" w:fill="auto"/>
            <w:vAlign w:val="bottom"/>
          </w:tcPr>
          <w:p w14:paraId="28F0C5F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5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28F0C5F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5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5F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0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5F6"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Corporate(3)</w:t>
            </w:r>
          </w:p>
        </w:tc>
        <w:tc>
          <w:tcPr>
            <w:tcW w:w="0" w:type="auto"/>
            <w:gridSpan w:val="2"/>
            <w:tcBorders>
              <w:top w:val="single" w:sz="8" w:space="0" w:color="808080"/>
            </w:tcBorders>
            <w:shd w:val="clear" w:color="auto" w:fill="FFF1E7"/>
            <w:tcMar>
              <w:top w:w="40" w:type="dxa"/>
              <w:left w:w="40" w:type="dxa"/>
              <w:bottom w:w="40" w:type="dxa"/>
            </w:tcMar>
            <w:vAlign w:val="bottom"/>
          </w:tcPr>
          <w:p w14:paraId="28F0C5F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FFF1E7"/>
            <w:tcMar>
              <w:top w:w="40" w:type="dxa"/>
              <w:bottom w:w="40" w:type="dxa"/>
              <w:right w:w="40" w:type="dxa"/>
            </w:tcMar>
            <w:vAlign w:val="bottom"/>
          </w:tcPr>
          <w:p w14:paraId="28F0C5F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5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5F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5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5F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5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5F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5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tcBorders>
            <w:shd w:val="clear" w:color="auto" w:fill="auto"/>
            <w:vAlign w:val="bottom"/>
          </w:tcPr>
          <w:p w14:paraId="28F0C60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6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60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6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604" w14:textId="77777777" w:rsidR="00144A50" w:rsidRDefault="00144A50">
            <w:pPr>
              <w:textAlignment w:val="bottom"/>
              <w:rPr>
                <w:rFonts w:ascii="Times New Roman" w:hAnsi="Times New Roman"/>
                <w:sz w:val="20"/>
                <w:szCs w:val="20"/>
              </w:rPr>
            </w:pPr>
          </w:p>
        </w:tc>
      </w:tr>
      <w:tr w:rsidR="00144A50" w14:paraId="28F0C618"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0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INC.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60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60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37,403</w:t>
            </w:r>
          </w:p>
        </w:tc>
        <w:tc>
          <w:tcPr>
            <w:tcW w:w="0" w:type="auto"/>
            <w:tcBorders>
              <w:top w:val="single" w:sz="8" w:space="0" w:color="E87722"/>
              <w:bottom w:val="single" w:sz="8" w:space="0" w:color="E87722"/>
            </w:tcBorders>
            <w:shd w:val="clear" w:color="auto" w:fill="FFF1E7"/>
            <w:vAlign w:val="bottom"/>
          </w:tcPr>
          <w:p w14:paraId="28F0C60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0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60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39,117</w:t>
            </w:r>
          </w:p>
        </w:tc>
        <w:tc>
          <w:tcPr>
            <w:tcW w:w="0" w:type="auto"/>
            <w:tcBorders>
              <w:top w:val="single" w:sz="8" w:space="0" w:color="E87722"/>
              <w:bottom w:val="single" w:sz="8" w:space="0" w:color="E87722"/>
            </w:tcBorders>
            <w:shd w:val="clear" w:color="auto" w:fill="auto"/>
            <w:vAlign w:val="bottom"/>
          </w:tcPr>
          <w:p w14:paraId="28F0C60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0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0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0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1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1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61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36,397</w:t>
            </w:r>
          </w:p>
        </w:tc>
        <w:tc>
          <w:tcPr>
            <w:tcW w:w="0" w:type="auto"/>
            <w:tcBorders>
              <w:top w:val="single" w:sz="8" w:space="0" w:color="E87722"/>
              <w:bottom w:val="single" w:sz="8" w:space="0" w:color="E87722"/>
            </w:tcBorders>
            <w:shd w:val="clear" w:color="auto" w:fill="auto"/>
            <w:vAlign w:val="bottom"/>
          </w:tcPr>
          <w:p w14:paraId="28F0C61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1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1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1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1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bl>
    <w:p w14:paraId="28F0C619"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61C" w14:textId="77777777">
        <w:trPr>
          <w:tblCellSpacing w:w="0" w:type="dxa"/>
        </w:trPr>
        <w:tc>
          <w:tcPr>
            <w:tcW w:w="480" w:type="dxa"/>
            <w:shd w:val="clear" w:color="auto" w:fill="auto"/>
            <w:vAlign w:val="center"/>
          </w:tcPr>
          <w:p w14:paraId="28F0C61A" w14:textId="77777777" w:rsidR="00144A50" w:rsidRDefault="00144A50">
            <w:pPr>
              <w:rPr>
                <w:rFonts w:ascii="Times New Roman" w:hAnsi="Times New Roman"/>
                <w:sz w:val="20"/>
                <w:szCs w:val="20"/>
              </w:rPr>
            </w:pPr>
          </w:p>
        </w:tc>
        <w:tc>
          <w:tcPr>
            <w:tcW w:w="0" w:type="auto"/>
            <w:shd w:val="clear" w:color="auto" w:fill="auto"/>
            <w:vAlign w:val="center"/>
          </w:tcPr>
          <w:p w14:paraId="28F0C61B" w14:textId="77777777" w:rsidR="00144A50" w:rsidRDefault="00144A50">
            <w:pPr>
              <w:rPr>
                <w:rFonts w:ascii="Times New Roman" w:hAnsi="Times New Roman"/>
                <w:sz w:val="20"/>
                <w:szCs w:val="20"/>
              </w:rPr>
            </w:pPr>
          </w:p>
        </w:tc>
      </w:tr>
      <w:tr w:rsidR="00144A50" w14:paraId="28F0C61F" w14:textId="77777777">
        <w:trPr>
          <w:tblCellSpacing w:w="0" w:type="dxa"/>
        </w:trPr>
        <w:tc>
          <w:tcPr>
            <w:tcW w:w="0" w:type="auto"/>
            <w:shd w:val="clear" w:color="auto" w:fill="auto"/>
          </w:tcPr>
          <w:p w14:paraId="28F0C61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61E"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The percent change excluding currency changes represents a non-GAAP financial measure. See "Use of Non-GAAP Financial Measures" for further information.</w:t>
            </w:r>
          </w:p>
        </w:tc>
      </w:tr>
    </w:tbl>
    <w:p w14:paraId="28F0C620"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623" w14:textId="77777777">
        <w:trPr>
          <w:tblCellSpacing w:w="0" w:type="dxa"/>
        </w:trPr>
        <w:tc>
          <w:tcPr>
            <w:tcW w:w="480" w:type="dxa"/>
            <w:shd w:val="clear" w:color="auto" w:fill="auto"/>
            <w:vAlign w:val="center"/>
          </w:tcPr>
          <w:p w14:paraId="28F0C621" w14:textId="77777777" w:rsidR="00144A50" w:rsidRDefault="00144A50">
            <w:pPr>
              <w:rPr>
                <w:rFonts w:ascii="Times New Roman" w:hAnsi="Times New Roman"/>
                <w:sz w:val="20"/>
                <w:szCs w:val="20"/>
              </w:rPr>
            </w:pPr>
          </w:p>
        </w:tc>
        <w:tc>
          <w:tcPr>
            <w:tcW w:w="0" w:type="auto"/>
            <w:shd w:val="clear" w:color="auto" w:fill="auto"/>
            <w:vAlign w:val="center"/>
          </w:tcPr>
          <w:p w14:paraId="28F0C622" w14:textId="77777777" w:rsidR="00144A50" w:rsidRDefault="00144A50">
            <w:pPr>
              <w:rPr>
                <w:rFonts w:ascii="Times New Roman" w:hAnsi="Times New Roman"/>
                <w:sz w:val="20"/>
                <w:szCs w:val="20"/>
              </w:rPr>
            </w:pPr>
          </w:p>
        </w:tc>
      </w:tr>
      <w:tr w:rsidR="00144A50" w14:paraId="28F0C626" w14:textId="77777777">
        <w:trPr>
          <w:tblCellSpacing w:w="0" w:type="dxa"/>
        </w:trPr>
        <w:tc>
          <w:tcPr>
            <w:tcW w:w="0" w:type="auto"/>
            <w:shd w:val="clear" w:color="auto" w:fill="auto"/>
          </w:tcPr>
          <w:p w14:paraId="28F0C62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C62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Global Brand Divisions revenues are primarily attributable to NIKE Brand licensing busine</w:t>
            </w:r>
            <w:r>
              <w:rPr>
                <w:rFonts w:ascii="Arial" w:eastAsia="宋体" w:hAnsi="Arial" w:cs="Arial"/>
                <w:i/>
                <w:iCs/>
                <w:color w:val="000000"/>
                <w:sz w:val="14"/>
                <w:szCs w:val="14"/>
              </w:rPr>
              <w:t>sses that are not part of a geographic operating segment.</w:t>
            </w:r>
          </w:p>
        </w:tc>
      </w:tr>
    </w:tbl>
    <w:p w14:paraId="28F0C627"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62A" w14:textId="77777777">
        <w:trPr>
          <w:tblCellSpacing w:w="0" w:type="dxa"/>
        </w:trPr>
        <w:tc>
          <w:tcPr>
            <w:tcW w:w="480" w:type="dxa"/>
            <w:shd w:val="clear" w:color="auto" w:fill="auto"/>
            <w:vAlign w:val="center"/>
          </w:tcPr>
          <w:p w14:paraId="28F0C628" w14:textId="77777777" w:rsidR="00144A50" w:rsidRDefault="00144A50">
            <w:pPr>
              <w:rPr>
                <w:rFonts w:ascii="Times New Roman" w:hAnsi="Times New Roman"/>
                <w:sz w:val="20"/>
                <w:szCs w:val="20"/>
              </w:rPr>
            </w:pPr>
          </w:p>
        </w:tc>
        <w:tc>
          <w:tcPr>
            <w:tcW w:w="0" w:type="auto"/>
            <w:shd w:val="clear" w:color="auto" w:fill="auto"/>
            <w:vAlign w:val="center"/>
          </w:tcPr>
          <w:p w14:paraId="28F0C629" w14:textId="77777777" w:rsidR="00144A50" w:rsidRDefault="00144A50">
            <w:pPr>
              <w:rPr>
                <w:rFonts w:ascii="Times New Roman" w:hAnsi="Times New Roman"/>
                <w:sz w:val="20"/>
                <w:szCs w:val="20"/>
              </w:rPr>
            </w:pPr>
          </w:p>
        </w:tc>
      </w:tr>
      <w:tr w:rsidR="00144A50" w14:paraId="28F0C62D" w14:textId="77777777">
        <w:trPr>
          <w:tblCellSpacing w:w="0" w:type="dxa"/>
        </w:trPr>
        <w:tc>
          <w:tcPr>
            <w:tcW w:w="0" w:type="auto"/>
            <w:shd w:val="clear" w:color="auto" w:fill="auto"/>
          </w:tcPr>
          <w:p w14:paraId="28F0C62B"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C62C"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Corporate revenues primarily consist of foreign currency hedge gains and losses related to revenues generated by entities within the NIKE Brand geographic operating segments and </w:t>
            </w:r>
            <w:r>
              <w:rPr>
                <w:rFonts w:ascii="Arial" w:eastAsia="宋体" w:hAnsi="Arial" w:cs="Arial"/>
                <w:i/>
                <w:iCs/>
                <w:color w:val="000000"/>
                <w:sz w:val="14"/>
                <w:szCs w:val="14"/>
              </w:rPr>
              <w:t>Converse, but managed through our central foreign exchange risk management program.</w:t>
            </w:r>
          </w:p>
        </w:tc>
      </w:tr>
    </w:tbl>
    <w:p w14:paraId="28F0C62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primary financial measure used by the Company to evaluate performance of individual operating segments is EBIT, which represents </w:t>
      </w:r>
      <w:r>
        <w:rPr>
          <w:rFonts w:ascii="Arial" w:eastAsia="宋体" w:hAnsi="Arial" w:cs="Arial"/>
          <w:i/>
          <w:iCs/>
          <w:sz w:val="17"/>
          <w:szCs w:val="17"/>
        </w:rPr>
        <w:t>Net income</w:t>
      </w:r>
      <w:r>
        <w:rPr>
          <w:rFonts w:ascii="Arial" w:eastAsia="宋体" w:hAnsi="Arial" w:cs="Arial"/>
          <w:sz w:val="17"/>
          <w:szCs w:val="17"/>
        </w:rPr>
        <w:t xml:space="preserve"> before </w:t>
      </w:r>
      <w:r>
        <w:rPr>
          <w:rFonts w:ascii="Arial" w:eastAsia="宋体" w:hAnsi="Arial" w:cs="Arial"/>
          <w:i/>
          <w:iCs/>
          <w:sz w:val="17"/>
          <w:szCs w:val="17"/>
        </w:rPr>
        <w:t>Interest expense (in</w:t>
      </w:r>
      <w:r>
        <w:rPr>
          <w:rFonts w:ascii="Arial" w:eastAsia="宋体" w:hAnsi="Arial" w:cs="Arial"/>
          <w:i/>
          <w:iCs/>
          <w:sz w:val="17"/>
          <w:szCs w:val="17"/>
        </w:rPr>
        <w:t>come), net</w:t>
      </w:r>
      <w:r>
        <w:rPr>
          <w:rFonts w:ascii="Arial" w:eastAsia="宋体" w:hAnsi="Arial" w:cs="Arial"/>
          <w:sz w:val="17"/>
          <w:szCs w:val="17"/>
        </w:rPr>
        <w:t xml:space="preserve"> and </w:t>
      </w:r>
      <w:r>
        <w:rPr>
          <w:rFonts w:ascii="Arial" w:eastAsia="宋体" w:hAnsi="Arial" w:cs="Arial"/>
          <w:i/>
          <w:iCs/>
          <w:sz w:val="17"/>
          <w:szCs w:val="17"/>
        </w:rPr>
        <w:t>Income tax expense</w:t>
      </w:r>
      <w:r>
        <w:rPr>
          <w:rFonts w:ascii="Arial" w:eastAsia="宋体" w:hAnsi="Arial" w:cs="Arial"/>
          <w:sz w:val="17"/>
          <w:szCs w:val="17"/>
        </w:rPr>
        <w:t xml:space="preserve"> in the Consolidated Statements of Income. As discussed in Note 17 — Operating Segments and Related Information in the accompanying Notes to the Consolidated Financial Statements, certain corporate costs are not included in</w:t>
      </w:r>
      <w:r>
        <w:rPr>
          <w:rFonts w:ascii="Arial" w:eastAsia="宋体" w:hAnsi="Arial" w:cs="Arial"/>
          <w:sz w:val="17"/>
          <w:szCs w:val="17"/>
        </w:rPr>
        <w:t xml:space="preserve"> EBIT of our operating segments.</w:t>
      </w:r>
    </w:p>
    <w:p w14:paraId="28F0C62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breakdown of earnings before interest and taxes is as follows:</w:t>
      </w:r>
    </w:p>
    <w:tbl>
      <w:tblPr>
        <w:tblW w:w="4979" w:type="pct"/>
        <w:tblCellMar>
          <w:left w:w="0" w:type="dxa"/>
          <w:right w:w="0" w:type="dxa"/>
        </w:tblCellMar>
        <w:tblLook w:val="04A0" w:firstRow="1" w:lastRow="0" w:firstColumn="1" w:lastColumn="0" w:noHBand="0" w:noVBand="1"/>
      </w:tblPr>
      <w:tblGrid>
        <w:gridCol w:w="3274"/>
        <w:gridCol w:w="135"/>
        <w:gridCol w:w="627"/>
        <w:gridCol w:w="97"/>
        <w:gridCol w:w="130"/>
        <w:gridCol w:w="135"/>
        <w:gridCol w:w="627"/>
        <w:gridCol w:w="97"/>
        <w:gridCol w:w="130"/>
        <w:gridCol w:w="710"/>
        <w:gridCol w:w="239"/>
        <w:gridCol w:w="130"/>
        <w:gridCol w:w="135"/>
        <w:gridCol w:w="628"/>
        <w:gridCol w:w="97"/>
        <w:gridCol w:w="130"/>
        <w:gridCol w:w="711"/>
        <w:gridCol w:w="239"/>
      </w:tblGrid>
      <w:tr w:rsidR="00144A50" w14:paraId="28F0C631" w14:textId="77777777">
        <w:tc>
          <w:tcPr>
            <w:tcW w:w="0" w:type="auto"/>
            <w:gridSpan w:val="18"/>
            <w:shd w:val="clear" w:color="auto" w:fill="auto"/>
            <w:vAlign w:val="center"/>
          </w:tcPr>
          <w:p w14:paraId="28F0C630" w14:textId="77777777" w:rsidR="00144A50" w:rsidRDefault="00144A50">
            <w:pPr>
              <w:rPr>
                <w:rFonts w:ascii="Times New Roman" w:hAnsi="Times New Roman"/>
                <w:sz w:val="20"/>
                <w:szCs w:val="20"/>
              </w:rPr>
            </w:pPr>
          </w:p>
        </w:tc>
      </w:tr>
      <w:tr w:rsidR="00144A50" w14:paraId="28F0C644" w14:textId="77777777">
        <w:tc>
          <w:tcPr>
            <w:tcW w:w="2050" w:type="pct"/>
            <w:shd w:val="clear" w:color="auto" w:fill="auto"/>
            <w:vAlign w:val="center"/>
          </w:tcPr>
          <w:p w14:paraId="28F0C632" w14:textId="77777777" w:rsidR="00144A50" w:rsidRDefault="00144A50">
            <w:pPr>
              <w:rPr>
                <w:rFonts w:ascii="Times New Roman" w:hAnsi="Times New Roman"/>
                <w:sz w:val="20"/>
                <w:szCs w:val="20"/>
              </w:rPr>
            </w:pPr>
          </w:p>
        </w:tc>
        <w:tc>
          <w:tcPr>
            <w:tcW w:w="50" w:type="pct"/>
            <w:shd w:val="clear" w:color="auto" w:fill="auto"/>
            <w:vAlign w:val="center"/>
          </w:tcPr>
          <w:p w14:paraId="28F0C633" w14:textId="77777777" w:rsidR="00144A50" w:rsidRDefault="00144A50">
            <w:pPr>
              <w:rPr>
                <w:rFonts w:ascii="Times New Roman" w:hAnsi="Times New Roman"/>
                <w:sz w:val="20"/>
                <w:szCs w:val="20"/>
              </w:rPr>
            </w:pPr>
          </w:p>
        </w:tc>
        <w:tc>
          <w:tcPr>
            <w:tcW w:w="450" w:type="pct"/>
            <w:shd w:val="clear" w:color="auto" w:fill="auto"/>
            <w:vAlign w:val="center"/>
          </w:tcPr>
          <w:p w14:paraId="28F0C634" w14:textId="77777777" w:rsidR="00144A50" w:rsidRDefault="00144A50">
            <w:pPr>
              <w:rPr>
                <w:rFonts w:ascii="Times New Roman" w:hAnsi="Times New Roman"/>
                <w:sz w:val="20"/>
                <w:szCs w:val="20"/>
              </w:rPr>
            </w:pPr>
          </w:p>
        </w:tc>
        <w:tc>
          <w:tcPr>
            <w:tcW w:w="50" w:type="pct"/>
            <w:shd w:val="clear" w:color="auto" w:fill="auto"/>
            <w:vAlign w:val="center"/>
          </w:tcPr>
          <w:p w14:paraId="28F0C635" w14:textId="77777777" w:rsidR="00144A50" w:rsidRDefault="00144A50">
            <w:pPr>
              <w:rPr>
                <w:rFonts w:ascii="Times New Roman" w:hAnsi="Times New Roman"/>
                <w:sz w:val="20"/>
                <w:szCs w:val="20"/>
              </w:rPr>
            </w:pPr>
          </w:p>
        </w:tc>
        <w:tc>
          <w:tcPr>
            <w:tcW w:w="50" w:type="pct"/>
            <w:shd w:val="clear" w:color="auto" w:fill="auto"/>
            <w:vAlign w:val="center"/>
          </w:tcPr>
          <w:p w14:paraId="28F0C636" w14:textId="77777777" w:rsidR="00144A50" w:rsidRDefault="00144A50">
            <w:pPr>
              <w:rPr>
                <w:rFonts w:ascii="Times New Roman" w:hAnsi="Times New Roman"/>
                <w:sz w:val="20"/>
                <w:szCs w:val="20"/>
              </w:rPr>
            </w:pPr>
          </w:p>
        </w:tc>
        <w:tc>
          <w:tcPr>
            <w:tcW w:w="50" w:type="pct"/>
            <w:shd w:val="clear" w:color="auto" w:fill="auto"/>
            <w:vAlign w:val="center"/>
          </w:tcPr>
          <w:p w14:paraId="28F0C637" w14:textId="77777777" w:rsidR="00144A50" w:rsidRDefault="00144A50">
            <w:pPr>
              <w:rPr>
                <w:rFonts w:ascii="Times New Roman" w:hAnsi="Times New Roman"/>
                <w:sz w:val="20"/>
                <w:szCs w:val="20"/>
              </w:rPr>
            </w:pPr>
          </w:p>
        </w:tc>
        <w:tc>
          <w:tcPr>
            <w:tcW w:w="450" w:type="pct"/>
            <w:shd w:val="clear" w:color="auto" w:fill="auto"/>
            <w:vAlign w:val="center"/>
          </w:tcPr>
          <w:p w14:paraId="28F0C638" w14:textId="77777777" w:rsidR="00144A50" w:rsidRDefault="00144A50">
            <w:pPr>
              <w:rPr>
                <w:rFonts w:ascii="Times New Roman" w:hAnsi="Times New Roman"/>
                <w:sz w:val="20"/>
                <w:szCs w:val="20"/>
              </w:rPr>
            </w:pPr>
          </w:p>
        </w:tc>
        <w:tc>
          <w:tcPr>
            <w:tcW w:w="50" w:type="pct"/>
            <w:shd w:val="clear" w:color="auto" w:fill="auto"/>
            <w:vAlign w:val="center"/>
          </w:tcPr>
          <w:p w14:paraId="28F0C639" w14:textId="77777777" w:rsidR="00144A50" w:rsidRDefault="00144A50">
            <w:pPr>
              <w:rPr>
                <w:rFonts w:ascii="Times New Roman" w:hAnsi="Times New Roman"/>
                <w:sz w:val="20"/>
                <w:szCs w:val="20"/>
              </w:rPr>
            </w:pPr>
          </w:p>
        </w:tc>
        <w:tc>
          <w:tcPr>
            <w:tcW w:w="50" w:type="pct"/>
            <w:shd w:val="clear" w:color="auto" w:fill="auto"/>
            <w:vAlign w:val="center"/>
          </w:tcPr>
          <w:p w14:paraId="28F0C63A" w14:textId="77777777" w:rsidR="00144A50" w:rsidRDefault="00144A50">
            <w:pPr>
              <w:rPr>
                <w:rFonts w:ascii="Times New Roman" w:hAnsi="Times New Roman"/>
                <w:sz w:val="20"/>
                <w:szCs w:val="20"/>
              </w:rPr>
            </w:pPr>
          </w:p>
        </w:tc>
        <w:tc>
          <w:tcPr>
            <w:tcW w:w="500" w:type="pct"/>
            <w:shd w:val="clear" w:color="auto" w:fill="auto"/>
            <w:vAlign w:val="center"/>
          </w:tcPr>
          <w:p w14:paraId="28F0C63B" w14:textId="77777777" w:rsidR="00144A50" w:rsidRDefault="00144A50">
            <w:pPr>
              <w:rPr>
                <w:rFonts w:ascii="Times New Roman" w:hAnsi="Times New Roman"/>
                <w:sz w:val="20"/>
                <w:szCs w:val="20"/>
              </w:rPr>
            </w:pPr>
          </w:p>
        </w:tc>
        <w:tc>
          <w:tcPr>
            <w:tcW w:w="50" w:type="pct"/>
            <w:shd w:val="clear" w:color="auto" w:fill="auto"/>
            <w:vAlign w:val="center"/>
          </w:tcPr>
          <w:p w14:paraId="28F0C63C" w14:textId="77777777" w:rsidR="00144A50" w:rsidRDefault="00144A50">
            <w:pPr>
              <w:rPr>
                <w:rFonts w:ascii="Times New Roman" w:hAnsi="Times New Roman"/>
                <w:sz w:val="20"/>
                <w:szCs w:val="20"/>
              </w:rPr>
            </w:pPr>
          </w:p>
        </w:tc>
        <w:tc>
          <w:tcPr>
            <w:tcW w:w="50" w:type="pct"/>
            <w:shd w:val="clear" w:color="auto" w:fill="auto"/>
            <w:vAlign w:val="center"/>
          </w:tcPr>
          <w:p w14:paraId="28F0C63D" w14:textId="77777777" w:rsidR="00144A50" w:rsidRDefault="00144A50">
            <w:pPr>
              <w:rPr>
                <w:rFonts w:ascii="Times New Roman" w:hAnsi="Times New Roman"/>
                <w:sz w:val="20"/>
                <w:szCs w:val="20"/>
              </w:rPr>
            </w:pPr>
          </w:p>
        </w:tc>
        <w:tc>
          <w:tcPr>
            <w:tcW w:w="50" w:type="pct"/>
            <w:shd w:val="clear" w:color="auto" w:fill="auto"/>
            <w:vAlign w:val="center"/>
          </w:tcPr>
          <w:p w14:paraId="28F0C63E" w14:textId="77777777" w:rsidR="00144A50" w:rsidRDefault="00144A50">
            <w:pPr>
              <w:rPr>
                <w:rFonts w:ascii="Times New Roman" w:hAnsi="Times New Roman"/>
                <w:sz w:val="20"/>
                <w:szCs w:val="20"/>
              </w:rPr>
            </w:pPr>
          </w:p>
        </w:tc>
        <w:tc>
          <w:tcPr>
            <w:tcW w:w="450" w:type="pct"/>
            <w:shd w:val="clear" w:color="auto" w:fill="auto"/>
            <w:vAlign w:val="center"/>
          </w:tcPr>
          <w:p w14:paraId="28F0C63F" w14:textId="77777777" w:rsidR="00144A50" w:rsidRDefault="00144A50">
            <w:pPr>
              <w:rPr>
                <w:rFonts w:ascii="Times New Roman" w:hAnsi="Times New Roman"/>
                <w:sz w:val="20"/>
                <w:szCs w:val="20"/>
              </w:rPr>
            </w:pPr>
          </w:p>
        </w:tc>
        <w:tc>
          <w:tcPr>
            <w:tcW w:w="50" w:type="pct"/>
            <w:shd w:val="clear" w:color="auto" w:fill="auto"/>
            <w:vAlign w:val="center"/>
          </w:tcPr>
          <w:p w14:paraId="28F0C640" w14:textId="77777777" w:rsidR="00144A50" w:rsidRDefault="00144A50">
            <w:pPr>
              <w:rPr>
                <w:rFonts w:ascii="Times New Roman" w:hAnsi="Times New Roman"/>
                <w:sz w:val="20"/>
                <w:szCs w:val="20"/>
              </w:rPr>
            </w:pPr>
          </w:p>
        </w:tc>
        <w:tc>
          <w:tcPr>
            <w:tcW w:w="50" w:type="pct"/>
            <w:shd w:val="clear" w:color="auto" w:fill="auto"/>
            <w:vAlign w:val="center"/>
          </w:tcPr>
          <w:p w14:paraId="28F0C641" w14:textId="77777777" w:rsidR="00144A50" w:rsidRDefault="00144A50">
            <w:pPr>
              <w:rPr>
                <w:rFonts w:ascii="Times New Roman" w:hAnsi="Times New Roman"/>
                <w:sz w:val="20"/>
                <w:szCs w:val="20"/>
              </w:rPr>
            </w:pPr>
          </w:p>
        </w:tc>
        <w:tc>
          <w:tcPr>
            <w:tcW w:w="500" w:type="pct"/>
            <w:shd w:val="clear" w:color="auto" w:fill="auto"/>
            <w:vAlign w:val="center"/>
          </w:tcPr>
          <w:p w14:paraId="28F0C642" w14:textId="77777777" w:rsidR="00144A50" w:rsidRDefault="00144A50">
            <w:pPr>
              <w:rPr>
                <w:rFonts w:ascii="Times New Roman" w:hAnsi="Times New Roman"/>
                <w:sz w:val="20"/>
                <w:szCs w:val="20"/>
              </w:rPr>
            </w:pPr>
          </w:p>
        </w:tc>
        <w:tc>
          <w:tcPr>
            <w:tcW w:w="50" w:type="pct"/>
            <w:shd w:val="clear" w:color="auto" w:fill="auto"/>
            <w:vAlign w:val="center"/>
          </w:tcPr>
          <w:p w14:paraId="28F0C643" w14:textId="77777777" w:rsidR="00144A50" w:rsidRDefault="00144A50">
            <w:pPr>
              <w:rPr>
                <w:rFonts w:ascii="Times New Roman" w:hAnsi="Times New Roman"/>
                <w:sz w:val="20"/>
                <w:szCs w:val="20"/>
              </w:rPr>
            </w:pPr>
          </w:p>
        </w:tc>
      </w:tr>
      <w:tr w:rsidR="00144A50" w14:paraId="28F0C65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645"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64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C64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64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C64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C64A"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64B"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C64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64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C64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C64F"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650" w14:textId="77777777" w:rsidR="00144A50" w:rsidRDefault="00144A50">
            <w:pPr>
              <w:textAlignment w:val="bottom"/>
              <w:rPr>
                <w:rFonts w:ascii="Times New Roman" w:hAnsi="Times New Roman"/>
                <w:sz w:val="20"/>
                <w:szCs w:val="20"/>
              </w:rPr>
            </w:pPr>
          </w:p>
        </w:tc>
      </w:tr>
      <w:tr w:rsidR="00144A50" w14:paraId="28F0C664" w14:textId="77777777">
        <w:tc>
          <w:tcPr>
            <w:tcW w:w="0" w:type="auto"/>
            <w:shd w:val="clear" w:color="auto" w:fill="auto"/>
            <w:tcMar>
              <w:top w:w="40" w:type="dxa"/>
              <w:left w:w="40" w:type="dxa"/>
              <w:bottom w:w="40" w:type="dxa"/>
              <w:right w:w="40" w:type="dxa"/>
            </w:tcMar>
            <w:vAlign w:val="bottom"/>
          </w:tcPr>
          <w:p w14:paraId="28F0C652"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shd w:val="clear" w:color="auto" w:fill="FFF1E7"/>
            <w:tcMar>
              <w:top w:w="40" w:type="dxa"/>
              <w:left w:w="40" w:type="dxa"/>
              <w:bottom w:w="40" w:type="dxa"/>
            </w:tcMar>
            <w:vAlign w:val="bottom"/>
          </w:tcPr>
          <w:p w14:paraId="28F0C65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6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2,899</w:t>
            </w:r>
          </w:p>
        </w:tc>
        <w:tc>
          <w:tcPr>
            <w:tcW w:w="0" w:type="auto"/>
            <w:shd w:val="clear" w:color="auto" w:fill="FFF1E7"/>
            <w:vAlign w:val="bottom"/>
          </w:tcPr>
          <w:p w14:paraId="28F0C655"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5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5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6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3,925</w:t>
            </w:r>
          </w:p>
        </w:tc>
        <w:tc>
          <w:tcPr>
            <w:tcW w:w="0" w:type="auto"/>
            <w:shd w:val="clear" w:color="auto" w:fill="auto"/>
            <w:vAlign w:val="bottom"/>
          </w:tcPr>
          <w:p w14:paraId="28F0C659"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5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tcMar>
              <w:top w:w="40" w:type="dxa"/>
              <w:bottom w:w="40" w:type="dxa"/>
              <w:right w:w="40" w:type="dxa"/>
            </w:tcMar>
            <w:vAlign w:val="bottom"/>
          </w:tcPr>
          <w:p w14:paraId="28F0C65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28F0C65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5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65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3,600</w:t>
            </w:r>
          </w:p>
        </w:tc>
        <w:tc>
          <w:tcPr>
            <w:tcW w:w="0" w:type="auto"/>
            <w:shd w:val="clear" w:color="auto" w:fill="auto"/>
            <w:vAlign w:val="bottom"/>
          </w:tcPr>
          <w:p w14:paraId="28F0C66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6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6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auto"/>
            <w:tcMar>
              <w:top w:w="40" w:type="dxa"/>
              <w:bottom w:w="40" w:type="dxa"/>
              <w:right w:w="40" w:type="dxa"/>
            </w:tcMar>
            <w:vAlign w:val="bottom"/>
          </w:tcPr>
          <w:p w14:paraId="28F0C66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7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665"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C6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1,541</w:t>
            </w:r>
          </w:p>
        </w:tc>
        <w:tc>
          <w:tcPr>
            <w:tcW w:w="0" w:type="auto"/>
            <w:tcBorders>
              <w:top w:val="single" w:sz="8" w:space="0" w:color="808080"/>
            </w:tcBorders>
            <w:shd w:val="clear" w:color="auto" w:fill="FFF1E7"/>
            <w:vAlign w:val="bottom"/>
          </w:tcPr>
          <w:p w14:paraId="28F0C66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66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66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1,995</w:t>
            </w:r>
          </w:p>
        </w:tc>
        <w:tc>
          <w:tcPr>
            <w:tcW w:w="0" w:type="auto"/>
            <w:tcBorders>
              <w:top w:val="single" w:sz="8" w:space="0" w:color="808080"/>
            </w:tcBorders>
            <w:shd w:val="clear" w:color="auto" w:fill="auto"/>
            <w:vAlign w:val="bottom"/>
          </w:tcPr>
          <w:p w14:paraId="28F0C66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66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C6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tcBorders>
            <w:shd w:val="clear" w:color="auto" w:fill="auto"/>
            <w:tcMar>
              <w:top w:w="40" w:type="dxa"/>
              <w:bottom w:w="40" w:type="dxa"/>
              <w:right w:w="40" w:type="dxa"/>
            </w:tcMar>
            <w:vAlign w:val="bottom"/>
          </w:tcPr>
          <w:p w14:paraId="28F0C66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66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6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1,587</w:t>
            </w:r>
          </w:p>
        </w:tc>
        <w:tc>
          <w:tcPr>
            <w:tcW w:w="0" w:type="auto"/>
            <w:tcBorders>
              <w:top w:val="single" w:sz="8" w:space="0" w:color="808080"/>
            </w:tcBorders>
            <w:shd w:val="clear" w:color="auto" w:fill="auto"/>
            <w:vAlign w:val="bottom"/>
          </w:tcPr>
          <w:p w14:paraId="28F0C67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67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C6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tcBorders>
            <w:shd w:val="clear" w:color="auto" w:fill="auto"/>
            <w:tcMar>
              <w:top w:w="40" w:type="dxa"/>
              <w:bottom w:w="40" w:type="dxa"/>
              <w:right w:w="40" w:type="dxa"/>
            </w:tcMar>
            <w:vAlign w:val="bottom"/>
          </w:tcPr>
          <w:p w14:paraId="28F0C67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8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675"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C67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2,490</w:t>
            </w:r>
          </w:p>
        </w:tc>
        <w:tc>
          <w:tcPr>
            <w:tcW w:w="0" w:type="auto"/>
            <w:tcBorders>
              <w:top w:val="single" w:sz="8" w:space="0" w:color="808080"/>
            </w:tcBorders>
            <w:shd w:val="clear" w:color="auto" w:fill="FFF1E7"/>
            <w:vAlign w:val="bottom"/>
          </w:tcPr>
          <w:p w14:paraId="28F0C67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67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6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2,376</w:t>
            </w:r>
          </w:p>
        </w:tc>
        <w:tc>
          <w:tcPr>
            <w:tcW w:w="0" w:type="auto"/>
            <w:tcBorders>
              <w:top w:val="single" w:sz="8" w:space="0" w:color="808080"/>
            </w:tcBorders>
            <w:shd w:val="clear" w:color="auto" w:fill="auto"/>
            <w:vAlign w:val="bottom"/>
          </w:tcPr>
          <w:p w14:paraId="28F0C67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67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C6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67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67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67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1,807</w:t>
            </w:r>
          </w:p>
        </w:tc>
        <w:tc>
          <w:tcPr>
            <w:tcW w:w="0" w:type="auto"/>
            <w:tcBorders>
              <w:top w:val="single" w:sz="8" w:space="0" w:color="808080"/>
            </w:tcBorders>
            <w:shd w:val="clear" w:color="auto" w:fill="auto"/>
            <w:vAlign w:val="bottom"/>
          </w:tcPr>
          <w:p w14:paraId="28F0C68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C68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C6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top w:val="single" w:sz="8" w:space="0" w:color="808080"/>
            </w:tcBorders>
            <w:shd w:val="clear" w:color="auto" w:fill="auto"/>
            <w:tcMar>
              <w:top w:w="40" w:type="dxa"/>
              <w:bottom w:w="40" w:type="dxa"/>
              <w:right w:w="40" w:type="dxa"/>
            </w:tcMar>
            <w:vAlign w:val="bottom"/>
          </w:tcPr>
          <w:p w14:paraId="28F0C68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94"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685"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6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1,184</w:t>
            </w:r>
          </w:p>
        </w:tc>
        <w:tc>
          <w:tcPr>
            <w:tcW w:w="0" w:type="auto"/>
            <w:tcBorders>
              <w:top w:val="single" w:sz="8" w:space="0" w:color="808080"/>
              <w:bottom w:val="single" w:sz="8" w:space="0" w:color="808080"/>
            </w:tcBorders>
            <w:shd w:val="clear" w:color="auto" w:fill="FFF1E7"/>
            <w:vAlign w:val="bottom"/>
          </w:tcPr>
          <w:p w14:paraId="28F0C68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68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6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1,323</w:t>
            </w:r>
          </w:p>
        </w:tc>
        <w:tc>
          <w:tcPr>
            <w:tcW w:w="0" w:type="auto"/>
            <w:tcBorders>
              <w:top w:val="single" w:sz="8" w:space="0" w:color="808080"/>
              <w:bottom w:val="single" w:sz="8" w:space="0" w:color="808080"/>
            </w:tcBorders>
            <w:shd w:val="clear" w:color="auto" w:fill="auto"/>
            <w:vAlign w:val="bottom"/>
          </w:tcPr>
          <w:p w14:paraId="28F0C68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68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6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68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68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6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1,189</w:t>
            </w:r>
          </w:p>
        </w:tc>
        <w:tc>
          <w:tcPr>
            <w:tcW w:w="0" w:type="auto"/>
            <w:tcBorders>
              <w:top w:val="single" w:sz="8" w:space="0" w:color="808080"/>
              <w:bottom w:val="single" w:sz="8" w:space="0" w:color="808080"/>
            </w:tcBorders>
            <w:shd w:val="clear" w:color="auto" w:fill="auto"/>
            <w:vAlign w:val="bottom"/>
          </w:tcPr>
          <w:p w14:paraId="28F0C69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6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6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69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A4" w14:textId="77777777">
        <w:tc>
          <w:tcPr>
            <w:tcW w:w="0" w:type="auto"/>
            <w:shd w:val="clear" w:color="auto" w:fill="auto"/>
            <w:tcMar>
              <w:top w:w="40" w:type="dxa"/>
              <w:left w:w="40" w:type="dxa"/>
              <w:bottom w:w="40" w:type="dxa"/>
              <w:right w:w="40" w:type="dxa"/>
            </w:tcMar>
            <w:vAlign w:val="bottom"/>
          </w:tcPr>
          <w:p w14:paraId="28F0C695"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shd w:val="clear" w:color="auto" w:fill="FFF1E7"/>
            <w:tcMar>
              <w:top w:w="40" w:type="dxa"/>
              <w:left w:w="40" w:type="dxa"/>
              <w:bottom w:w="40" w:type="dxa"/>
            </w:tcMar>
            <w:vAlign w:val="bottom"/>
          </w:tcPr>
          <w:p w14:paraId="28F0C6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(3,468</w:t>
            </w:r>
          </w:p>
        </w:tc>
        <w:tc>
          <w:tcPr>
            <w:tcW w:w="0" w:type="auto"/>
            <w:shd w:val="clear" w:color="auto" w:fill="FFF1E7"/>
            <w:tcMar>
              <w:top w:w="40" w:type="dxa"/>
              <w:bottom w:w="40" w:type="dxa"/>
              <w:right w:w="40" w:type="dxa"/>
            </w:tcMar>
            <w:vAlign w:val="bottom"/>
          </w:tcPr>
          <w:p w14:paraId="28F0C69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28F0C69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C6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(3,262</w:t>
            </w:r>
          </w:p>
        </w:tc>
        <w:tc>
          <w:tcPr>
            <w:tcW w:w="0" w:type="auto"/>
            <w:shd w:val="clear" w:color="auto" w:fill="auto"/>
            <w:tcMar>
              <w:top w:w="40" w:type="dxa"/>
              <w:bottom w:w="40" w:type="dxa"/>
              <w:right w:w="40" w:type="dxa"/>
            </w:tcMar>
            <w:vAlign w:val="bottom"/>
          </w:tcPr>
          <w:p w14:paraId="28F0C69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28F0C69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28F0C69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28F0C69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C6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(2,658</w:t>
            </w:r>
          </w:p>
        </w:tc>
        <w:tc>
          <w:tcPr>
            <w:tcW w:w="0" w:type="auto"/>
            <w:shd w:val="clear" w:color="auto" w:fill="auto"/>
            <w:tcMar>
              <w:top w:w="40" w:type="dxa"/>
              <w:bottom w:w="40" w:type="dxa"/>
              <w:right w:w="40" w:type="dxa"/>
            </w:tcMar>
            <w:vAlign w:val="bottom"/>
          </w:tcPr>
          <w:p w14:paraId="28F0C6A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28F0C6A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shd w:val="clear" w:color="auto" w:fill="auto"/>
            <w:tcMar>
              <w:top w:w="40" w:type="dxa"/>
              <w:bottom w:w="40" w:type="dxa"/>
              <w:right w:w="40" w:type="dxa"/>
            </w:tcMar>
            <w:vAlign w:val="bottom"/>
          </w:tcPr>
          <w:p w14:paraId="28F0C6A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B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A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BRAND(1)</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C6A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4,646</w:t>
            </w:r>
          </w:p>
        </w:tc>
        <w:tc>
          <w:tcPr>
            <w:tcW w:w="0" w:type="auto"/>
            <w:tcBorders>
              <w:top w:val="single" w:sz="8" w:space="0" w:color="E87722"/>
              <w:bottom w:val="single" w:sz="8" w:space="0" w:color="E87722"/>
            </w:tcBorders>
            <w:shd w:val="clear" w:color="auto" w:fill="FFF1E7"/>
            <w:vAlign w:val="bottom"/>
          </w:tcPr>
          <w:p w14:paraId="28F0C6A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A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6A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6,357</w:t>
            </w:r>
          </w:p>
        </w:tc>
        <w:tc>
          <w:tcPr>
            <w:tcW w:w="0" w:type="auto"/>
            <w:tcBorders>
              <w:top w:val="single" w:sz="8" w:space="0" w:color="E87722"/>
              <w:bottom w:val="single" w:sz="8" w:space="0" w:color="E87722"/>
            </w:tcBorders>
            <w:shd w:val="clear" w:color="auto" w:fill="auto"/>
            <w:vAlign w:val="bottom"/>
          </w:tcPr>
          <w:p w14:paraId="28F0C6A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A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A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A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A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6A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5,525</w:t>
            </w:r>
          </w:p>
        </w:tc>
        <w:tc>
          <w:tcPr>
            <w:tcW w:w="0" w:type="auto"/>
            <w:tcBorders>
              <w:top w:val="single" w:sz="8" w:space="0" w:color="E87722"/>
              <w:bottom w:val="single" w:sz="8" w:space="0" w:color="E87722"/>
            </w:tcBorders>
            <w:shd w:val="clear" w:color="auto" w:fill="auto"/>
            <w:vAlign w:val="bottom"/>
          </w:tcPr>
          <w:p w14:paraId="28F0C6B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B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B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B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6C4" w14:textId="77777777">
        <w:tc>
          <w:tcPr>
            <w:tcW w:w="0" w:type="auto"/>
            <w:shd w:val="clear" w:color="auto" w:fill="auto"/>
            <w:tcMar>
              <w:top w:w="40" w:type="dxa"/>
              <w:left w:w="40" w:type="dxa"/>
              <w:bottom w:w="40" w:type="dxa"/>
              <w:right w:w="40" w:type="dxa"/>
            </w:tcMar>
            <w:vAlign w:val="bottom"/>
          </w:tcPr>
          <w:p w14:paraId="28F0C6B5"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shd w:val="clear" w:color="auto" w:fill="FFF1E7"/>
            <w:tcMar>
              <w:top w:w="40" w:type="dxa"/>
              <w:left w:w="40" w:type="dxa"/>
              <w:bottom w:w="40" w:type="dxa"/>
            </w:tcMar>
            <w:vAlign w:val="bottom"/>
          </w:tcPr>
          <w:p w14:paraId="28F0C6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297</w:t>
            </w:r>
          </w:p>
        </w:tc>
        <w:tc>
          <w:tcPr>
            <w:tcW w:w="0" w:type="auto"/>
            <w:shd w:val="clear" w:color="auto" w:fill="FFF1E7"/>
            <w:vAlign w:val="bottom"/>
          </w:tcPr>
          <w:p w14:paraId="28F0C6B7"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B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C6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303</w:t>
            </w:r>
          </w:p>
        </w:tc>
        <w:tc>
          <w:tcPr>
            <w:tcW w:w="0" w:type="auto"/>
            <w:shd w:val="clear" w:color="auto" w:fill="auto"/>
            <w:vAlign w:val="bottom"/>
          </w:tcPr>
          <w:p w14:paraId="28F0C6B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B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tcMar>
              <w:top w:w="40" w:type="dxa"/>
              <w:bottom w:w="40" w:type="dxa"/>
              <w:right w:w="40" w:type="dxa"/>
            </w:tcMar>
            <w:vAlign w:val="bottom"/>
          </w:tcPr>
          <w:p w14:paraId="28F0C6B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right w:w="40" w:type="dxa"/>
            </w:tcMar>
            <w:vAlign w:val="bottom"/>
          </w:tcPr>
          <w:p w14:paraId="28F0C6B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C6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310</w:t>
            </w:r>
          </w:p>
        </w:tc>
        <w:tc>
          <w:tcPr>
            <w:tcW w:w="0" w:type="auto"/>
            <w:shd w:val="clear" w:color="auto" w:fill="auto"/>
            <w:vAlign w:val="bottom"/>
          </w:tcPr>
          <w:p w14:paraId="28F0C6C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C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tcMar>
              <w:top w:w="40" w:type="dxa"/>
              <w:bottom w:w="40" w:type="dxa"/>
              <w:right w:w="40" w:type="dxa"/>
            </w:tcMar>
            <w:vAlign w:val="bottom"/>
          </w:tcPr>
          <w:p w14:paraId="28F0C6C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D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6C5"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tcBorders>
              <w:top w:val="single" w:sz="8" w:space="0" w:color="808080"/>
            </w:tcBorders>
            <w:shd w:val="clear" w:color="auto" w:fill="FFF1E7"/>
            <w:tcMar>
              <w:top w:w="40" w:type="dxa"/>
              <w:left w:w="40" w:type="dxa"/>
              <w:bottom w:w="40" w:type="dxa"/>
            </w:tcMar>
            <w:vAlign w:val="bottom"/>
          </w:tcPr>
          <w:p w14:paraId="28F0C6C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(1,967</w:t>
            </w:r>
          </w:p>
        </w:tc>
        <w:tc>
          <w:tcPr>
            <w:tcW w:w="0" w:type="auto"/>
            <w:tcBorders>
              <w:top w:val="single" w:sz="8" w:space="0" w:color="808080"/>
            </w:tcBorders>
            <w:shd w:val="clear" w:color="auto" w:fill="FFF1E7"/>
            <w:tcMar>
              <w:top w:w="40" w:type="dxa"/>
              <w:bottom w:w="40" w:type="dxa"/>
              <w:right w:w="40" w:type="dxa"/>
            </w:tcMar>
            <w:vAlign w:val="bottom"/>
          </w:tcPr>
          <w:p w14:paraId="28F0C6C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6C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6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(1,810</w:t>
            </w:r>
          </w:p>
        </w:tc>
        <w:tc>
          <w:tcPr>
            <w:tcW w:w="0" w:type="auto"/>
            <w:tcBorders>
              <w:top w:val="single" w:sz="8" w:space="0" w:color="808080"/>
            </w:tcBorders>
            <w:shd w:val="clear" w:color="auto" w:fill="auto"/>
            <w:tcMar>
              <w:top w:w="40" w:type="dxa"/>
              <w:bottom w:w="40" w:type="dxa"/>
              <w:right w:w="40" w:type="dxa"/>
            </w:tcMar>
            <w:vAlign w:val="bottom"/>
          </w:tcPr>
          <w:p w14:paraId="28F0C6C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6C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C6C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28F0C6C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6C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C6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(1,456</w:t>
            </w:r>
          </w:p>
        </w:tc>
        <w:tc>
          <w:tcPr>
            <w:tcW w:w="0" w:type="auto"/>
            <w:tcBorders>
              <w:top w:val="single" w:sz="8" w:space="0" w:color="808080"/>
            </w:tcBorders>
            <w:shd w:val="clear" w:color="auto" w:fill="auto"/>
            <w:tcMar>
              <w:top w:w="40" w:type="dxa"/>
              <w:bottom w:w="40" w:type="dxa"/>
              <w:right w:w="40" w:type="dxa"/>
            </w:tcMar>
            <w:vAlign w:val="bottom"/>
          </w:tcPr>
          <w:p w14:paraId="28F0C6D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C6D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C6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28F0C6D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6E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D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TOTAL NIKE, INC. EARNINGS BEFORE INTEREST AND </w:t>
            </w:r>
            <w:r>
              <w:rPr>
                <w:rFonts w:ascii="Arial" w:eastAsia="宋体" w:hAnsi="Arial" w:cs="Arial"/>
                <w:b/>
                <w:bCs/>
                <w:sz w:val="17"/>
                <w:szCs w:val="17"/>
              </w:rPr>
              <w:t>TAXES(1)</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C6D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2,976</w:t>
            </w:r>
          </w:p>
        </w:tc>
        <w:tc>
          <w:tcPr>
            <w:tcW w:w="0" w:type="auto"/>
            <w:tcBorders>
              <w:top w:val="single" w:sz="8" w:space="0" w:color="E87722"/>
              <w:bottom w:val="single" w:sz="8" w:space="0" w:color="E87722"/>
            </w:tcBorders>
            <w:shd w:val="clear" w:color="auto" w:fill="FFF1E7"/>
            <w:vAlign w:val="bottom"/>
          </w:tcPr>
          <w:p w14:paraId="28F0C6D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D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6D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4,850</w:t>
            </w:r>
          </w:p>
        </w:tc>
        <w:tc>
          <w:tcPr>
            <w:tcW w:w="0" w:type="auto"/>
            <w:tcBorders>
              <w:top w:val="single" w:sz="8" w:space="0" w:color="E87722"/>
              <w:bottom w:val="single" w:sz="8" w:space="0" w:color="E87722"/>
            </w:tcBorders>
            <w:shd w:val="clear" w:color="auto" w:fill="auto"/>
            <w:vAlign w:val="bottom"/>
          </w:tcPr>
          <w:p w14:paraId="28F0C6D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D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D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D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D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6D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4,379</w:t>
            </w:r>
          </w:p>
        </w:tc>
        <w:tc>
          <w:tcPr>
            <w:tcW w:w="0" w:type="auto"/>
            <w:tcBorders>
              <w:top w:val="single" w:sz="8" w:space="0" w:color="E87722"/>
              <w:bottom w:val="single" w:sz="8" w:space="0" w:color="E87722"/>
            </w:tcBorders>
            <w:shd w:val="clear" w:color="auto" w:fill="auto"/>
            <w:vAlign w:val="bottom"/>
          </w:tcPr>
          <w:p w14:paraId="28F0C6E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E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E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E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6F4" w14:textId="77777777">
        <w:tc>
          <w:tcPr>
            <w:tcW w:w="0" w:type="auto"/>
            <w:shd w:val="clear" w:color="auto" w:fill="auto"/>
            <w:tcMar>
              <w:top w:w="40" w:type="dxa"/>
              <w:left w:w="40" w:type="dxa"/>
              <w:bottom w:w="40" w:type="dxa"/>
              <w:right w:w="40" w:type="dxa"/>
            </w:tcMar>
            <w:vAlign w:val="bottom"/>
          </w:tcPr>
          <w:p w14:paraId="28F0C6E5" w14:textId="77777777" w:rsidR="00144A50" w:rsidRDefault="00C7341C">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shd w:val="clear" w:color="auto" w:fill="FFF1E7"/>
            <w:tcMar>
              <w:top w:w="40" w:type="dxa"/>
              <w:left w:w="40" w:type="dxa"/>
              <w:bottom w:w="40" w:type="dxa"/>
            </w:tcMar>
            <w:vAlign w:val="bottom"/>
          </w:tcPr>
          <w:p w14:paraId="28F0C6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w:t>
            </w:r>
          </w:p>
        </w:tc>
        <w:tc>
          <w:tcPr>
            <w:tcW w:w="0" w:type="auto"/>
            <w:shd w:val="clear" w:color="auto" w:fill="FFF1E7"/>
            <w:vAlign w:val="bottom"/>
          </w:tcPr>
          <w:p w14:paraId="28F0C6E7"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E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C6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shd w:val="clear" w:color="auto" w:fill="auto"/>
            <w:vAlign w:val="bottom"/>
          </w:tcPr>
          <w:p w14:paraId="28F0C6E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E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C6ED"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E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C6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w:t>
            </w:r>
          </w:p>
        </w:tc>
        <w:tc>
          <w:tcPr>
            <w:tcW w:w="0" w:type="auto"/>
            <w:shd w:val="clear" w:color="auto" w:fill="auto"/>
            <w:vAlign w:val="bottom"/>
          </w:tcPr>
          <w:p w14:paraId="28F0C6F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C6F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C6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C6F3" w14:textId="77777777" w:rsidR="00144A50" w:rsidRDefault="00144A50">
            <w:pPr>
              <w:textAlignment w:val="bottom"/>
              <w:rPr>
                <w:rFonts w:ascii="Times New Roman" w:hAnsi="Times New Roman"/>
                <w:sz w:val="20"/>
                <w:szCs w:val="20"/>
              </w:rPr>
            </w:pPr>
          </w:p>
        </w:tc>
      </w:tr>
      <w:tr w:rsidR="00144A50" w14:paraId="28F0C707"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F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6F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6F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2,887</w:t>
            </w:r>
          </w:p>
        </w:tc>
        <w:tc>
          <w:tcPr>
            <w:tcW w:w="0" w:type="auto"/>
            <w:tcBorders>
              <w:top w:val="single" w:sz="8" w:space="0" w:color="E87722"/>
              <w:bottom w:val="single" w:sz="8" w:space="0" w:color="E87722"/>
            </w:tcBorders>
            <w:shd w:val="clear" w:color="auto" w:fill="FFF1E7"/>
            <w:vAlign w:val="bottom"/>
          </w:tcPr>
          <w:p w14:paraId="28F0C6F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F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6F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4,801</w:t>
            </w:r>
          </w:p>
        </w:tc>
        <w:tc>
          <w:tcPr>
            <w:tcW w:w="0" w:type="auto"/>
            <w:tcBorders>
              <w:top w:val="single" w:sz="8" w:space="0" w:color="E87722"/>
              <w:bottom w:val="single" w:sz="8" w:space="0" w:color="E87722"/>
            </w:tcBorders>
            <w:shd w:val="clear" w:color="auto" w:fill="auto"/>
            <w:vAlign w:val="bottom"/>
          </w:tcPr>
          <w:p w14:paraId="28F0C6F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6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6F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-40</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6F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70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0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70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4,325</w:t>
            </w:r>
          </w:p>
        </w:tc>
        <w:tc>
          <w:tcPr>
            <w:tcW w:w="0" w:type="auto"/>
            <w:tcBorders>
              <w:top w:val="single" w:sz="8" w:space="0" w:color="E87722"/>
              <w:bottom w:val="single" w:sz="8" w:space="0" w:color="E87722"/>
            </w:tcBorders>
            <w:shd w:val="clear" w:color="auto" w:fill="auto"/>
            <w:vAlign w:val="bottom"/>
          </w:tcPr>
          <w:p w14:paraId="28F0C70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70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0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0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bl>
    <w:p w14:paraId="28F0C708"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70B" w14:textId="77777777">
        <w:trPr>
          <w:tblCellSpacing w:w="0" w:type="dxa"/>
        </w:trPr>
        <w:tc>
          <w:tcPr>
            <w:tcW w:w="480" w:type="dxa"/>
            <w:shd w:val="clear" w:color="auto" w:fill="auto"/>
            <w:vAlign w:val="center"/>
          </w:tcPr>
          <w:p w14:paraId="28F0C709" w14:textId="77777777" w:rsidR="00144A50" w:rsidRDefault="00144A50">
            <w:pPr>
              <w:rPr>
                <w:rFonts w:ascii="Times New Roman" w:hAnsi="Times New Roman"/>
                <w:sz w:val="20"/>
                <w:szCs w:val="20"/>
              </w:rPr>
            </w:pPr>
          </w:p>
        </w:tc>
        <w:tc>
          <w:tcPr>
            <w:tcW w:w="0" w:type="auto"/>
            <w:shd w:val="clear" w:color="auto" w:fill="auto"/>
            <w:vAlign w:val="center"/>
          </w:tcPr>
          <w:p w14:paraId="28F0C70A" w14:textId="77777777" w:rsidR="00144A50" w:rsidRDefault="00144A50">
            <w:pPr>
              <w:rPr>
                <w:rFonts w:ascii="Times New Roman" w:hAnsi="Times New Roman"/>
                <w:sz w:val="20"/>
                <w:szCs w:val="20"/>
              </w:rPr>
            </w:pPr>
          </w:p>
        </w:tc>
      </w:tr>
      <w:tr w:rsidR="00144A50" w14:paraId="28F0C70E" w14:textId="77777777">
        <w:trPr>
          <w:tblCellSpacing w:w="0" w:type="dxa"/>
        </w:trPr>
        <w:tc>
          <w:tcPr>
            <w:tcW w:w="0" w:type="auto"/>
            <w:shd w:val="clear" w:color="auto" w:fill="auto"/>
          </w:tcPr>
          <w:p w14:paraId="28F0C70C"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70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Total NIKE Brand EBIT and Total NIKE, Inc. EBIT represent non-GAAP financial measures. See "Use of Non-GAAP Financial Measures" for further information.</w:t>
            </w:r>
          </w:p>
        </w:tc>
      </w:tr>
    </w:tbl>
    <w:p w14:paraId="28F0C70F" w14:textId="77777777" w:rsidR="00144A50" w:rsidRDefault="00144A50">
      <w:pPr>
        <w:rPr>
          <w:rFonts w:ascii="Times New Roman" w:hAnsi="Times New Roman"/>
          <w:sz w:val="20"/>
          <w:szCs w:val="20"/>
        </w:rPr>
      </w:pPr>
    </w:p>
    <w:p w14:paraId="28F0C710" w14:textId="77777777" w:rsidR="00144A50" w:rsidRDefault="00144A50">
      <w:pPr>
        <w:jc w:val="right"/>
        <w:rPr>
          <w:rFonts w:ascii="Times New Roman" w:hAnsi="Times New Roman"/>
          <w:sz w:val="17"/>
          <w:szCs w:val="17"/>
        </w:rPr>
      </w:pPr>
    </w:p>
    <w:p w14:paraId="28F0C711"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35</w:t>
      </w:r>
      <w:r>
        <w:rPr>
          <w:rFonts w:ascii="sans-serif" w:eastAsia="sans-serif" w:hAnsi="sans-serif" w:cs="sans-serif"/>
          <w:sz w:val="17"/>
          <w:szCs w:val="17"/>
        </w:rPr>
        <w:t xml:space="preserve"> </w:t>
      </w:r>
    </w:p>
    <w:p w14:paraId="28F0C712" w14:textId="77777777" w:rsidR="00144A50" w:rsidRDefault="00144A50">
      <w:pPr>
        <w:spacing w:line="312" w:lineRule="auto"/>
        <w:rPr>
          <w:rFonts w:ascii="Times New Roman" w:hAnsi="Times New Roman"/>
          <w:sz w:val="17"/>
          <w:szCs w:val="17"/>
        </w:rPr>
      </w:pPr>
    </w:p>
    <w:p w14:paraId="28F0C713" w14:textId="77777777" w:rsidR="00144A50" w:rsidRDefault="00C7341C">
      <w:r>
        <w:rPr>
          <w:rFonts w:ascii="Times New Roman" w:hAnsi="Times New Roman"/>
          <w:sz w:val="17"/>
          <w:szCs w:val="17"/>
        </w:rPr>
        <w:pict w14:anchorId="28F0EB4C">
          <v:rect id="_x0000_i1061" style="width:415.3pt;height:1.5pt" o:hralign="center" o:hrstd="t" o:hr="t" fillcolor="#a0a0a0" stroked="f"/>
        </w:pict>
      </w:r>
    </w:p>
    <w:p w14:paraId="28F0C714" w14:textId="77777777" w:rsidR="00144A50" w:rsidRDefault="00144A50">
      <w:pPr>
        <w:rPr>
          <w:rFonts w:ascii="Times New Roman" w:hAnsi="Times New Roman"/>
          <w:sz w:val="17"/>
          <w:szCs w:val="17"/>
        </w:rPr>
      </w:pPr>
    </w:p>
    <w:p w14:paraId="28F0C715" w14:textId="77777777" w:rsidR="00144A50" w:rsidRDefault="00C7341C">
      <w:pPr>
        <w:rPr>
          <w:rFonts w:ascii="Times New Roman" w:hAnsi="Times New Roman"/>
          <w:sz w:val="17"/>
          <w:szCs w:val="17"/>
        </w:rPr>
      </w:pPr>
      <w:hyperlink r:id="rId143" w:anchor="s8765B2A2A57B50A785463C4A8D58F353" w:history="1">
        <w:r>
          <w:rPr>
            <w:rStyle w:val="a5"/>
            <w:rFonts w:ascii="sans-serif" w:eastAsia="sans-serif" w:hAnsi="sans-serif" w:cs="sans-serif"/>
            <w:sz w:val="17"/>
            <w:szCs w:val="17"/>
          </w:rPr>
          <w:t>Table of Contents</w:t>
        </w:r>
      </w:hyperlink>
    </w:p>
    <w:p w14:paraId="28F0C716" w14:textId="77777777" w:rsidR="00144A50" w:rsidRDefault="00144A50">
      <w:pPr>
        <w:rPr>
          <w:rFonts w:ascii="Times New Roman" w:hAnsi="Times New Roman"/>
          <w:sz w:val="17"/>
          <w:szCs w:val="17"/>
        </w:rPr>
      </w:pPr>
    </w:p>
    <w:p w14:paraId="28F0C717" w14:textId="77777777" w:rsidR="00144A50" w:rsidRDefault="00144A50">
      <w:pPr>
        <w:rPr>
          <w:rFonts w:ascii="Times New Roman" w:hAnsi="Times New Roman"/>
          <w:sz w:val="20"/>
          <w:szCs w:val="20"/>
        </w:rPr>
      </w:pPr>
    </w:p>
    <w:p w14:paraId="28F0C718"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NORTH AMERICA</w:t>
      </w:r>
    </w:p>
    <w:tbl>
      <w:tblPr>
        <w:tblW w:w="5000" w:type="pct"/>
        <w:tblCellMar>
          <w:left w:w="0" w:type="dxa"/>
          <w:right w:w="0" w:type="dxa"/>
        </w:tblCellMar>
        <w:tblLook w:val="04A0" w:firstRow="1" w:lastRow="0" w:firstColumn="1" w:lastColumn="0" w:noHBand="0" w:noVBand="1"/>
      </w:tblPr>
      <w:tblGrid>
        <w:gridCol w:w="2566"/>
        <w:gridCol w:w="134"/>
        <w:gridCol w:w="508"/>
        <w:gridCol w:w="6"/>
        <w:gridCol w:w="134"/>
        <w:gridCol w:w="508"/>
        <w:gridCol w:w="6"/>
        <w:gridCol w:w="631"/>
        <w:gridCol w:w="234"/>
        <w:gridCol w:w="845"/>
        <w:gridCol w:w="234"/>
        <w:gridCol w:w="134"/>
        <w:gridCol w:w="508"/>
        <w:gridCol w:w="6"/>
        <w:gridCol w:w="631"/>
        <w:gridCol w:w="188"/>
        <w:gridCol w:w="845"/>
        <w:gridCol w:w="188"/>
      </w:tblGrid>
      <w:tr w:rsidR="00144A50" w14:paraId="28F0C71A" w14:textId="77777777">
        <w:tc>
          <w:tcPr>
            <w:tcW w:w="0" w:type="auto"/>
            <w:gridSpan w:val="18"/>
            <w:shd w:val="clear" w:color="auto" w:fill="auto"/>
            <w:vAlign w:val="center"/>
          </w:tcPr>
          <w:p w14:paraId="28F0C719" w14:textId="77777777" w:rsidR="00144A50" w:rsidRDefault="00144A50">
            <w:pPr>
              <w:rPr>
                <w:rFonts w:ascii="Times New Roman" w:hAnsi="Times New Roman"/>
                <w:sz w:val="20"/>
                <w:szCs w:val="20"/>
              </w:rPr>
            </w:pPr>
          </w:p>
        </w:tc>
      </w:tr>
      <w:tr w:rsidR="00144A50" w14:paraId="28F0C72D" w14:textId="77777777">
        <w:tc>
          <w:tcPr>
            <w:tcW w:w="1850" w:type="pct"/>
            <w:shd w:val="clear" w:color="auto" w:fill="auto"/>
            <w:vAlign w:val="center"/>
          </w:tcPr>
          <w:p w14:paraId="28F0C71B" w14:textId="77777777" w:rsidR="00144A50" w:rsidRDefault="00144A50">
            <w:pPr>
              <w:rPr>
                <w:rFonts w:ascii="Times New Roman" w:hAnsi="Times New Roman"/>
                <w:sz w:val="20"/>
                <w:szCs w:val="20"/>
              </w:rPr>
            </w:pPr>
          </w:p>
        </w:tc>
        <w:tc>
          <w:tcPr>
            <w:tcW w:w="50" w:type="pct"/>
            <w:shd w:val="clear" w:color="auto" w:fill="auto"/>
            <w:vAlign w:val="center"/>
          </w:tcPr>
          <w:p w14:paraId="28F0C71C" w14:textId="77777777" w:rsidR="00144A50" w:rsidRDefault="00144A50">
            <w:pPr>
              <w:rPr>
                <w:rFonts w:ascii="Times New Roman" w:hAnsi="Times New Roman"/>
                <w:sz w:val="20"/>
                <w:szCs w:val="20"/>
              </w:rPr>
            </w:pPr>
          </w:p>
        </w:tc>
        <w:tc>
          <w:tcPr>
            <w:tcW w:w="350" w:type="pct"/>
            <w:shd w:val="clear" w:color="auto" w:fill="auto"/>
            <w:vAlign w:val="center"/>
          </w:tcPr>
          <w:p w14:paraId="28F0C71D" w14:textId="77777777" w:rsidR="00144A50" w:rsidRDefault="00144A50">
            <w:pPr>
              <w:rPr>
                <w:rFonts w:ascii="Times New Roman" w:hAnsi="Times New Roman"/>
                <w:sz w:val="20"/>
                <w:szCs w:val="20"/>
              </w:rPr>
            </w:pPr>
          </w:p>
        </w:tc>
        <w:tc>
          <w:tcPr>
            <w:tcW w:w="50" w:type="pct"/>
            <w:shd w:val="clear" w:color="auto" w:fill="auto"/>
            <w:vAlign w:val="center"/>
          </w:tcPr>
          <w:p w14:paraId="28F0C71E" w14:textId="77777777" w:rsidR="00144A50" w:rsidRDefault="00144A50">
            <w:pPr>
              <w:rPr>
                <w:rFonts w:ascii="Times New Roman" w:hAnsi="Times New Roman"/>
                <w:sz w:val="20"/>
                <w:szCs w:val="20"/>
              </w:rPr>
            </w:pPr>
          </w:p>
        </w:tc>
        <w:tc>
          <w:tcPr>
            <w:tcW w:w="50" w:type="pct"/>
            <w:shd w:val="clear" w:color="auto" w:fill="auto"/>
            <w:vAlign w:val="center"/>
          </w:tcPr>
          <w:p w14:paraId="28F0C71F" w14:textId="77777777" w:rsidR="00144A50" w:rsidRDefault="00144A50">
            <w:pPr>
              <w:rPr>
                <w:rFonts w:ascii="Times New Roman" w:hAnsi="Times New Roman"/>
                <w:sz w:val="20"/>
                <w:szCs w:val="20"/>
              </w:rPr>
            </w:pPr>
          </w:p>
        </w:tc>
        <w:tc>
          <w:tcPr>
            <w:tcW w:w="350" w:type="pct"/>
            <w:shd w:val="clear" w:color="auto" w:fill="auto"/>
            <w:vAlign w:val="center"/>
          </w:tcPr>
          <w:p w14:paraId="28F0C720" w14:textId="77777777" w:rsidR="00144A50" w:rsidRDefault="00144A50">
            <w:pPr>
              <w:rPr>
                <w:rFonts w:ascii="Times New Roman" w:hAnsi="Times New Roman"/>
                <w:sz w:val="20"/>
                <w:szCs w:val="20"/>
              </w:rPr>
            </w:pPr>
          </w:p>
        </w:tc>
        <w:tc>
          <w:tcPr>
            <w:tcW w:w="50" w:type="pct"/>
            <w:shd w:val="clear" w:color="auto" w:fill="auto"/>
            <w:vAlign w:val="center"/>
          </w:tcPr>
          <w:p w14:paraId="28F0C721" w14:textId="77777777" w:rsidR="00144A50" w:rsidRDefault="00144A50">
            <w:pPr>
              <w:rPr>
                <w:rFonts w:ascii="Times New Roman" w:hAnsi="Times New Roman"/>
                <w:sz w:val="20"/>
                <w:szCs w:val="20"/>
              </w:rPr>
            </w:pPr>
          </w:p>
        </w:tc>
        <w:tc>
          <w:tcPr>
            <w:tcW w:w="400" w:type="pct"/>
            <w:shd w:val="clear" w:color="auto" w:fill="auto"/>
            <w:vAlign w:val="center"/>
          </w:tcPr>
          <w:p w14:paraId="28F0C722" w14:textId="77777777" w:rsidR="00144A50" w:rsidRDefault="00144A50">
            <w:pPr>
              <w:rPr>
                <w:rFonts w:ascii="Times New Roman" w:hAnsi="Times New Roman"/>
                <w:sz w:val="20"/>
                <w:szCs w:val="20"/>
              </w:rPr>
            </w:pPr>
          </w:p>
        </w:tc>
        <w:tc>
          <w:tcPr>
            <w:tcW w:w="50" w:type="pct"/>
            <w:shd w:val="clear" w:color="auto" w:fill="auto"/>
            <w:vAlign w:val="center"/>
          </w:tcPr>
          <w:p w14:paraId="28F0C723" w14:textId="77777777" w:rsidR="00144A50" w:rsidRDefault="00144A50">
            <w:pPr>
              <w:rPr>
                <w:rFonts w:ascii="Times New Roman" w:hAnsi="Times New Roman"/>
                <w:sz w:val="20"/>
                <w:szCs w:val="20"/>
              </w:rPr>
            </w:pPr>
          </w:p>
        </w:tc>
        <w:tc>
          <w:tcPr>
            <w:tcW w:w="400" w:type="pct"/>
            <w:shd w:val="clear" w:color="auto" w:fill="auto"/>
            <w:vAlign w:val="center"/>
          </w:tcPr>
          <w:p w14:paraId="28F0C724" w14:textId="77777777" w:rsidR="00144A50" w:rsidRDefault="00144A50">
            <w:pPr>
              <w:rPr>
                <w:rFonts w:ascii="Times New Roman" w:hAnsi="Times New Roman"/>
                <w:sz w:val="20"/>
                <w:szCs w:val="20"/>
              </w:rPr>
            </w:pPr>
          </w:p>
        </w:tc>
        <w:tc>
          <w:tcPr>
            <w:tcW w:w="50" w:type="pct"/>
            <w:shd w:val="clear" w:color="auto" w:fill="auto"/>
            <w:vAlign w:val="center"/>
          </w:tcPr>
          <w:p w14:paraId="28F0C725" w14:textId="77777777" w:rsidR="00144A50" w:rsidRDefault="00144A50">
            <w:pPr>
              <w:rPr>
                <w:rFonts w:ascii="Times New Roman" w:hAnsi="Times New Roman"/>
                <w:sz w:val="20"/>
                <w:szCs w:val="20"/>
              </w:rPr>
            </w:pPr>
          </w:p>
        </w:tc>
        <w:tc>
          <w:tcPr>
            <w:tcW w:w="50" w:type="pct"/>
            <w:shd w:val="clear" w:color="auto" w:fill="auto"/>
            <w:vAlign w:val="center"/>
          </w:tcPr>
          <w:p w14:paraId="28F0C726" w14:textId="77777777" w:rsidR="00144A50" w:rsidRDefault="00144A50">
            <w:pPr>
              <w:rPr>
                <w:rFonts w:ascii="Times New Roman" w:hAnsi="Times New Roman"/>
                <w:sz w:val="20"/>
                <w:szCs w:val="20"/>
              </w:rPr>
            </w:pPr>
          </w:p>
        </w:tc>
        <w:tc>
          <w:tcPr>
            <w:tcW w:w="350" w:type="pct"/>
            <w:shd w:val="clear" w:color="auto" w:fill="auto"/>
            <w:vAlign w:val="center"/>
          </w:tcPr>
          <w:p w14:paraId="28F0C727" w14:textId="77777777" w:rsidR="00144A50" w:rsidRDefault="00144A50">
            <w:pPr>
              <w:rPr>
                <w:rFonts w:ascii="Times New Roman" w:hAnsi="Times New Roman"/>
                <w:sz w:val="20"/>
                <w:szCs w:val="20"/>
              </w:rPr>
            </w:pPr>
          </w:p>
        </w:tc>
        <w:tc>
          <w:tcPr>
            <w:tcW w:w="50" w:type="pct"/>
            <w:shd w:val="clear" w:color="auto" w:fill="auto"/>
            <w:vAlign w:val="center"/>
          </w:tcPr>
          <w:p w14:paraId="28F0C728" w14:textId="77777777" w:rsidR="00144A50" w:rsidRDefault="00144A50">
            <w:pPr>
              <w:rPr>
                <w:rFonts w:ascii="Times New Roman" w:hAnsi="Times New Roman"/>
                <w:sz w:val="20"/>
                <w:szCs w:val="20"/>
              </w:rPr>
            </w:pPr>
          </w:p>
        </w:tc>
        <w:tc>
          <w:tcPr>
            <w:tcW w:w="400" w:type="pct"/>
            <w:shd w:val="clear" w:color="auto" w:fill="auto"/>
            <w:vAlign w:val="center"/>
          </w:tcPr>
          <w:p w14:paraId="28F0C729" w14:textId="77777777" w:rsidR="00144A50" w:rsidRDefault="00144A50">
            <w:pPr>
              <w:rPr>
                <w:rFonts w:ascii="Times New Roman" w:hAnsi="Times New Roman"/>
                <w:sz w:val="20"/>
                <w:szCs w:val="20"/>
              </w:rPr>
            </w:pPr>
          </w:p>
        </w:tc>
        <w:tc>
          <w:tcPr>
            <w:tcW w:w="50" w:type="pct"/>
            <w:shd w:val="clear" w:color="auto" w:fill="auto"/>
            <w:vAlign w:val="center"/>
          </w:tcPr>
          <w:p w14:paraId="28F0C72A" w14:textId="77777777" w:rsidR="00144A50" w:rsidRDefault="00144A50">
            <w:pPr>
              <w:rPr>
                <w:rFonts w:ascii="Times New Roman" w:hAnsi="Times New Roman"/>
                <w:sz w:val="20"/>
                <w:szCs w:val="20"/>
              </w:rPr>
            </w:pPr>
          </w:p>
        </w:tc>
        <w:tc>
          <w:tcPr>
            <w:tcW w:w="400" w:type="pct"/>
            <w:shd w:val="clear" w:color="auto" w:fill="auto"/>
            <w:vAlign w:val="center"/>
          </w:tcPr>
          <w:p w14:paraId="28F0C72B" w14:textId="77777777" w:rsidR="00144A50" w:rsidRDefault="00144A50">
            <w:pPr>
              <w:rPr>
                <w:rFonts w:ascii="Times New Roman" w:hAnsi="Times New Roman"/>
                <w:sz w:val="20"/>
                <w:szCs w:val="20"/>
              </w:rPr>
            </w:pPr>
          </w:p>
        </w:tc>
        <w:tc>
          <w:tcPr>
            <w:tcW w:w="50" w:type="pct"/>
            <w:shd w:val="clear" w:color="auto" w:fill="auto"/>
            <w:vAlign w:val="center"/>
          </w:tcPr>
          <w:p w14:paraId="28F0C72C" w14:textId="77777777" w:rsidR="00144A50" w:rsidRDefault="00144A50">
            <w:pPr>
              <w:rPr>
                <w:rFonts w:ascii="Times New Roman" w:hAnsi="Times New Roman"/>
                <w:sz w:val="20"/>
                <w:szCs w:val="20"/>
              </w:rPr>
            </w:pPr>
          </w:p>
        </w:tc>
      </w:tr>
      <w:tr w:rsidR="00144A50" w14:paraId="28F0C73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72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72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73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73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 </w:t>
            </w:r>
            <w:r>
              <w:rPr>
                <w:rFonts w:ascii="sans-serif" w:eastAsia="sans-serif" w:hAnsi="sans-serif" w:cs="sans-serif"/>
                <w:b/>
                <w:bCs/>
                <w:color w:val="000000"/>
                <w:sz w:val="17"/>
                <w:szCs w:val="17"/>
              </w:rPr>
              <w:t>CHANGE</w:t>
            </w:r>
          </w:p>
        </w:tc>
        <w:tc>
          <w:tcPr>
            <w:tcW w:w="0" w:type="auto"/>
            <w:tcBorders>
              <w:bottom w:val="single" w:sz="8" w:space="0" w:color="E87722"/>
            </w:tcBorders>
            <w:shd w:val="clear" w:color="auto" w:fill="auto"/>
            <w:vAlign w:val="bottom"/>
          </w:tcPr>
          <w:p w14:paraId="28F0C73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73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734"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73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73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73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73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739" w14:textId="77777777" w:rsidR="00144A50" w:rsidRDefault="00144A50">
            <w:pPr>
              <w:textAlignment w:val="bottom"/>
              <w:rPr>
                <w:rFonts w:ascii="Times New Roman" w:hAnsi="Times New Roman"/>
                <w:sz w:val="20"/>
                <w:szCs w:val="20"/>
              </w:rPr>
            </w:pPr>
          </w:p>
        </w:tc>
      </w:tr>
      <w:tr w:rsidR="00144A50" w14:paraId="28F0C743" w14:textId="77777777">
        <w:tc>
          <w:tcPr>
            <w:tcW w:w="0" w:type="auto"/>
            <w:shd w:val="clear" w:color="auto" w:fill="auto"/>
            <w:tcMar>
              <w:top w:w="40" w:type="dxa"/>
              <w:left w:w="40" w:type="dxa"/>
              <w:bottom w:w="40" w:type="dxa"/>
              <w:right w:w="40" w:type="dxa"/>
            </w:tcMar>
            <w:vAlign w:val="bottom"/>
          </w:tcPr>
          <w:p w14:paraId="28F0C73B"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28F0C73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73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73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73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74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74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7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75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744"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28F0C74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74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9,329</w:t>
            </w:r>
          </w:p>
        </w:tc>
        <w:tc>
          <w:tcPr>
            <w:tcW w:w="0" w:type="auto"/>
            <w:tcBorders>
              <w:top w:val="single" w:sz="8" w:space="0" w:color="808080"/>
            </w:tcBorders>
            <w:shd w:val="clear" w:color="auto" w:fill="FFF1E7"/>
            <w:vAlign w:val="bottom"/>
          </w:tcPr>
          <w:p w14:paraId="28F0C74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74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7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10,045</w:t>
            </w:r>
          </w:p>
        </w:tc>
        <w:tc>
          <w:tcPr>
            <w:tcW w:w="0" w:type="auto"/>
            <w:tcBorders>
              <w:top w:val="single" w:sz="8" w:space="0" w:color="808080"/>
            </w:tcBorders>
            <w:shd w:val="clear" w:color="auto" w:fill="auto"/>
            <w:vAlign w:val="bottom"/>
          </w:tcPr>
          <w:p w14:paraId="28F0C74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7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74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7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74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74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7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9,322</w:t>
            </w:r>
          </w:p>
        </w:tc>
        <w:tc>
          <w:tcPr>
            <w:tcW w:w="0" w:type="auto"/>
            <w:tcBorders>
              <w:top w:val="single" w:sz="8" w:space="0" w:color="808080"/>
            </w:tcBorders>
            <w:shd w:val="clear" w:color="auto" w:fill="auto"/>
            <w:vAlign w:val="bottom"/>
          </w:tcPr>
          <w:p w14:paraId="28F0C75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75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28F0C75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7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tcBorders>
            <w:shd w:val="clear" w:color="auto" w:fill="auto"/>
            <w:tcMar>
              <w:top w:w="40" w:type="dxa"/>
              <w:bottom w:w="40" w:type="dxa"/>
              <w:right w:w="40" w:type="dxa"/>
            </w:tcMar>
            <w:vAlign w:val="bottom"/>
          </w:tcPr>
          <w:p w14:paraId="28F0C75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766"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757"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7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4,639</w:t>
            </w:r>
          </w:p>
        </w:tc>
        <w:tc>
          <w:tcPr>
            <w:tcW w:w="0" w:type="auto"/>
            <w:tcBorders>
              <w:top w:val="single" w:sz="8" w:space="0" w:color="808080"/>
              <w:bottom w:val="single" w:sz="8" w:space="0" w:color="808080"/>
            </w:tcBorders>
            <w:shd w:val="clear" w:color="auto" w:fill="FFF1E7"/>
            <w:vAlign w:val="bottom"/>
          </w:tcPr>
          <w:p w14:paraId="28F0C75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75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5,260</w:t>
            </w:r>
          </w:p>
        </w:tc>
        <w:tc>
          <w:tcPr>
            <w:tcW w:w="0" w:type="auto"/>
            <w:tcBorders>
              <w:top w:val="single" w:sz="8" w:space="0" w:color="808080"/>
              <w:bottom w:val="single" w:sz="8" w:space="0" w:color="808080"/>
            </w:tcBorders>
            <w:shd w:val="clear" w:color="auto" w:fill="auto"/>
            <w:vAlign w:val="bottom"/>
          </w:tcPr>
          <w:p w14:paraId="28F0C75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5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5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5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7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4,938</w:t>
            </w:r>
          </w:p>
        </w:tc>
        <w:tc>
          <w:tcPr>
            <w:tcW w:w="0" w:type="auto"/>
            <w:tcBorders>
              <w:top w:val="single" w:sz="8" w:space="0" w:color="808080"/>
              <w:bottom w:val="single" w:sz="8" w:space="0" w:color="808080"/>
            </w:tcBorders>
            <w:shd w:val="clear" w:color="auto" w:fill="auto"/>
            <w:vAlign w:val="bottom"/>
          </w:tcPr>
          <w:p w14:paraId="28F0C761"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6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6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6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776" w14:textId="77777777">
        <w:tc>
          <w:tcPr>
            <w:tcW w:w="0" w:type="auto"/>
            <w:shd w:val="clear" w:color="auto" w:fill="auto"/>
            <w:tcMar>
              <w:top w:w="40" w:type="dxa"/>
              <w:left w:w="240" w:type="dxa"/>
              <w:bottom w:w="40" w:type="dxa"/>
              <w:right w:w="40" w:type="dxa"/>
            </w:tcMar>
            <w:vAlign w:val="bottom"/>
          </w:tcPr>
          <w:p w14:paraId="28F0C767"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shd w:val="clear" w:color="auto" w:fill="FFF1E7"/>
            <w:tcMar>
              <w:top w:w="40" w:type="dxa"/>
              <w:left w:w="40" w:type="dxa"/>
              <w:bottom w:w="40" w:type="dxa"/>
            </w:tcMar>
            <w:vAlign w:val="bottom"/>
          </w:tcPr>
          <w:p w14:paraId="28F0C76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516</w:t>
            </w:r>
          </w:p>
        </w:tc>
        <w:tc>
          <w:tcPr>
            <w:tcW w:w="0" w:type="auto"/>
            <w:shd w:val="clear" w:color="auto" w:fill="FFF1E7"/>
            <w:vAlign w:val="bottom"/>
          </w:tcPr>
          <w:p w14:paraId="28F0C769"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76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597</w:t>
            </w:r>
          </w:p>
        </w:tc>
        <w:tc>
          <w:tcPr>
            <w:tcW w:w="0" w:type="auto"/>
            <w:shd w:val="clear" w:color="auto" w:fill="auto"/>
            <w:vAlign w:val="bottom"/>
          </w:tcPr>
          <w:p w14:paraId="28F0C76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7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shd w:val="clear" w:color="auto" w:fill="auto"/>
            <w:tcMar>
              <w:top w:w="40" w:type="dxa"/>
              <w:bottom w:w="40" w:type="dxa"/>
              <w:right w:w="40" w:type="dxa"/>
            </w:tcMar>
            <w:vAlign w:val="bottom"/>
          </w:tcPr>
          <w:p w14:paraId="28F0C76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76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shd w:val="clear" w:color="auto" w:fill="auto"/>
            <w:tcMar>
              <w:top w:w="40" w:type="dxa"/>
              <w:bottom w:w="40" w:type="dxa"/>
              <w:right w:w="40" w:type="dxa"/>
            </w:tcMar>
            <w:vAlign w:val="bottom"/>
          </w:tcPr>
          <w:p w14:paraId="28F0C76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7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595</w:t>
            </w:r>
          </w:p>
        </w:tc>
        <w:tc>
          <w:tcPr>
            <w:tcW w:w="0" w:type="auto"/>
            <w:shd w:val="clear" w:color="auto" w:fill="auto"/>
            <w:vAlign w:val="bottom"/>
          </w:tcPr>
          <w:p w14:paraId="28F0C77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7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w:t>
            </w:r>
          </w:p>
        </w:tc>
        <w:tc>
          <w:tcPr>
            <w:tcW w:w="0" w:type="auto"/>
            <w:shd w:val="clear" w:color="auto" w:fill="auto"/>
            <w:tcMar>
              <w:top w:w="40" w:type="dxa"/>
              <w:bottom w:w="40" w:type="dxa"/>
              <w:right w:w="40" w:type="dxa"/>
            </w:tcMar>
            <w:vAlign w:val="bottom"/>
          </w:tcPr>
          <w:p w14:paraId="28F0C77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77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w:t>
            </w:r>
          </w:p>
        </w:tc>
        <w:tc>
          <w:tcPr>
            <w:tcW w:w="0" w:type="auto"/>
            <w:shd w:val="clear" w:color="auto" w:fill="auto"/>
            <w:tcMar>
              <w:top w:w="40" w:type="dxa"/>
              <w:bottom w:w="40" w:type="dxa"/>
              <w:right w:w="40" w:type="dxa"/>
            </w:tcMar>
            <w:vAlign w:val="bottom"/>
          </w:tcPr>
          <w:p w14:paraId="28F0C77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78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77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77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77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14,484</w:t>
            </w:r>
          </w:p>
        </w:tc>
        <w:tc>
          <w:tcPr>
            <w:tcW w:w="0" w:type="auto"/>
            <w:tcBorders>
              <w:top w:val="single" w:sz="8" w:space="0" w:color="E87722"/>
              <w:bottom w:val="single" w:sz="8" w:space="0" w:color="E87722"/>
            </w:tcBorders>
            <w:shd w:val="clear" w:color="auto" w:fill="FFF1E7"/>
            <w:vAlign w:val="bottom"/>
          </w:tcPr>
          <w:p w14:paraId="28F0C77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7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77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15,902</w:t>
            </w:r>
          </w:p>
        </w:tc>
        <w:tc>
          <w:tcPr>
            <w:tcW w:w="0" w:type="auto"/>
            <w:tcBorders>
              <w:top w:val="single" w:sz="8" w:space="0" w:color="E87722"/>
              <w:bottom w:val="single" w:sz="8" w:space="0" w:color="E87722"/>
            </w:tcBorders>
            <w:shd w:val="clear" w:color="auto" w:fill="auto"/>
            <w:vAlign w:val="bottom"/>
          </w:tcPr>
          <w:p w14:paraId="28F0C77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7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7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8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8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8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78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14,855</w:t>
            </w:r>
          </w:p>
        </w:tc>
        <w:tc>
          <w:tcPr>
            <w:tcW w:w="0" w:type="auto"/>
            <w:tcBorders>
              <w:top w:val="single" w:sz="8" w:space="0" w:color="E87722"/>
              <w:bottom w:val="single" w:sz="8" w:space="0" w:color="E87722"/>
            </w:tcBorders>
            <w:shd w:val="clear" w:color="auto" w:fill="auto"/>
            <w:vAlign w:val="bottom"/>
          </w:tcPr>
          <w:p w14:paraId="28F0C78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8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8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8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8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792" w14:textId="77777777">
        <w:tc>
          <w:tcPr>
            <w:tcW w:w="0" w:type="auto"/>
            <w:shd w:val="clear" w:color="auto" w:fill="auto"/>
            <w:tcMar>
              <w:top w:w="40" w:type="dxa"/>
              <w:left w:w="40" w:type="dxa"/>
              <w:bottom w:w="40" w:type="dxa"/>
              <w:right w:w="40" w:type="dxa"/>
            </w:tcMar>
            <w:vAlign w:val="bottom"/>
          </w:tcPr>
          <w:p w14:paraId="28F0C78A" w14:textId="77777777" w:rsidR="00144A50" w:rsidRDefault="00C7341C">
            <w:pPr>
              <w:textAlignment w:val="bottom"/>
              <w:rPr>
                <w:rFonts w:ascii="Times New Roman" w:hAnsi="Times New Roman"/>
                <w:sz w:val="17"/>
                <w:szCs w:val="17"/>
              </w:rPr>
            </w:pPr>
            <w:r>
              <w:rPr>
                <w:rFonts w:ascii="Arial" w:eastAsia="宋体" w:hAnsi="Arial" w:cs="Arial"/>
                <w:sz w:val="17"/>
                <w:szCs w:val="17"/>
              </w:rPr>
              <w:t>Reve</w:t>
            </w:r>
            <w:r>
              <w:rPr>
                <w:rFonts w:ascii="Arial" w:eastAsia="宋体" w:hAnsi="Arial" w:cs="Arial"/>
                <w:sz w:val="17"/>
                <w:szCs w:val="17"/>
              </w:rPr>
              <w:t>nues by:</w:t>
            </w:r>
          </w:p>
        </w:tc>
        <w:tc>
          <w:tcPr>
            <w:tcW w:w="0" w:type="auto"/>
            <w:gridSpan w:val="3"/>
            <w:shd w:val="clear" w:color="auto" w:fill="FFF1E7"/>
            <w:tcMar>
              <w:top w:w="40" w:type="dxa"/>
              <w:left w:w="40" w:type="dxa"/>
              <w:bottom w:w="40" w:type="dxa"/>
              <w:right w:w="40" w:type="dxa"/>
            </w:tcMar>
            <w:vAlign w:val="bottom"/>
          </w:tcPr>
          <w:p w14:paraId="28F0C78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28F0C78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28F0C78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78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78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28F0C79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7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7A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793"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C79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C7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9,371</w:t>
            </w:r>
          </w:p>
        </w:tc>
        <w:tc>
          <w:tcPr>
            <w:tcW w:w="0" w:type="auto"/>
            <w:tcBorders>
              <w:top w:val="single" w:sz="8" w:space="0" w:color="808080"/>
              <w:bottom w:val="single" w:sz="8" w:space="0" w:color="808080"/>
            </w:tcBorders>
            <w:shd w:val="clear" w:color="auto" w:fill="FFF1E7"/>
            <w:vAlign w:val="bottom"/>
          </w:tcPr>
          <w:p w14:paraId="28F0C79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9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7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10,875</w:t>
            </w:r>
          </w:p>
        </w:tc>
        <w:tc>
          <w:tcPr>
            <w:tcW w:w="0" w:type="auto"/>
            <w:tcBorders>
              <w:top w:val="single" w:sz="8" w:space="0" w:color="808080"/>
              <w:bottom w:val="single" w:sz="8" w:space="0" w:color="808080"/>
            </w:tcBorders>
            <w:shd w:val="clear" w:color="auto" w:fill="auto"/>
            <w:vAlign w:val="bottom"/>
          </w:tcPr>
          <w:p w14:paraId="28F0C799"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9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9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9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7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10,159</w:t>
            </w:r>
          </w:p>
        </w:tc>
        <w:tc>
          <w:tcPr>
            <w:tcW w:w="0" w:type="auto"/>
            <w:tcBorders>
              <w:top w:val="single" w:sz="8" w:space="0" w:color="808080"/>
              <w:bottom w:val="single" w:sz="8" w:space="0" w:color="808080"/>
            </w:tcBorders>
            <w:shd w:val="clear" w:color="auto" w:fill="auto"/>
            <w:vAlign w:val="bottom"/>
          </w:tcPr>
          <w:p w14:paraId="28F0C7A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A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A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7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7A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7B5" w14:textId="77777777">
        <w:tc>
          <w:tcPr>
            <w:tcW w:w="0" w:type="auto"/>
            <w:shd w:val="clear" w:color="auto" w:fill="auto"/>
            <w:tcMar>
              <w:top w:w="40" w:type="dxa"/>
              <w:left w:w="240" w:type="dxa"/>
              <w:bottom w:w="40" w:type="dxa"/>
              <w:right w:w="40" w:type="dxa"/>
            </w:tcMar>
            <w:vAlign w:val="bottom"/>
          </w:tcPr>
          <w:p w14:paraId="28F0C7A6"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28F0C7A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5,113</w:t>
            </w:r>
          </w:p>
        </w:tc>
        <w:tc>
          <w:tcPr>
            <w:tcW w:w="0" w:type="auto"/>
            <w:shd w:val="clear" w:color="auto" w:fill="FFF1E7"/>
            <w:vAlign w:val="bottom"/>
          </w:tcPr>
          <w:p w14:paraId="28F0C7A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7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5,027</w:t>
            </w:r>
          </w:p>
        </w:tc>
        <w:tc>
          <w:tcPr>
            <w:tcW w:w="0" w:type="auto"/>
            <w:shd w:val="clear" w:color="auto" w:fill="auto"/>
            <w:vAlign w:val="bottom"/>
          </w:tcPr>
          <w:p w14:paraId="28F0C7A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7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tcMar>
              <w:top w:w="40" w:type="dxa"/>
              <w:bottom w:w="40" w:type="dxa"/>
              <w:right w:w="40" w:type="dxa"/>
            </w:tcMar>
            <w:vAlign w:val="bottom"/>
          </w:tcPr>
          <w:p w14:paraId="28F0C7A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7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tcMar>
              <w:top w:w="40" w:type="dxa"/>
              <w:bottom w:w="40" w:type="dxa"/>
              <w:right w:w="40" w:type="dxa"/>
            </w:tcMar>
            <w:vAlign w:val="bottom"/>
          </w:tcPr>
          <w:p w14:paraId="28F0C7A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7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4,696</w:t>
            </w:r>
          </w:p>
        </w:tc>
        <w:tc>
          <w:tcPr>
            <w:tcW w:w="0" w:type="auto"/>
            <w:shd w:val="clear" w:color="auto" w:fill="auto"/>
            <w:vAlign w:val="bottom"/>
          </w:tcPr>
          <w:p w14:paraId="28F0C7B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7B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7B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7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7B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7C8"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7B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tcBorders>
            <w:shd w:val="clear" w:color="auto" w:fill="FFF1E7"/>
            <w:tcMar>
              <w:top w:w="40" w:type="dxa"/>
              <w:left w:w="40" w:type="dxa"/>
              <w:bottom w:w="40" w:type="dxa"/>
            </w:tcMar>
            <w:vAlign w:val="bottom"/>
          </w:tcPr>
          <w:p w14:paraId="28F0C7B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tcMar>
              <w:top w:w="40" w:type="dxa"/>
              <w:bottom w:w="40" w:type="dxa"/>
            </w:tcMar>
            <w:vAlign w:val="bottom"/>
          </w:tcPr>
          <w:p w14:paraId="28F0C7B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14,484</w:t>
            </w:r>
          </w:p>
        </w:tc>
        <w:tc>
          <w:tcPr>
            <w:tcW w:w="0" w:type="auto"/>
            <w:tcBorders>
              <w:top w:val="single" w:sz="8" w:space="0" w:color="E87722"/>
            </w:tcBorders>
            <w:shd w:val="clear" w:color="auto" w:fill="FFF1E7"/>
            <w:vAlign w:val="bottom"/>
          </w:tcPr>
          <w:p w14:paraId="28F0C7B9"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7B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7B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15,902</w:t>
            </w:r>
          </w:p>
        </w:tc>
        <w:tc>
          <w:tcPr>
            <w:tcW w:w="0" w:type="auto"/>
            <w:tcBorders>
              <w:top w:val="single" w:sz="8" w:space="0" w:color="E87722"/>
            </w:tcBorders>
            <w:shd w:val="clear" w:color="auto" w:fill="auto"/>
            <w:vAlign w:val="bottom"/>
          </w:tcPr>
          <w:p w14:paraId="28F0C7BC"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7B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tcBorders>
            <w:shd w:val="clear" w:color="auto" w:fill="auto"/>
            <w:tcMar>
              <w:top w:w="40" w:type="dxa"/>
              <w:bottom w:w="40" w:type="dxa"/>
              <w:right w:w="40" w:type="dxa"/>
            </w:tcMar>
            <w:vAlign w:val="bottom"/>
          </w:tcPr>
          <w:p w14:paraId="28F0C7B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7B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tcBorders>
            <w:shd w:val="clear" w:color="auto" w:fill="auto"/>
            <w:tcMar>
              <w:top w:w="40" w:type="dxa"/>
              <w:bottom w:w="40" w:type="dxa"/>
              <w:right w:w="40" w:type="dxa"/>
            </w:tcMar>
            <w:vAlign w:val="bottom"/>
          </w:tcPr>
          <w:p w14:paraId="28F0C7C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7C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7C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14,855</w:t>
            </w:r>
          </w:p>
        </w:tc>
        <w:tc>
          <w:tcPr>
            <w:tcW w:w="0" w:type="auto"/>
            <w:tcBorders>
              <w:top w:val="single" w:sz="8" w:space="0" w:color="E87722"/>
            </w:tcBorders>
            <w:shd w:val="clear" w:color="auto" w:fill="auto"/>
            <w:vAlign w:val="bottom"/>
          </w:tcPr>
          <w:p w14:paraId="28F0C7C3"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7C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tcBorders>
            <w:shd w:val="clear" w:color="auto" w:fill="auto"/>
            <w:tcMar>
              <w:top w:w="40" w:type="dxa"/>
              <w:bottom w:w="40" w:type="dxa"/>
              <w:right w:w="40" w:type="dxa"/>
            </w:tcMar>
            <w:vAlign w:val="bottom"/>
          </w:tcPr>
          <w:p w14:paraId="28F0C7C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28F0C7C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tcBorders>
            <w:shd w:val="clear" w:color="auto" w:fill="auto"/>
            <w:tcMar>
              <w:top w:w="40" w:type="dxa"/>
              <w:bottom w:w="40" w:type="dxa"/>
              <w:right w:w="40" w:type="dxa"/>
            </w:tcMar>
            <w:vAlign w:val="bottom"/>
          </w:tcPr>
          <w:p w14:paraId="28F0C7C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7D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7C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EARN</w:t>
            </w:r>
            <w:r>
              <w:rPr>
                <w:rFonts w:ascii="Arial" w:eastAsia="宋体" w:hAnsi="Arial" w:cs="Arial"/>
                <w:b/>
                <w:bCs/>
                <w:sz w:val="17"/>
                <w:szCs w:val="17"/>
              </w:rPr>
              <w:t>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7C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7C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2,899</w:t>
            </w:r>
          </w:p>
        </w:tc>
        <w:tc>
          <w:tcPr>
            <w:tcW w:w="0" w:type="auto"/>
            <w:tcBorders>
              <w:top w:val="single" w:sz="8" w:space="0" w:color="E87722"/>
              <w:bottom w:val="single" w:sz="8" w:space="0" w:color="E87722"/>
            </w:tcBorders>
            <w:shd w:val="clear" w:color="auto" w:fill="FFF1E7"/>
            <w:vAlign w:val="bottom"/>
          </w:tcPr>
          <w:p w14:paraId="28F0C7C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C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7C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3,925</w:t>
            </w:r>
          </w:p>
        </w:tc>
        <w:tc>
          <w:tcPr>
            <w:tcW w:w="0" w:type="auto"/>
            <w:tcBorders>
              <w:top w:val="single" w:sz="8" w:space="0" w:color="E87722"/>
              <w:bottom w:val="single" w:sz="8" w:space="0" w:color="E87722"/>
            </w:tcBorders>
            <w:shd w:val="clear" w:color="auto" w:fill="auto"/>
            <w:vAlign w:val="bottom"/>
          </w:tcPr>
          <w:p w14:paraId="28F0C7C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D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D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7D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D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7D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3,600</w:t>
            </w:r>
          </w:p>
        </w:tc>
        <w:tc>
          <w:tcPr>
            <w:tcW w:w="0" w:type="auto"/>
            <w:tcBorders>
              <w:top w:val="single" w:sz="8" w:space="0" w:color="E87722"/>
              <w:bottom w:val="single" w:sz="8" w:space="0" w:color="E87722"/>
            </w:tcBorders>
            <w:shd w:val="clear" w:color="auto" w:fill="auto"/>
            <w:vAlign w:val="bottom"/>
          </w:tcPr>
          <w:p w14:paraId="28F0C7D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7D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7D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7D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C7D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believe there continues to be a meaningful shift in the way consumers shop for product and make purchasing decisions. Consumers are demanding a constant flow of fresh and </w:t>
      </w:r>
      <w:r>
        <w:rPr>
          <w:rFonts w:ascii="Arial" w:eastAsia="宋体" w:hAnsi="Arial" w:cs="Arial"/>
          <w:sz w:val="17"/>
          <w:szCs w:val="17"/>
        </w:rPr>
        <w:t>innovative product, and have an expectation for superior service and rapid delivery, all fueled by the shift toward digital and mono-brand experiences in NIKE Direct. Specifically, in North America we anticipate continued evolution within the retail landsc</w:t>
      </w:r>
      <w:r>
        <w:rPr>
          <w:rFonts w:ascii="Arial" w:eastAsia="宋体" w:hAnsi="Arial" w:cs="Arial"/>
          <w:sz w:val="17"/>
          <w:szCs w:val="17"/>
        </w:rPr>
        <w:t>ape, driven by shifting consumer traffic patterns across digital and physical channels. The evolution of the North America marketplace is resulting in third-party retail store closures, which is expected to be further accelerated as a result of the effects</w:t>
      </w:r>
      <w:r>
        <w:rPr>
          <w:rFonts w:ascii="Arial" w:eastAsia="宋体" w:hAnsi="Arial" w:cs="Arial"/>
          <w:sz w:val="17"/>
          <w:szCs w:val="17"/>
        </w:rPr>
        <w:t xml:space="preserve"> of COVID-19; however, we remain focused on building long-term momentum with our strategic wholesale customers, fueled by innovative product and NIKE Brand consumer experiences, leveraging digital.</w:t>
      </w:r>
    </w:p>
    <w:p w14:paraId="28F0C7DB"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COMPARED TO FISCAL 2019</w:t>
      </w:r>
    </w:p>
    <w:p w14:paraId="28F0C7D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w:t>
      </w:r>
      <w:r>
        <w:rPr>
          <w:rFonts w:ascii="Arial" w:eastAsia="宋体" w:hAnsi="Arial" w:cs="Arial"/>
          <w:sz w:val="17"/>
          <w:szCs w:val="17"/>
        </w:rPr>
        <w:t>currency-neutral basis, North America revenues decreased 9%, as revenue growth for the first nine months of fiscal 2020 was offset by declines in the fourth quarter, primarily resulting from lower shipments to our wholesale customers and store closures wit</w:t>
      </w:r>
      <w:r>
        <w:rPr>
          <w:rFonts w:ascii="Arial" w:eastAsia="宋体" w:hAnsi="Arial" w:cs="Arial"/>
          <w:sz w:val="17"/>
          <w:szCs w:val="17"/>
        </w:rPr>
        <w:t xml:space="preserve">hin our NIKE Direct operations due to COVID-19. Revenues declined in nearly all key categories, primarily Running and Training. NIKE Direct revenues increased 2% for fiscal 2020 as strong digital commerce sales growth of 45% more than offset a 20% decline </w:t>
      </w:r>
      <w:r>
        <w:rPr>
          <w:rFonts w:ascii="Arial" w:eastAsia="宋体" w:hAnsi="Arial" w:cs="Arial"/>
          <w:sz w:val="17"/>
          <w:szCs w:val="17"/>
        </w:rPr>
        <w:t>in comparable store sales due to temporary store closures and stores operating on reduced hours as a result of COVID-19 during the fourth quarter.</w:t>
      </w:r>
    </w:p>
    <w:p w14:paraId="28F0C7D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Footwear revenues contracted 7% on a currency-neutral basis for fiscal 2020, driven by declines in nearly all</w:t>
      </w:r>
      <w:r>
        <w:rPr>
          <w:rFonts w:ascii="Arial" w:eastAsia="宋体" w:hAnsi="Arial" w:cs="Arial"/>
          <w:sz w:val="17"/>
          <w:szCs w:val="17"/>
        </w:rPr>
        <w:t xml:space="preserve"> key categories, primarily Running, Training and Sportswear. Unit sales of footwear decreased 13%, partially offset by higher ASP per pair contributing approximately 6 percentage points. Higher ASP per pair was primarily due to higher NIKE Direct ASP and t</w:t>
      </w:r>
      <w:r>
        <w:rPr>
          <w:rFonts w:ascii="Arial" w:eastAsia="宋体" w:hAnsi="Arial" w:cs="Arial"/>
          <w:sz w:val="17"/>
          <w:szCs w:val="17"/>
        </w:rPr>
        <w:t>he favorable impact of growth in our NIKE Direct business, as well as higher full-price ASP.</w:t>
      </w:r>
    </w:p>
    <w:p w14:paraId="28F0C7D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 currency-neutral basis, apparel revenues decreased 12% for fiscal 2020 as lower revenues in nearly all key categories, primarily Training, were partially offs</w:t>
      </w:r>
      <w:r>
        <w:rPr>
          <w:rFonts w:ascii="Arial" w:eastAsia="宋体" w:hAnsi="Arial" w:cs="Arial"/>
          <w:sz w:val="17"/>
          <w:szCs w:val="17"/>
        </w:rPr>
        <w:t xml:space="preserve">et by growth in Sportswear. Unit sales of apparel decreased 16%, partially offset by higher ASP per unit contributing approximately 4 percentage points. The increase in ASP per unit was primarily a result of higher full-price and NIKE Direct ASPs, as well </w:t>
      </w:r>
      <w:r>
        <w:rPr>
          <w:rFonts w:ascii="Arial" w:eastAsia="宋体" w:hAnsi="Arial" w:cs="Arial"/>
          <w:sz w:val="17"/>
          <w:szCs w:val="17"/>
        </w:rPr>
        <w:t>as the favorable impact of growth in our NIKE Direct business.</w:t>
      </w:r>
    </w:p>
    <w:p w14:paraId="28F0C7D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Reported EBIT decreased 26% for fiscal 2020, reflecting lower revenues, gross margin contraction and higher selling and administrative expense. Gross margin declined 230 basis points as higher-</w:t>
      </w:r>
      <w:r>
        <w:rPr>
          <w:rFonts w:ascii="Arial" w:eastAsia="宋体" w:hAnsi="Arial" w:cs="Arial"/>
          <w:sz w:val="17"/>
          <w:szCs w:val="17"/>
        </w:rPr>
        <w:t>full price ASP was more than offset by higher product costs, primarily due to incremental tariffs, as well as increased costs specifically in the fourth quarter due to COVID-19 for warehousing and freight, the adverse rate impact of supply chain costs on a</w:t>
      </w:r>
      <w:r>
        <w:rPr>
          <w:rFonts w:ascii="Arial" w:eastAsia="宋体" w:hAnsi="Arial" w:cs="Arial"/>
          <w:sz w:val="17"/>
          <w:szCs w:val="17"/>
        </w:rPr>
        <w:t xml:space="preserve"> lower volume of wholesale shipments, factory cancellations and inventory obsolescence. Selling and administrative expense grew due to higher operating overhead expense, partially offset by lower demand creation expense. Operating overhead expense increase</w:t>
      </w:r>
      <w:r>
        <w:rPr>
          <w:rFonts w:ascii="Arial" w:eastAsia="宋体" w:hAnsi="Arial" w:cs="Arial"/>
          <w:sz w:val="17"/>
          <w:szCs w:val="17"/>
        </w:rPr>
        <w:t>d primarily due to higher bad debt expense and higher administrative costs. The decrease in demand creation expense reflected higher digital brand marketing costs, which were more than offset by lower retail brand presentation costs and sports marketing ex</w:t>
      </w:r>
      <w:r>
        <w:rPr>
          <w:rFonts w:ascii="Arial" w:eastAsia="宋体" w:hAnsi="Arial" w:cs="Arial"/>
          <w:sz w:val="17"/>
          <w:szCs w:val="17"/>
        </w:rPr>
        <w:t xml:space="preserve">penses as leagues and sporting events were suspended and a majority of stores within our NIKE Direct operations were closed during the fourth quarter due to COVID-19. </w:t>
      </w:r>
    </w:p>
    <w:p w14:paraId="28F0C7E0" w14:textId="77777777" w:rsidR="00144A50" w:rsidRDefault="00144A50">
      <w:pPr>
        <w:rPr>
          <w:rFonts w:ascii="Times New Roman" w:hAnsi="Times New Roman"/>
          <w:sz w:val="20"/>
          <w:szCs w:val="20"/>
        </w:rPr>
      </w:pPr>
    </w:p>
    <w:p w14:paraId="28F0C7E1"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36</w:t>
      </w:r>
    </w:p>
    <w:p w14:paraId="28F0C7E2" w14:textId="77777777" w:rsidR="00144A50" w:rsidRDefault="00144A50">
      <w:pPr>
        <w:spacing w:line="312" w:lineRule="auto"/>
        <w:rPr>
          <w:rFonts w:ascii="Times New Roman" w:hAnsi="Times New Roman"/>
          <w:sz w:val="17"/>
          <w:szCs w:val="17"/>
        </w:rPr>
      </w:pPr>
    </w:p>
    <w:p w14:paraId="28F0C7E3" w14:textId="77777777" w:rsidR="00144A50" w:rsidRDefault="00C7341C">
      <w:r>
        <w:rPr>
          <w:rFonts w:ascii="Times New Roman" w:hAnsi="Times New Roman"/>
          <w:sz w:val="17"/>
          <w:szCs w:val="17"/>
        </w:rPr>
        <w:pict w14:anchorId="28F0EB4D">
          <v:rect id="_x0000_i1062" style="width:415.3pt;height:1.5pt" o:hralign="center" o:hrstd="t" o:hr="t" fillcolor="#a0a0a0" stroked="f"/>
        </w:pict>
      </w:r>
    </w:p>
    <w:p w14:paraId="28F0C7E4" w14:textId="77777777" w:rsidR="00144A50" w:rsidRDefault="00144A50">
      <w:pPr>
        <w:rPr>
          <w:rFonts w:ascii="Times New Roman" w:hAnsi="Times New Roman"/>
          <w:sz w:val="17"/>
          <w:szCs w:val="17"/>
        </w:rPr>
      </w:pPr>
    </w:p>
    <w:p w14:paraId="28F0C7E5" w14:textId="77777777" w:rsidR="00144A50" w:rsidRDefault="00C7341C">
      <w:pPr>
        <w:rPr>
          <w:rFonts w:ascii="Times New Roman" w:hAnsi="Times New Roman"/>
          <w:sz w:val="17"/>
          <w:szCs w:val="17"/>
        </w:rPr>
      </w:pPr>
      <w:hyperlink r:id="rId144" w:anchor="s8765B2A2A57B50A785463C4A8D58F353" w:history="1">
        <w:r>
          <w:rPr>
            <w:rStyle w:val="a5"/>
            <w:rFonts w:ascii="sans-serif" w:eastAsia="sans-serif" w:hAnsi="sans-serif" w:cs="sans-serif"/>
            <w:sz w:val="17"/>
            <w:szCs w:val="17"/>
          </w:rPr>
          <w:t>Table of Contents</w:t>
        </w:r>
      </w:hyperlink>
    </w:p>
    <w:p w14:paraId="28F0C7E6" w14:textId="77777777" w:rsidR="00144A50" w:rsidRDefault="00144A50">
      <w:pPr>
        <w:rPr>
          <w:rFonts w:ascii="Times New Roman" w:hAnsi="Times New Roman"/>
          <w:sz w:val="17"/>
          <w:szCs w:val="17"/>
        </w:rPr>
      </w:pPr>
    </w:p>
    <w:p w14:paraId="28F0C7E7" w14:textId="77777777" w:rsidR="00144A50" w:rsidRDefault="00144A50">
      <w:pPr>
        <w:rPr>
          <w:rFonts w:ascii="Times New Roman" w:hAnsi="Times New Roman"/>
          <w:sz w:val="20"/>
          <w:szCs w:val="20"/>
        </w:rPr>
      </w:pPr>
    </w:p>
    <w:p w14:paraId="28F0C7E8"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EUROPE, MIDDLE EAST &amp; AFRICA</w:t>
      </w:r>
    </w:p>
    <w:tbl>
      <w:tblPr>
        <w:tblW w:w="5000" w:type="pct"/>
        <w:tblCellMar>
          <w:left w:w="0" w:type="dxa"/>
          <w:right w:w="0" w:type="dxa"/>
        </w:tblCellMar>
        <w:tblLook w:val="04A0" w:firstRow="1" w:lastRow="0" w:firstColumn="1" w:lastColumn="0" w:noHBand="0" w:noVBand="1"/>
      </w:tblPr>
      <w:tblGrid>
        <w:gridCol w:w="2729"/>
        <w:gridCol w:w="135"/>
        <w:gridCol w:w="426"/>
        <w:gridCol w:w="6"/>
        <w:gridCol w:w="135"/>
        <w:gridCol w:w="426"/>
        <w:gridCol w:w="6"/>
        <w:gridCol w:w="644"/>
        <w:gridCol w:w="239"/>
        <w:gridCol w:w="863"/>
        <w:gridCol w:w="239"/>
        <w:gridCol w:w="135"/>
        <w:gridCol w:w="426"/>
        <w:gridCol w:w="6"/>
        <w:gridCol w:w="644"/>
        <w:gridCol w:w="192"/>
        <w:gridCol w:w="863"/>
        <w:gridCol w:w="192"/>
      </w:tblGrid>
      <w:tr w:rsidR="00144A50" w14:paraId="28F0C7EA" w14:textId="77777777">
        <w:tc>
          <w:tcPr>
            <w:tcW w:w="0" w:type="auto"/>
            <w:gridSpan w:val="18"/>
            <w:shd w:val="clear" w:color="auto" w:fill="auto"/>
            <w:vAlign w:val="center"/>
          </w:tcPr>
          <w:p w14:paraId="28F0C7E9" w14:textId="77777777" w:rsidR="00144A50" w:rsidRDefault="00144A50">
            <w:pPr>
              <w:rPr>
                <w:rFonts w:ascii="Times New Roman" w:hAnsi="Times New Roman"/>
                <w:sz w:val="20"/>
                <w:szCs w:val="20"/>
              </w:rPr>
            </w:pPr>
          </w:p>
        </w:tc>
      </w:tr>
      <w:tr w:rsidR="00144A50" w14:paraId="28F0C7FD" w14:textId="77777777">
        <w:tc>
          <w:tcPr>
            <w:tcW w:w="1850" w:type="pct"/>
            <w:shd w:val="clear" w:color="auto" w:fill="auto"/>
            <w:vAlign w:val="center"/>
          </w:tcPr>
          <w:p w14:paraId="28F0C7EB" w14:textId="77777777" w:rsidR="00144A50" w:rsidRDefault="00144A50">
            <w:pPr>
              <w:rPr>
                <w:rFonts w:ascii="Times New Roman" w:hAnsi="Times New Roman"/>
                <w:sz w:val="20"/>
                <w:szCs w:val="20"/>
              </w:rPr>
            </w:pPr>
          </w:p>
        </w:tc>
        <w:tc>
          <w:tcPr>
            <w:tcW w:w="50" w:type="pct"/>
            <w:shd w:val="clear" w:color="auto" w:fill="auto"/>
            <w:vAlign w:val="center"/>
          </w:tcPr>
          <w:p w14:paraId="28F0C7EC" w14:textId="77777777" w:rsidR="00144A50" w:rsidRDefault="00144A50">
            <w:pPr>
              <w:rPr>
                <w:rFonts w:ascii="Times New Roman" w:hAnsi="Times New Roman"/>
                <w:sz w:val="20"/>
                <w:szCs w:val="20"/>
              </w:rPr>
            </w:pPr>
          </w:p>
        </w:tc>
        <w:tc>
          <w:tcPr>
            <w:tcW w:w="350" w:type="pct"/>
            <w:shd w:val="clear" w:color="auto" w:fill="auto"/>
            <w:vAlign w:val="center"/>
          </w:tcPr>
          <w:p w14:paraId="28F0C7ED" w14:textId="77777777" w:rsidR="00144A50" w:rsidRDefault="00144A50">
            <w:pPr>
              <w:rPr>
                <w:rFonts w:ascii="Times New Roman" w:hAnsi="Times New Roman"/>
                <w:sz w:val="20"/>
                <w:szCs w:val="20"/>
              </w:rPr>
            </w:pPr>
          </w:p>
        </w:tc>
        <w:tc>
          <w:tcPr>
            <w:tcW w:w="50" w:type="pct"/>
            <w:shd w:val="clear" w:color="auto" w:fill="auto"/>
            <w:vAlign w:val="center"/>
          </w:tcPr>
          <w:p w14:paraId="28F0C7EE" w14:textId="77777777" w:rsidR="00144A50" w:rsidRDefault="00144A50">
            <w:pPr>
              <w:rPr>
                <w:rFonts w:ascii="Times New Roman" w:hAnsi="Times New Roman"/>
                <w:sz w:val="20"/>
                <w:szCs w:val="20"/>
              </w:rPr>
            </w:pPr>
          </w:p>
        </w:tc>
        <w:tc>
          <w:tcPr>
            <w:tcW w:w="50" w:type="pct"/>
            <w:shd w:val="clear" w:color="auto" w:fill="auto"/>
            <w:vAlign w:val="center"/>
          </w:tcPr>
          <w:p w14:paraId="28F0C7EF" w14:textId="77777777" w:rsidR="00144A50" w:rsidRDefault="00144A50">
            <w:pPr>
              <w:rPr>
                <w:rFonts w:ascii="Times New Roman" w:hAnsi="Times New Roman"/>
                <w:sz w:val="20"/>
                <w:szCs w:val="20"/>
              </w:rPr>
            </w:pPr>
          </w:p>
        </w:tc>
        <w:tc>
          <w:tcPr>
            <w:tcW w:w="350" w:type="pct"/>
            <w:shd w:val="clear" w:color="auto" w:fill="auto"/>
            <w:vAlign w:val="center"/>
          </w:tcPr>
          <w:p w14:paraId="28F0C7F0" w14:textId="77777777" w:rsidR="00144A50" w:rsidRDefault="00144A50">
            <w:pPr>
              <w:rPr>
                <w:rFonts w:ascii="Times New Roman" w:hAnsi="Times New Roman"/>
                <w:sz w:val="20"/>
                <w:szCs w:val="20"/>
              </w:rPr>
            </w:pPr>
          </w:p>
        </w:tc>
        <w:tc>
          <w:tcPr>
            <w:tcW w:w="50" w:type="pct"/>
            <w:shd w:val="clear" w:color="auto" w:fill="auto"/>
            <w:vAlign w:val="center"/>
          </w:tcPr>
          <w:p w14:paraId="28F0C7F1" w14:textId="77777777" w:rsidR="00144A50" w:rsidRDefault="00144A50">
            <w:pPr>
              <w:rPr>
                <w:rFonts w:ascii="Times New Roman" w:hAnsi="Times New Roman"/>
                <w:sz w:val="20"/>
                <w:szCs w:val="20"/>
              </w:rPr>
            </w:pPr>
          </w:p>
        </w:tc>
        <w:tc>
          <w:tcPr>
            <w:tcW w:w="400" w:type="pct"/>
            <w:shd w:val="clear" w:color="auto" w:fill="auto"/>
            <w:vAlign w:val="center"/>
          </w:tcPr>
          <w:p w14:paraId="28F0C7F2" w14:textId="77777777" w:rsidR="00144A50" w:rsidRDefault="00144A50">
            <w:pPr>
              <w:rPr>
                <w:rFonts w:ascii="Times New Roman" w:hAnsi="Times New Roman"/>
                <w:sz w:val="20"/>
                <w:szCs w:val="20"/>
              </w:rPr>
            </w:pPr>
          </w:p>
        </w:tc>
        <w:tc>
          <w:tcPr>
            <w:tcW w:w="50" w:type="pct"/>
            <w:shd w:val="clear" w:color="auto" w:fill="auto"/>
            <w:vAlign w:val="center"/>
          </w:tcPr>
          <w:p w14:paraId="28F0C7F3" w14:textId="77777777" w:rsidR="00144A50" w:rsidRDefault="00144A50">
            <w:pPr>
              <w:rPr>
                <w:rFonts w:ascii="Times New Roman" w:hAnsi="Times New Roman"/>
                <w:sz w:val="20"/>
                <w:szCs w:val="20"/>
              </w:rPr>
            </w:pPr>
          </w:p>
        </w:tc>
        <w:tc>
          <w:tcPr>
            <w:tcW w:w="400" w:type="pct"/>
            <w:shd w:val="clear" w:color="auto" w:fill="auto"/>
            <w:vAlign w:val="center"/>
          </w:tcPr>
          <w:p w14:paraId="28F0C7F4" w14:textId="77777777" w:rsidR="00144A50" w:rsidRDefault="00144A50">
            <w:pPr>
              <w:rPr>
                <w:rFonts w:ascii="Times New Roman" w:hAnsi="Times New Roman"/>
                <w:sz w:val="20"/>
                <w:szCs w:val="20"/>
              </w:rPr>
            </w:pPr>
          </w:p>
        </w:tc>
        <w:tc>
          <w:tcPr>
            <w:tcW w:w="50" w:type="pct"/>
            <w:shd w:val="clear" w:color="auto" w:fill="auto"/>
            <w:vAlign w:val="center"/>
          </w:tcPr>
          <w:p w14:paraId="28F0C7F5" w14:textId="77777777" w:rsidR="00144A50" w:rsidRDefault="00144A50">
            <w:pPr>
              <w:rPr>
                <w:rFonts w:ascii="Times New Roman" w:hAnsi="Times New Roman"/>
                <w:sz w:val="20"/>
                <w:szCs w:val="20"/>
              </w:rPr>
            </w:pPr>
          </w:p>
        </w:tc>
        <w:tc>
          <w:tcPr>
            <w:tcW w:w="50" w:type="pct"/>
            <w:shd w:val="clear" w:color="auto" w:fill="auto"/>
            <w:vAlign w:val="center"/>
          </w:tcPr>
          <w:p w14:paraId="28F0C7F6" w14:textId="77777777" w:rsidR="00144A50" w:rsidRDefault="00144A50">
            <w:pPr>
              <w:rPr>
                <w:rFonts w:ascii="Times New Roman" w:hAnsi="Times New Roman"/>
                <w:sz w:val="20"/>
                <w:szCs w:val="20"/>
              </w:rPr>
            </w:pPr>
          </w:p>
        </w:tc>
        <w:tc>
          <w:tcPr>
            <w:tcW w:w="350" w:type="pct"/>
            <w:shd w:val="clear" w:color="auto" w:fill="auto"/>
            <w:vAlign w:val="center"/>
          </w:tcPr>
          <w:p w14:paraId="28F0C7F7" w14:textId="77777777" w:rsidR="00144A50" w:rsidRDefault="00144A50">
            <w:pPr>
              <w:rPr>
                <w:rFonts w:ascii="Times New Roman" w:hAnsi="Times New Roman"/>
                <w:sz w:val="20"/>
                <w:szCs w:val="20"/>
              </w:rPr>
            </w:pPr>
          </w:p>
        </w:tc>
        <w:tc>
          <w:tcPr>
            <w:tcW w:w="50" w:type="pct"/>
            <w:shd w:val="clear" w:color="auto" w:fill="auto"/>
            <w:vAlign w:val="center"/>
          </w:tcPr>
          <w:p w14:paraId="28F0C7F8" w14:textId="77777777" w:rsidR="00144A50" w:rsidRDefault="00144A50">
            <w:pPr>
              <w:rPr>
                <w:rFonts w:ascii="Times New Roman" w:hAnsi="Times New Roman"/>
                <w:sz w:val="20"/>
                <w:szCs w:val="20"/>
              </w:rPr>
            </w:pPr>
          </w:p>
        </w:tc>
        <w:tc>
          <w:tcPr>
            <w:tcW w:w="400" w:type="pct"/>
            <w:shd w:val="clear" w:color="auto" w:fill="auto"/>
            <w:vAlign w:val="center"/>
          </w:tcPr>
          <w:p w14:paraId="28F0C7F9" w14:textId="77777777" w:rsidR="00144A50" w:rsidRDefault="00144A50">
            <w:pPr>
              <w:rPr>
                <w:rFonts w:ascii="Times New Roman" w:hAnsi="Times New Roman"/>
                <w:sz w:val="20"/>
                <w:szCs w:val="20"/>
              </w:rPr>
            </w:pPr>
          </w:p>
        </w:tc>
        <w:tc>
          <w:tcPr>
            <w:tcW w:w="50" w:type="pct"/>
            <w:shd w:val="clear" w:color="auto" w:fill="auto"/>
            <w:vAlign w:val="center"/>
          </w:tcPr>
          <w:p w14:paraId="28F0C7FA" w14:textId="77777777" w:rsidR="00144A50" w:rsidRDefault="00144A50">
            <w:pPr>
              <w:rPr>
                <w:rFonts w:ascii="Times New Roman" w:hAnsi="Times New Roman"/>
                <w:sz w:val="20"/>
                <w:szCs w:val="20"/>
              </w:rPr>
            </w:pPr>
          </w:p>
        </w:tc>
        <w:tc>
          <w:tcPr>
            <w:tcW w:w="400" w:type="pct"/>
            <w:shd w:val="clear" w:color="auto" w:fill="auto"/>
            <w:vAlign w:val="center"/>
          </w:tcPr>
          <w:p w14:paraId="28F0C7FB" w14:textId="77777777" w:rsidR="00144A50" w:rsidRDefault="00144A50">
            <w:pPr>
              <w:rPr>
                <w:rFonts w:ascii="Times New Roman" w:hAnsi="Times New Roman"/>
                <w:sz w:val="20"/>
                <w:szCs w:val="20"/>
              </w:rPr>
            </w:pPr>
          </w:p>
        </w:tc>
        <w:tc>
          <w:tcPr>
            <w:tcW w:w="50" w:type="pct"/>
            <w:shd w:val="clear" w:color="auto" w:fill="auto"/>
            <w:vAlign w:val="center"/>
          </w:tcPr>
          <w:p w14:paraId="28F0C7FC" w14:textId="77777777" w:rsidR="00144A50" w:rsidRDefault="00144A50">
            <w:pPr>
              <w:rPr>
                <w:rFonts w:ascii="Times New Roman" w:hAnsi="Times New Roman"/>
                <w:sz w:val="20"/>
                <w:szCs w:val="20"/>
              </w:rPr>
            </w:pPr>
          </w:p>
        </w:tc>
      </w:tr>
      <w:tr w:rsidR="00144A50" w14:paraId="28F0C80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7F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7F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FISCAL </w:t>
            </w: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80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80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80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80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804"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80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80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80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80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809" w14:textId="77777777" w:rsidR="00144A50" w:rsidRDefault="00144A50">
            <w:pPr>
              <w:textAlignment w:val="bottom"/>
              <w:rPr>
                <w:rFonts w:ascii="Times New Roman" w:hAnsi="Times New Roman"/>
                <w:sz w:val="20"/>
                <w:szCs w:val="20"/>
              </w:rPr>
            </w:pPr>
          </w:p>
        </w:tc>
      </w:tr>
      <w:tr w:rsidR="00144A50" w14:paraId="28F0C813" w14:textId="77777777">
        <w:tc>
          <w:tcPr>
            <w:tcW w:w="0" w:type="auto"/>
            <w:shd w:val="clear" w:color="auto" w:fill="auto"/>
            <w:tcMar>
              <w:top w:w="40" w:type="dxa"/>
              <w:left w:w="40" w:type="dxa"/>
              <w:bottom w:w="40" w:type="dxa"/>
              <w:right w:w="40" w:type="dxa"/>
            </w:tcMar>
            <w:vAlign w:val="bottom"/>
          </w:tcPr>
          <w:p w14:paraId="28F0C80B"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28F0C80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80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0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0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81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1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1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82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814"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28F0C81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81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5,892</w:t>
            </w:r>
          </w:p>
        </w:tc>
        <w:tc>
          <w:tcPr>
            <w:tcW w:w="0" w:type="auto"/>
            <w:tcBorders>
              <w:top w:val="single" w:sz="8" w:space="0" w:color="808080"/>
            </w:tcBorders>
            <w:shd w:val="clear" w:color="auto" w:fill="FFF1E7"/>
            <w:vAlign w:val="bottom"/>
          </w:tcPr>
          <w:p w14:paraId="28F0C81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81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8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6,293</w:t>
            </w:r>
          </w:p>
        </w:tc>
        <w:tc>
          <w:tcPr>
            <w:tcW w:w="0" w:type="auto"/>
            <w:tcBorders>
              <w:top w:val="single" w:sz="8" w:space="0" w:color="808080"/>
            </w:tcBorders>
            <w:shd w:val="clear" w:color="auto" w:fill="auto"/>
            <w:vAlign w:val="bottom"/>
          </w:tcPr>
          <w:p w14:paraId="28F0C81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8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81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8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tcMar>
              <w:top w:w="40" w:type="dxa"/>
              <w:bottom w:w="40" w:type="dxa"/>
              <w:right w:w="40" w:type="dxa"/>
            </w:tcMar>
            <w:vAlign w:val="bottom"/>
          </w:tcPr>
          <w:p w14:paraId="28F0C81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81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82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5,875</w:t>
            </w:r>
          </w:p>
        </w:tc>
        <w:tc>
          <w:tcPr>
            <w:tcW w:w="0" w:type="auto"/>
            <w:tcBorders>
              <w:top w:val="single" w:sz="8" w:space="0" w:color="808080"/>
            </w:tcBorders>
            <w:shd w:val="clear" w:color="auto" w:fill="auto"/>
            <w:vAlign w:val="bottom"/>
          </w:tcPr>
          <w:p w14:paraId="28F0C82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82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82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82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82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836"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827"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82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3,053</w:t>
            </w:r>
          </w:p>
        </w:tc>
        <w:tc>
          <w:tcPr>
            <w:tcW w:w="0" w:type="auto"/>
            <w:tcBorders>
              <w:top w:val="single" w:sz="8" w:space="0" w:color="808080"/>
              <w:bottom w:val="single" w:sz="8" w:space="0" w:color="808080"/>
            </w:tcBorders>
            <w:shd w:val="clear" w:color="auto" w:fill="FFF1E7"/>
            <w:vAlign w:val="bottom"/>
          </w:tcPr>
          <w:p w14:paraId="28F0C82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82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3,087</w:t>
            </w:r>
          </w:p>
        </w:tc>
        <w:tc>
          <w:tcPr>
            <w:tcW w:w="0" w:type="auto"/>
            <w:tcBorders>
              <w:top w:val="single" w:sz="8" w:space="0" w:color="808080"/>
              <w:bottom w:val="single" w:sz="8" w:space="0" w:color="808080"/>
            </w:tcBorders>
            <w:shd w:val="clear" w:color="auto" w:fill="auto"/>
            <w:vAlign w:val="bottom"/>
          </w:tcPr>
          <w:p w14:paraId="28F0C82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2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2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2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2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83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2,940</w:t>
            </w:r>
          </w:p>
        </w:tc>
        <w:tc>
          <w:tcPr>
            <w:tcW w:w="0" w:type="auto"/>
            <w:tcBorders>
              <w:top w:val="single" w:sz="8" w:space="0" w:color="808080"/>
              <w:bottom w:val="single" w:sz="8" w:space="0" w:color="808080"/>
            </w:tcBorders>
            <w:shd w:val="clear" w:color="auto" w:fill="auto"/>
            <w:vAlign w:val="bottom"/>
          </w:tcPr>
          <w:p w14:paraId="28F0C831"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3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3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3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846" w14:textId="77777777">
        <w:tc>
          <w:tcPr>
            <w:tcW w:w="0" w:type="auto"/>
            <w:shd w:val="clear" w:color="auto" w:fill="auto"/>
            <w:tcMar>
              <w:top w:w="40" w:type="dxa"/>
              <w:left w:w="240" w:type="dxa"/>
              <w:bottom w:w="40" w:type="dxa"/>
              <w:right w:w="40" w:type="dxa"/>
            </w:tcMar>
            <w:vAlign w:val="bottom"/>
          </w:tcPr>
          <w:p w14:paraId="28F0C837"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shd w:val="clear" w:color="auto" w:fill="FFF1E7"/>
            <w:tcMar>
              <w:top w:w="40" w:type="dxa"/>
              <w:left w:w="40" w:type="dxa"/>
              <w:bottom w:w="40" w:type="dxa"/>
            </w:tcMar>
            <w:vAlign w:val="bottom"/>
          </w:tcPr>
          <w:p w14:paraId="28F0C8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w:t>
            </w:r>
          </w:p>
        </w:tc>
        <w:tc>
          <w:tcPr>
            <w:tcW w:w="0" w:type="auto"/>
            <w:shd w:val="clear" w:color="auto" w:fill="FFF1E7"/>
            <w:vAlign w:val="bottom"/>
          </w:tcPr>
          <w:p w14:paraId="28F0C839"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8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432</w:t>
            </w:r>
          </w:p>
        </w:tc>
        <w:tc>
          <w:tcPr>
            <w:tcW w:w="0" w:type="auto"/>
            <w:shd w:val="clear" w:color="auto" w:fill="auto"/>
            <w:vAlign w:val="bottom"/>
          </w:tcPr>
          <w:p w14:paraId="28F0C83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8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83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8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83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84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427</w:t>
            </w:r>
          </w:p>
        </w:tc>
        <w:tc>
          <w:tcPr>
            <w:tcW w:w="0" w:type="auto"/>
            <w:shd w:val="clear" w:color="auto" w:fill="auto"/>
            <w:vAlign w:val="bottom"/>
          </w:tcPr>
          <w:p w14:paraId="28F0C84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84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28F0C84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84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28F0C84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85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84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84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84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9,347</w:t>
            </w:r>
          </w:p>
        </w:tc>
        <w:tc>
          <w:tcPr>
            <w:tcW w:w="0" w:type="auto"/>
            <w:tcBorders>
              <w:top w:val="single" w:sz="8" w:space="0" w:color="E87722"/>
              <w:bottom w:val="single" w:sz="8" w:space="0" w:color="E87722"/>
            </w:tcBorders>
            <w:shd w:val="clear" w:color="auto" w:fill="FFF1E7"/>
            <w:vAlign w:val="bottom"/>
          </w:tcPr>
          <w:p w14:paraId="28F0C84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4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84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9,812</w:t>
            </w:r>
          </w:p>
        </w:tc>
        <w:tc>
          <w:tcPr>
            <w:tcW w:w="0" w:type="auto"/>
            <w:tcBorders>
              <w:top w:val="single" w:sz="8" w:space="0" w:color="E87722"/>
              <w:bottom w:val="single" w:sz="8" w:space="0" w:color="E87722"/>
            </w:tcBorders>
            <w:shd w:val="clear" w:color="auto" w:fill="auto"/>
            <w:vAlign w:val="bottom"/>
          </w:tcPr>
          <w:p w14:paraId="28F0C84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4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84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5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85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5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85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9,242</w:t>
            </w:r>
          </w:p>
        </w:tc>
        <w:tc>
          <w:tcPr>
            <w:tcW w:w="0" w:type="auto"/>
            <w:tcBorders>
              <w:top w:val="single" w:sz="8" w:space="0" w:color="E87722"/>
              <w:bottom w:val="single" w:sz="8" w:space="0" w:color="E87722"/>
            </w:tcBorders>
            <w:shd w:val="clear" w:color="auto" w:fill="auto"/>
            <w:vAlign w:val="bottom"/>
          </w:tcPr>
          <w:p w14:paraId="28F0C85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5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85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5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85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862" w14:textId="77777777">
        <w:tc>
          <w:tcPr>
            <w:tcW w:w="0" w:type="auto"/>
            <w:shd w:val="clear" w:color="auto" w:fill="auto"/>
            <w:tcMar>
              <w:top w:w="40" w:type="dxa"/>
              <w:left w:w="40" w:type="dxa"/>
              <w:bottom w:w="40" w:type="dxa"/>
              <w:right w:w="40" w:type="dxa"/>
            </w:tcMar>
            <w:vAlign w:val="bottom"/>
          </w:tcPr>
          <w:p w14:paraId="28F0C85A" w14:textId="77777777" w:rsidR="00144A50" w:rsidRDefault="00C7341C">
            <w:pPr>
              <w:textAlignment w:val="bottom"/>
              <w:rPr>
                <w:rFonts w:ascii="Times New Roman" w:hAnsi="Times New Roman"/>
                <w:sz w:val="17"/>
                <w:szCs w:val="17"/>
              </w:rPr>
            </w:pPr>
            <w:r>
              <w:rPr>
                <w:rFonts w:ascii="Arial" w:eastAsia="宋体" w:hAnsi="Arial" w:cs="Arial"/>
                <w:sz w:val="17"/>
                <w:szCs w:val="17"/>
              </w:rPr>
              <w:t>Reve</w:t>
            </w:r>
            <w:r>
              <w:rPr>
                <w:rFonts w:ascii="Arial" w:eastAsia="宋体" w:hAnsi="Arial" w:cs="Arial"/>
                <w:sz w:val="17"/>
                <w:szCs w:val="17"/>
              </w:rPr>
              <w:t>nues by:</w:t>
            </w:r>
          </w:p>
        </w:tc>
        <w:tc>
          <w:tcPr>
            <w:tcW w:w="0" w:type="auto"/>
            <w:gridSpan w:val="3"/>
            <w:shd w:val="clear" w:color="auto" w:fill="FFF1E7"/>
            <w:tcMar>
              <w:top w:w="40" w:type="dxa"/>
              <w:left w:w="40" w:type="dxa"/>
              <w:bottom w:w="40" w:type="dxa"/>
              <w:right w:w="40" w:type="dxa"/>
            </w:tcMar>
            <w:vAlign w:val="bottom"/>
          </w:tcPr>
          <w:p w14:paraId="28F0C85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28F0C85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28F0C85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5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85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28F0C86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6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87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863"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C86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C86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6,574</w:t>
            </w:r>
          </w:p>
        </w:tc>
        <w:tc>
          <w:tcPr>
            <w:tcW w:w="0" w:type="auto"/>
            <w:tcBorders>
              <w:top w:val="single" w:sz="8" w:space="0" w:color="808080"/>
              <w:bottom w:val="single" w:sz="8" w:space="0" w:color="808080"/>
            </w:tcBorders>
            <w:shd w:val="clear" w:color="auto" w:fill="FFF1E7"/>
            <w:vAlign w:val="bottom"/>
          </w:tcPr>
          <w:p w14:paraId="28F0C86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6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86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7,076</w:t>
            </w:r>
          </w:p>
        </w:tc>
        <w:tc>
          <w:tcPr>
            <w:tcW w:w="0" w:type="auto"/>
            <w:tcBorders>
              <w:top w:val="single" w:sz="8" w:space="0" w:color="808080"/>
              <w:bottom w:val="single" w:sz="8" w:space="0" w:color="808080"/>
            </w:tcBorders>
            <w:shd w:val="clear" w:color="auto" w:fill="auto"/>
            <w:vAlign w:val="bottom"/>
          </w:tcPr>
          <w:p w14:paraId="28F0C869"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6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6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6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6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8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6,765</w:t>
            </w:r>
          </w:p>
        </w:tc>
        <w:tc>
          <w:tcPr>
            <w:tcW w:w="0" w:type="auto"/>
            <w:tcBorders>
              <w:top w:val="single" w:sz="8" w:space="0" w:color="808080"/>
              <w:bottom w:val="single" w:sz="8" w:space="0" w:color="808080"/>
            </w:tcBorders>
            <w:shd w:val="clear" w:color="auto" w:fill="auto"/>
            <w:vAlign w:val="bottom"/>
          </w:tcPr>
          <w:p w14:paraId="28F0C87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7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7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7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885" w14:textId="77777777">
        <w:tc>
          <w:tcPr>
            <w:tcW w:w="0" w:type="auto"/>
            <w:shd w:val="clear" w:color="auto" w:fill="auto"/>
            <w:tcMar>
              <w:top w:w="40" w:type="dxa"/>
              <w:left w:w="240" w:type="dxa"/>
              <w:bottom w:w="40" w:type="dxa"/>
              <w:right w:w="40" w:type="dxa"/>
            </w:tcMar>
            <w:vAlign w:val="bottom"/>
          </w:tcPr>
          <w:p w14:paraId="28F0C876"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28F0C8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2,773</w:t>
            </w:r>
          </w:p>
        </w:tc>
        <w:tc>
          <w:tcPr>
            <w:tcW w:w="0" w:type="auto"/>
            <w:shd w:val="clear" w:color="auto" w:fill="FFF1E7"/>
            <w:vAlign w:val="bottom"/>
          </w:tcPr>
          <w:p w14:paraId="28F0C87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8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2,736</w:t>
            </w:r>
          </w:p>
        </w:tc>
        <w:tc>
          <w:tcPr>
            <w:tcW w:w="0" w:type="auto"/>
            <w:shd w:val="clear" w:color="auto" w:fill="auto"/>
            <w:vAlign w:val="bottom"/>
          </w:tcPr>
          <w:p w14:paraId="28F0C87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87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tcMar>
              <w:top w:w="40" w:type="dxa"/>
              <w:bottom w:w="40" w:type="dxa"/>
              <w:right w:w="40" w:type="dxa"/>
            </w:tcMar>
            <w:vAlign w:val="bottom"/>
          </w:tcPr>
          <w:p w14:paraId="28F0C87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87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tcMar>
              <w:top w:w="40" w:type="dxa"/>
              <w:bottom w:w="40" w:type="dxa"/>
              <w:right w:w="40" w:type="dxa"/>
            </w:tcMar>
            <w:vAlign w:val="bottom"/>
          </w:tcPr>
          <w:p w14:paraId="28F0C87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87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2,477</w:t>
            </w:r>
          </w:p>
        </w:tc>
        <w:tc>
          <w:tcPr>
            <w:tcW w:w="0" w:type="auto"/>
            <w:shd w:val="clear" w:color="auto" w:fill="auto"/>
            <w:vAlign w:val="bottom"/>
          </w:tcPr>
          <w:p w14:paraId="28F0C88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88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28F0C88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88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shd w:val="clear" w:color="auto" w:fill="auto"/>
            <w:tcMar>
              <w:top w:w="40" w:type="dxa"/>
              <w:bottom w:w="40" w:type="dxa"/>
              <w:right w:w="40" w:type="dxa"/>
            </w:tcMar>
            <w:vAlign w:val="bottom"/>
          </w:tcPr>
          <w:p w14:paraId="28F0C88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898"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88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tcBorders>
            <w:shd w:val="clear" w:color="auto" w:fill="FFF1E7"/>
            <w:tcMar>
              <w:top w:w="40" w:type="dxa"/>
              <w:left w:w="40" w:type="dxa"/>
              <w:bottom w:w="40" w:type="dxa"/>
            </w:tcMar>
            <w:vAlign w:val="bottom"/>
          </w:tcPr>
          <w:p w14:paraId="28F0C88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tcMar>
              <w:top w:w="40" w:type="dxa"/>
              <w:bottom w:w="40" w:type="dxa"/>
            </w:tcMar>
            <w:vAlign w:val="bottom"/>
          </w:tcPr>
          <w:p w14:paraId="28F0C88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9,347</w:t>
            </w:r>
          </w:p>
        </w:tc>
        <w:tc>
          <w:tcPr>
            <w:tcW w:w="0" w:type="auto"/>
            <w:tcBorders>
              <w:top w:val="single" w:sz="8" w:space="0" w:color="E87722"/>
            </w:tcBorders>
            <w:shd w:val="clear" w:color="auto" w:fill="FFF1E7"/>
            <w:vAlign w:val="bottom"/>
          </w:tcPr>
          <w:p w14:paraId="28F0C889"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88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88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9,812</w:t>
            </w:r>
          </w:p>
        </w:tc>
        <w:tc>
          <w:tcPr>
            <w:tcW w:w="0" w:type="auto"/>
            <w:tcBorders>
              <w:top w:val="single" w:sz="8" w:space="0" w:color="E87722"/>
            </w:tcBorders>
            <w:shd w:val="clear" w:color="auto" w:fill="auto"/>
            <w:vAlign w:val="bottom"/>
          </w:tcPr>
          <w:p w14:paraId="28F0C88C"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88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tcBorders>
            <w:shd w:val="clear" w:color="auto" w:fill="auto"/>
            <w:tcMar>
              <w:top w:w="40" w:type="dxa"/>
              <w:bottom w:w="40" w:type="dxa"/>
              <w:right w:w="40" w:type="dxa"/>
            </w:tcMar>
            <w:vAlign w:val="bottom"/>
          </w:tcPr>
          <w:p w14:paraId="28F0C88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88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tcBorders>
            <w:shd w:val="clear" w:color="auto" w:fill="auto"/>
            <w:tcMar>
              <w:top w:w="40" w:type="dxa"/>
              <w:bottom w:w="40" w:type="dxa"/>
              <w:right w:w="40" w:type="dxa"/>
            </w:tcMar>
            <w:vAlign w:val="bottom"/>
          </w:tcPr>
          <w:p w14:paraId="28F0C89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89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89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9,242</w:t>
            </w:r>
          </w:p>
        </w:tc>
        <w:tc>
          <w:tcPr>
            <w:tcW w:w="0" w:type="auto"/>
            <w:tcBorders>
              <w:top w:val="single" w:sz="8" w:space="0" w:color="E87722"/>
            </w:tcBorders>
            <w:shd w:val="clear" w:color="auto" w:fill="auto"/>
            <w:vAlign w:val="bottom"/>
          </w:tcPr>
          <w:p w14:paraId="28F0C893"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89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top w:val="single" w:sz="8" w:space="0" w:color="E87722"/>
            </w:tcBorders>
            <w:shd w:val="clear" w:color="auto" w:fill="auto"/>
            <w:tcMar>
              <w:top w:w="40" w:type="dxa"/>
              <w:bottom w:w="40" w:type="dxa"/>
              <w:right w:w="40" w:type="dxa"/>
            </w:tcMar>
            <w:vAlign w:val="bottom"/>
          </w:tcPr>
          <w:p w14:paraId="28F0C89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28F0C89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tcBorders>
            <w:shd w:val="clear" w:color="auto" w:fill="auto"/>
            <w:tcMar>
              <w:top w:w="40" w:type="dxa"/>
              <w:bottom w:w="40" w:type="dxa"/>
              <w:right w:w="40" w:type="dxa"/>
            </w:tcMar>
            <w:vAlign w:val="bottom"/>
          </w:tcPr>
          <w:p w14:paraId="28F0C89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8A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89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EARN</w:t>
            </w:r>
            <w:r>
              <w:rPr>
                <w:rFonts w:ascii="Arial" w:eastAsia="宋体" w:hAnsi="Arial" w:cs="Arial"/>
                <w:b/>
                <w:bCs/>
                <w:sz w:val="17"/>
                <w:szCs w:val="17"/>
              </w:rPr>
              <w:t>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89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89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1,541</w:t>
            </w:r>
          </w:p>
        </w:tc>
        <w:tc>
          <w:tcPr>
            <w:tcW w:w="0" w:type="auto"/>
            <w:tcBorders>
              <w:top w:val="single" w:sz="8" w:space="0" w:color="E87722"/>
              <w:bottom w:val="single" w:sz="8" w:space="0" w:color="E87722"/>
            </w:tcBorders>
            <w:shd w:val="clear" w:color="auto" w:fill="FFF1E7"/>
            <w:vAlign w:val="bottom"/>
          </w:tcPr>
          <w:p w14:paraId="28F0C89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9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89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1,995</w:t>
            </w:r>
          </w:p>
        </w:tc>
        <w:tc>
          <w:tcPr>
            <w:tcW w:w="0" w:type="auto"/>
            <w:tcBorders>
              <w:top w:val="single" w:sz="8" w:space="0" w:color="E87722"/>
              <w:bottom w:val="single" w:sz="8" w:space="0" w:color="E87722"/>
            </w:tcBorders>
            <w:shd w:val="clear" w:color="auto" w:fill="auto"/>
            <w:vAlign w:val="bottom"/>
          </w:tcPr>
          <w:p w14:paraId="28F0C89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A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8A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8A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A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8A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1,587</w:t>
            </w:r>
          </w:p>
        </w:tc>
        <w:tc>
          <w:tcPr>
            <w:tcW w:w="0" w:type="auto"/>
            <w:tcBorders>
              <w:top w:val="single" w:sz="8" w:space="0" w:color="E87722"/>
              <w:bottom w:val="single" w:sz="8" w:space="0" w:color="E87722"/>
            </w:tcBorders>
            <w:shd w:val="clear" w:color="auto" w:fill="auto"/>
            <w:vAlign w:val="bottom"/>
          </w:tcPr>
          <w:p w14:paraId="28F0C8A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8A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8A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8A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bl>
    <w:p w14:paraId="28F0C8AA"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COMPARED TO</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FISCAL 2019</w:t>
      </w:r>
      <w:r>
        <w:rPr>
          <w:rFonts w:ascii="Arial" w:eastAsia="宋体" w:hAnsi="Arial" w:cs="Arial"/>
          <w:b/>
          <w:bCs/>
          <w:sz w:val="17"/>
          <w:szCs w:val="17"/>
        </w:rPr>
        <w:t xml:space="preserve"> </w:t>
      </w:r>
    </w:p>
    <w:p w14:paraId="28F0C8A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currency-neutral basis, EMEA revenues for fiscal 2020 declined 1%, as revenue growth for the first nine months of fiscal 2020 was </w:t>
      </w:r>
      <w:r>
        <w:rPr>
          <w:rFonts w:ascii="Arial" w:eastAsia="宋体" w:hAnsi="Arial" w:cs="Arial"/>
          <w:sz w:val="17"/>
          <w:szCs w:val="17"/>
        </w:rPr>
        <w:t>offset by declines in the fourth quarter, primarily resulting from lower shipments to our wholesale customers and store closures within our NIKE Direct operations due to COVID-19. The decline reflects lower revenues in the Northern Europe and Southern Euro</w:t>
      </w:r>
      <w:r>
        <w:rPr>
          <w:rFonts w:ascii="Arial" w:eastAsia="宋体" w:hAnsi="Arial" w:cs="Arial"/>
          <w:sz w:val="17"/>
          <w:szCs w:val="17"/>
        </w:rPr>
        <w:t xml:space="preserve">pe territories, which each declined 8%, partially offset by growth in UK &amp; Ireland of 5%. Revenues decreased in most key categories, primarily Football (Soccer) and Running, partially offset by growth in the Jordan Brand. NIKE Direct revenues increased 5% </w:t>
      </w:r>
      <w:r>
        <w:rPr>
          <w:rFonts w:ascii="Arial" w:eastAsia="宋体" w:hAnsi="Arial" w:cs="Arial"/>
          <w:sz w:val="17"/>
          <w:szCs w:val="17"/>
        </w:rPr>
        <w:t>due to strong digital commerce sales growth of 50%, partially offset by a 15% decline in comparable store sales due to temporary store closures and stores operating on reduced hours as a result of COVID-19, as well as declines from certain store closures a</w:t>
      </w:r>
      <w:r>
        <w:rPr>
          <w:rFonts w:ascii="Arial" w:eastAsia="宋体" w:hAnsi="Arial" w:cs="Arial"/>
          <w:sz w:val="17"/>
          <w:szCs w:val="17"/>
        </w:rPr>
        <w:t>s we continually optimize our fleet to meet consumer demand across physical and digital channels.</w:t>
      </w:r>
    </w:p>
    <w:p w14:paraId="28F0C8A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Currency-neutral footwear revenues contracted 3% for fiscal 2020, driven by lower revenues in nearly all key categories, primarily Sportswear. Unit sales of f</w:t>
      </w:r>
      <w:r>
        <w:rPr>
          <w:rFonts w:ascii="Arial" w:eastAsia="宋体" w:hAnsi="Arial" w:cs="Arial"/>
          <w:sz w:val="17"/>
          <w:szCs w:val="17"/>
        </w:rPr>
        <w:t>ootwear decreased 10%, partially offset by higher ASP per pair contributing approximately 7 percentage points. Higher ASP per pair primarily resulted from higher full-price and NIKE Direct ASPs.</w:t>
      </w:r>
    </w:p>
    <w:p w14:paraId="28F0C8A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For fiscal 2020, currency-neutral apparel revenues increased </w:t>
      </w:r>
      <w:r>
        <w:rPr>
          <w:rFonts w:ascii="Arial" w:eastAsia="宋体" w:hAnsi="Arial" w:cs="Arial"/>
          <w:sz w:val="17"/>
          <w:szCs w:val="17"/>
        </w:rPr>
        <w:t>2% as growth in several key categories, most notably Sportswear and the Jordan Brand, was partially offset by declines in Football (Soccer). Unit sales of apparel decreased 2%, partially offset by higher ASP per unit contributing approximately 4 percentage</w:t>
      </w:r>
      <w:r>
        <w:rPr>
          <w:rFonts w:ascii="Arial" w:eastAsia="宋体" w:hAnsi="Arial" w:cs="Arial"/>
          <w:sz w:val="17"/>
          <w:szCs w:val="17"/>
        </w:rPr>
        <w:t xml:space="preserve"> points. Higher ASP per unit was primarily due to higher full-price ASP.</w:t>
      </w:r>
    </w:p>
    <w:p w14:paraId="28F0C8A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Reported EBIT decreased 23% for fiscal 2020 due to lower revenues, gross margin contraction and higher selling and administrative expense. Gross margin declined 240 basis points as hi</w:t>
      </w:r>
      <w:r>
        <w:rPr>
          <w:rFonts w:ascii="Arial" w:eastAsia="宋体" w:hAnsi="Arial" w:cs="Arial"/>
          <w:sz w:val="17"/>
          <w:szCs w:val="17"/>
        </w:rPr>
        <w:t>gher full-price ASP was more than offset by unfavorable changes in standard foreign currency exchange rates and higher other costs, which primarily occurred in the fourth quarter due to COVID-19 and reflected increased warehousing and freight costs, the ad</w:t>
      </w:r>
      <w:r>
        <w:rPr>
          <w:rFonts w:ascii="Arial" w:eastAsia="宋体" w:hAnsi="Arial" w:cs="Arial"/>
          <w:sz w:val="17"/>
          <w:szCs w:val="17"/>
        </w:rPr>
        <w:t>verse rate impact of supply chain costs on a lower volume of wholesale shipments and higher inventory obsolescence. Selling and administrative expense increased due to higher operating overhead expense, partially offset by lower demand creation expense. Gr</w:t>
      </w:r>
      <w:r>
        <w:rPr>
          <w:rFonts w:ascii="Arial" w:eastAsia="宋体" w:hAnsi="Arial" w:cs="Arial"/>
          <w:sz w:val="17"/>
          <w:szCs w:val="17"/>
        </w:rPr>
        <w:t>owth in operating overhead expense was primarily due to higher bad debt expense. The decrease in demand creation expense was primarily driven by lower retail brand presentation costs resulting from store closures during the fourth quarter due to COVID-19.</w:t>
      </w:r>
    </w:p>
    <w:p w14:paraId="28F0C8AF" w14:textId="77777777" w:rsidR="00144A50" w:rsidRDefault="00144A50">
      <w:pPr>
        <w:rPr>
          <w:rFonts w:ascii="Times New Roman" w:hAnsi="Times New Roman"/>
          <w:sz w:val="20"/>
          <w:szCs w:val="20"/>
        </w:rPr>
      </w:pPr>
    </w:p>
    <w:p w14:paraId="28F0C8B0" w14:textId="77777777" w:rsidR="00144A50" w:rsidRDefault="00144A50">
      <w:pPr>
        <w:jc w:val="right"/>
        <w:rPr>
          <w:rFonts w:ascii="Times New Roman" w:hAnsi="Times New Roman"/>
          <w:sz w:val="17"/>
          <w:szCs w:val="17"/>
        </w:rPr>
      </w:pPr>
    </w:p>
    <w:p w14:paraId="28F0C8B1"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37</w:t>
      </w:r>
      <w:r>
        <w:rPr>
          <w:rFonts w:ascii="sans-serif" w:eastAsia="sans-serif" w:hAnsi="sans-serif" w:cs="sans-serif"/>
          <w:sz w:val="17"/>
          <w:szCs w:val="17"/>
        </w:rPr>
        <w:t xml:space="preserve"> </w:t>
      </w:r>
    </w:p>
    <w:p w14:paraId="28F0C8B2" w14:textId="77777777" w:rsidR="00144A50" w:rsidRDefault="00144A50">
      <w:pPr>
        <w:spacing w:line="312" w:lineRule="auto"/>
        <w:rPr>
          <w:rFonts w:ascii="Times New Roman" w:hAnsi="Times New Roman"/>
          <w:sz w:val="17"/>
          <w:szCs w:val="17"/>
        </w:rPr>
      </w:pPr>
    </w:p>
    <w:p w14:paraId="28F0C8B3" w14:textId="77777777" w:rsidR="00144A50" w:rsidRDefault="00C7341C">
      <w:r>
        <w:rPr>
          <w:rFonts w:ascii="Times New Roman" w:hAnsi="Times New Roman"/>
          <w:sz w:val="17"/>
          <w:szCs w:val="17"/>
        </w:rPr>
        <w:pict w14:anchorId="28F0EB4E">
          <v:rect id="_x0000_i1063" style="width:415.3pt;height:1.5pt" o:hralign="center" o:hrstd="t" o:hr="t" fillcolor="#a0a0a0" stroked="f"/>
        </w:pict>
      </w:r>
    </w:p>
    <w:p w14:paraId="28F0C8B4" w14:textId="77777777" w:rsidR="00144A50" w:rsidRDefault="00144A50">
      <w:pPr>
        <w:rPr>
          <w:rFonts w:ascii="Times New Roman" w:hAnsi="Times New Roman"/>
          <w:sz w:val="17"/>
          <w:szCs w:val="17"/>
        </w:rPr>
      </w:pPr>
    </w:p>
    <w:p w14:paraId="28F0C8B5" w14:textId="77777777" w:rsidR="00144A50" w:rsidRDefault="00C7341C">
      <w:pPr>
        <w:rPr>
          <w:rFonts w:ascii="Times New Roman" w:hAnsi="Times New Roman"/>
          <w:sz w:val="17"/>
          <w:szCs w:val="17"/>
        </w:rPr>
      </w:pPr>
      <w:hyperlink r:id="rId145" w:anchor="s8765B2A2A57B50A785463C4A8D58F353" w:history="1">
        <w:r>
          <w:rPr>
            <w:rStyle w:val="a5"/>
            <w:rFonts w:ascii="sans-serif" w:eastAsia="sans-serif" w:hAnsi="sans-serif" w:cs="sans-serif"/>
            <w:sz w:val="17"/>
            <w:szCs w:val="17"/>
          </w:rPr>
          <w:t>Table of Contents</w:t>
        </w:r>
      </w:hyperlink>
    </w:p>
    <w:p w14:paraId="28F0C8B6" w14:textId="77777777" w:rsidR="00144A50" w:rsidRDefault="00144A50">
      <w:pPr>
        <w:rPr>
          <w:rFonts w:ascii="Times New Roman" w:hAnsi="Times New Roman"/>
          <w:sz w:val="17"/>
          <w:szCs w:val="17"/>
        </w:rPr>
      </w:pPr>
    </w:p>
    <w:p w14:paraId="28F0C8B7" w14:textId="77777777" w:rsidR="00144A50" w:rsidRDefault="00144A50">
      <w:pPr>
        <w:rPr>
          <w:rFonts w:ascii="Times New Roman" w:hAnsi="Times New Roman"/>
          <w:sz w:val="20"/>
          <w:szCs w:val="20"/>
        </w:rPr>
      </w:pPr>
    </w:p>
    <w:p w14:paraId="28F0C8B8"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GREATER CHINA</w:t>
      </w:r>
    </w:p>
    <w:tbl>
      <w:tblPr>
        <w:tblW w:w="5000" w:type="pct"/>
        <w:tblCellMar>
          <w:left w:w="0" w:type="dxa"/>
          <w:right w:w="0" w:type="dxa"/>
        </w:tblCellMar>
        <w:tblLook w:val="04A0" w:firstRow="1" w:lastRow="0" w:firstColumn="1" w:lastColumn="0" w:noHBand="0" w:noVBand="1"/>
      </w:tblPr>
      <w:tblGrid>
        <w:gridCol w:w="2823"/>
        <w:gridCol w:w="135"/>
        <w:gridCol w:w="426"/>
        <w:gridCol w:w="6"/>
        <w:gridCol w:w="135"/>
        <w:gridCol w:w="426"/>
        <w:gridCol w:w="6"/>
        <w:gridCol w:w="644"/>
        <w:gridCol w:w="192"/>
        <w:gridCol w:w="863"/>
        <w:gridCol w:w="192"/>
        <w:gridCol w:w="135"/>
        <w:gridCol w:w="426"/>
        <w:gridCol w:w="6"/>
        <w:gridCol w:w="644"/>
        <w:gridCol w:w="192"/>
        <w:gridCol w:w="863"/>
        <w:gridCol w:w="192"/>
      </w:tblGrid>
      <w:tr w:rsidR="00144A50" w14:paraId="28F0C8BA" w14:textId="77777777">
        <w:tc>
          <w:tcPr>
            <w:tcW w:w="0" w:type="auto"/>
            <w:gridSpan w:val="18"/>
            <w:shd w:val="clear" w:color="auto" w:fill="auto"/>
            <w:vAlign w:val="center"/>
          </w:tcPr>
          <w:p w14:paraId="28F0C8B9" w14:textId="77777777" w:rsidR="00144A50" w:rsidRDefault="00144A50">
            <w:pPr>
              <w:rPr>
                <w:rFonts w:ascii="Times New Roman" w:hAnsi="Times New Roman"/>
                <w:sz w:val="20"/>
                <w:szCs w:val="20"/>
              </w:rPr>
            </w:pPr>
          </w:p>
        </w:tc>
      </w:tr>
      <w:tr w:rsidR="00144A50" w14:paraId="28F0C8CD" w14:textId="77777777">
        <w:tc>
          <w:tcPr>
            <w:tcW w:w="1850" w:type="pct"/>
            <w:shd w:val="clear" w:color="auto" w:fill="auto"/>
            <w:vAlign w:val="center"/>
          </w:tcPr>
          <w:p w14:paraId="28F0C8BB" w14:textId="77777777" w:rsidR="00144A50" w:rsidRDefault="00144A50">
            <w:pPr>
              <w:rPr>
                <w:rFonts w:ascii="Times New Roman" w:hAnsi="Times New Roman"/>
                <w:sz w:val="20"/>
                <w:szCs w:val="20"/>
              </w:rPr>
            </w:pPr>
          </w:p>
        </w:tc>
        <w:tc>
          <w:tcPr>
            <w:tcW w:w="50" w:type="pct"/>
            <w:shd w:val="clear" w:color="auto" w:fill="auto"/>
            <w:vAlign w:val="center"/>
          </w:tcPr>
          <w:p w14:paraId="28F0C8BC" w14:textId="77777777" w:rsidR="00144A50" w:rsidRDefault="00144A50">
            <w:pPr>
              <w:rPr>
                <w:rFonts w:ascii="Times New Roman" w:hAnsi="Times New Roman"/>
                <w:sz w:val="20"/>
                <w:szCs w:val="20"/>
              </w:rPr>
            </w:pPr>
          </w:p>
        </w:tc>
        <w:tc>
          <w:tcPr>
            <w:tcW w:w="350" w:type="pct"/>
            <w:shd w:val="clear" w:color="auto" w:fill="auto"/>
            <w:vAlign w:val="center"/>
          </w:tcPr>
          <w:p w14:paraId="28F0C8BD" w14:textId="77777777" w:rsidR="00144A50" w:rsidRDefault="00144A50">
            <w:pPr>
              <w:rPr>
                <w:rFonts w:ascii="Times New Roman" w:hAnsi="Times New Roman"/>
                <w:sz w:val="20"/>
                <w:szCs w:val="20"/>
              </w:rPr>
            </w:pPr>
          </w:p>
        </w:tc>
        <w:tc>
          <w:tcPr>
            <w:tcW w:w="50" w:type="pct"/>
            <w:shd w:val="clear" w:color="auto" w:fill="auto"/>
            <w:vAlign w:val="center"/>
          </w:tcPr>
          <w:p w14:paraId="28F0C8BE" w14:textId="77777777" w:rsidR="00144A50" w:rsidRDefault="00144A50">
            <w:pPr>
              <w:rPr>
                <w:rFonts w:ascii="Times New Roman" w:hAnsi="Times New Roman"/>
                <w:sz w:val="20"/>
                <w:szCs w:val="20"/>
              </w:rPr>
            </w:pPr>
          </w:p>
        </w:tc>
        <w:tc>
          <w:tcPr>
            <w:tcW w:w="50" w:type="pct"/>
            <w:shd w:val="clear" w:color="auto" w:fill="auto"/>
            <w:vAlign w:val="center"/>
          </w:tcPr>
          <w:p w14:paraId="28F0C8BF" w14:textId="77777777" w:rsidR="00144A50" w:rsidRDefault="00144A50">
            <w:pPr>
              <w:rPr>
                <w:rFonts w:ascii="Times New Roman" w:hAnsi="Times New Roman"/>
                <w:sz w:val="20"/>
                <w:szCs w:val="20"/>
              </w:rPr>
            </w:pPr>
          </w:p>
        </w:tc>
        <w:tc>
          <w:tcPr>
            <w:tcW w:w="350" w:type="pct"/>
            <w:shd w:val="clear" w:color="auto" w:fill="auto"/>
            <w:vAlign w:val="center"/>
          </w:tcPr>
          <w:p w14:paraId="28F0C8C0" w14:textId="77777777" w:rsidR="00144A50" w:rsidRDefault="00144A50">
            <w:pPr>
              <w:rPr>
                <w:rFonts w:ascii="Times New Roman" w:hAnsi="Times New Roman"/>
                <w:sz w:val="20"/>
                <w:szCs w:val="20"/>
              </w:rPr>
            </w:pPr>
          </w:p>
        </w:tc>
        <w:tc>
          <w:tcPr>
            <w:tcW w:w="50" w:type="pct"/>
            <w:shd w:val="clear" w:color="auto" w:fill="auto"/>
            <w:vAlign w:val="center"/>
          </w:tcPr>
          <w:p w14:paraId="28F0C8C1" w14:textId="77777777" w:rsidR="00144A50" w:rsidRDefault="00144A50">
            <w:pPr>
              <w:rPr>
                <w:rFonts w:ascii="Times New Roman" w:hAnsi="Times New Roman"/>
                <w:sz w:val="20"/>
                <w:szCs w:val="20"/>
              </w:rPr>
            </w:pPr>
          </w:p>
        </w:tc>
        <w:tc>
          <w:tcPr>
            <w:tcW w:w="400" w:type="pct"/>
            <w:shd w:val="clear" w:color="auto" w:fill="auto"/>
            <w:vAlign w:val="center"/>
          </w:tcPr>
          <w:p w14:paraId="28F0C8C2" w14:textId="77777777" w:rsidR="00144A50" w:rsidRDefault="00144A50">
            <w:pPr>
              <w:rPr>
                <w:rFonts w:ascii="Times New Roman" w:hAnsi="Times New Roman"/>
                <w:sz w:val="20"/>
                <w:szCs w:val="20"/>
              </w:rPr>
            </w:pPr>
          </w:p>
        </w:tc>
        <w:tc>
          <w:tcPr>
            <w:tcW w:w="50" w:type="pct"/>
            <w:shd w:val="clear" w:color="auto" w:fill="auto"/>
            <w:vAlign w:val="center"/>
          </w:tcPr>
          <w:p w14:paraId="28F0C8C3" w14:textId="77777777" w:rsidR="00144A50" w:rsidRDefault="00144A50">
            <w:pPr>
              <w:rPr>
                <w:rFonts w:ascii="Times New Roman" w:hAnsi="Times New Roman"/>
                <w:sz w:val="20"/>
                <w:szCs w:val="20"/>
              </w:rPr>
            </w:pPr>
          </w:p>
        </w:tc>
        <w:tc>
          <w:tcPr>
            <w:tcW w:w="400" w:type="pct"/>
            <w:shd w:val="clear" w:color="auto" w:fill="auto"/>
            <w:vAlign w:val="center"/>
          </w:tcPr>
          <w:p w14:paraId="28F0C8C4" w14:textId="77777777" w:rsidR="00144A50" w:rsidRDefault="00144A50">
            <w:pPr>
              <w:rPr>
                <w:rFonts w:ascii="Times New Roman" w:hAnsi="Times New Roman"/>
                <w:sz w:val="20"/>
                <w:szCs w:val="20"/>
              </w:rPr>
            </w:pPr>
          </w:p>
        </w:tc>
        <w:tc>
          <w:tcPr>
            <w:tcW w:w="50" w:type="pct"/>
            <w:shd w:val="clear" w:color="auto" w:fill="auto"/>
            <w:vAlign w:val="center"/>
          </w:tcPr>
          <w:p w14:paraId="28F0C8C5" w14:textId="77777777" w:rsidR="00144A50" w:rsidRDefault="00144A50">
            <w:pPr>
              <w:rPr>
                <w:rFonts w:ascii="Times New Roman" w:hAnsi="Times New Roman"/>
                <w:sz w:val="20"/>
                <w:szCs w:val="20"/>
              </w:rPr>
            </w:pPr>
          </w:p>
        </w:tc>
        <w:tc>
          <w:tcPr>
            <w:tcW w:w="50" w:type="pct"/>
            <w:shd w:val="clear" w:color="auto" w:fill="auto"/>
            <w:vAlign w:val="center"/>
          </w:tcPr>
          <w:p w14:paraId="28F0C8C6" w14:textId="77777777" w:rsidR="00144A50" w:rsidRDefault="00144A50">
            <w:pPr>
              <w:rPr>
                <w:rFonts w:ascii="Times New Roman" w:hAnsi="Times New Roman"/>
                <w:sz w:val="20"/>
                <w:szCs w:val="20"/>
              </w:rPr>
            </w:pPr>
          </w:p>
        </w:tc>
        <w:tc>
          <w:tcPr>
            <w:tcW w:w="350" w:type="pct"/>
            <w:shd w:val="clear" w:color="auto" w:fill="auto"/>
            <w:vAlign w:val="center"/>
          </w:tcPr>
          <w:p w14:paraId="28F0C8C7" w14:textId="77777777" w:rsidR="00144A50" w:rsidRDefault="00144A50">
            <w:pPr>
              <w:rPr>
                <w:rFonts w:ascii="Times New Roman" w:hAnsi="Times New Roman"/>
                <w:sz w:val="20"/>
                <w:szCs w:val="20"/>
              </w:rPr>
            </w:pPr>
          </w:p>
        </w:tc>
        <w:tc>
          <w:tcPr>
            <w:tcW w:w="50" w:type="pct"/>
            <w:shd w:val="clear" w:color="auto" w:fill="auto"/>
            <w:vAlign w:val="center"/>
          </w:tcPr>
          <w:p w14:paraId="28F0C8C8" w14:textId="77777777" w:rsidR="00144A50" w:rsidRDefault="00144A50">
            <w:pPr>
              <w:rPr>
                <w:rFonts w:ascii="Times New Roman" w:hAnsi="Times New Roman"/>
                <w:sz w:val="20"/>
                <w:szCs w:val="20"/>
              </w:rPr>
            </w:pPr>
          </w:p>
        </w:tc>
        <w:tc>
          <w:tcPr>
            <w:tcW w:w="400" w:type="pct"/>
            <w:shd w:val="clear" w:color="auto" w:fill="auto"/>
            <w:vAlign w:val="center"/>
          </w:tcPr>
          <w:p w14:paraId="28F0C8C9" w14:textId="77777777" w:rsidR="00144A50" w:rsidRDefault="00144A50">
            <w:pPr>
              <w:rPr>
                <w:rFonts w:ascii="Times New Roman" w:hAnsi="Times New Roman"/>
                <w:sz w:val="20"/>
                <w:szCs w:val="20"/>
              </w:rPr>
            </w:pPr>
          </w:p>
        </w:tc>
        <w:tc>
          <w:tcPr>
            <w:tcW w:w="50" w:type="pct"/>
            <w:shd w:val="clear" w:color="auto" w:fill="auto"/>
            <w:vAlign w:val="center"/>
          </w:tcPr>
          <w:p w14:paraId="28F0C8CA" w14:textId="77777777" w:rsidR="00144A50" w:rsidRDefault="00144A50">
            <w:pPr>
              <w:rPr>
                <w:rFonts w:ascii="Times New Roman" w:hAnsi="Times New Roman"/>
                <w:sz w:val="20"/>
                <w:szCs w:val="20"/>
              </w:rPr>
            </w:pPr>
          </w:p>
        </w:tc>
        <w:tc>
          <w:tcPr>
            <w:tcW w:w="400" w:type="pct"/>
            <w:shd w:val="clear" w:color="auto" w:fill="auto"/>
            <w:vAlign w:val="center"/>
          </w:tcPr>
          <w:p w14:paraId="28F0C8CB" w14:textId="77777777" w:rsidR="00144A50" w:rsidRDefault="00144A50">
            <w:pPr>
              <w:rPr>
                <w:rFonts w:ascii="Times New Roman" w:hAnsi="Times New Roman"/>
                <w:sz w:val="20"/>
                <w:szCs w:val="20"/>
              </w:rPr>
            </w:pPr>
          </w:p>
        </w:tc>
        <w:tc>
          <w:tcPr>
            <w:tcW w:w="50" w:type="pct"/>
            <w:shd w:val="clear" w:color="auto" w:fill="auto"/>
            <w:vAlign w:val="center"/>
          </w:tcPr>
          <w:p w14:paraId="28F0C8CC" w14:textId="77777777" w:rsidR="00144A50" w:rsidRDefault="00144A50">
            <w:pPr>
              <w:rPr>
                <w:rFonts w:ascii="Times New Roman" w:hAnsi="Times New Roman"/>
                <w:sz w:val="20"/>
                <w:szCs w:val="20"/>
              </w:rPr>
            </w:pPr>
          </w:p>
        </w:tc>
      </w:tr>
      <w:tr w:rsidR="00144A50" w14:paraId="28F0C8D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8C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8C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8D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8D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8D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8D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8D4"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8D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8D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8D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8D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8D9" w14:textId="77777777" w:rsidR="00144A50" w:rsidRDefault="00144A50">
            <w:pPr>
              <w:textAlignment w:val="bottom"/>
              <w:rPr>
                <w:rFonts w:ascii="Times New Roman" w:hAnsi="Times New Roman"/>
                <w:sz w:val="20"/>
                <w:szCs w:val="20"/>
              </w:rPr>
            </w:pPr>
          </w:p>
        </w:tc>
      </w:tr>
      <w:tr w:rsidR="00144A50" w14:paraId="28F0C8E3" w14:textId="77777777">
        <w:tc>
          <w:tcPr>
            <w:tcW w:w="0" w:type="auto"/>
            <w:shd w:val="clear" w:color="auto" w:fill="auto"/>
            <w:tcMar>
              <w:top w:w="40" w:type="dxa"/>
              <w:left w:w="40" w:type="dxa"/>
              <w:bottom w:w="40" w:type="dxa"/>
              <w:right w:w="40" w:type="dxa"/>
            </w:tcMar>
            <w:vAlign w:val="bottom"/>
          </w:tcPr>
          <w:p w14:paraId="28F0C8DB"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28F0C8D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8D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D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D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8E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E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8E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8F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8E4"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28F0C8E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8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4,635</w:t>
            </w:r>
          </w:p>
        </w:tc>
        <w:tc>
          <w:tcPr>
            <w:tcW w:w="0" w:type="auto"/>
            <w:tcBorders>
              <w:top w:val="single" w:sz="8" w:space="0" w:color="808080"/>
            </w:tcBorders>
            <w:shd w:val="clear" w:color="auto" w:fill="FFF1E7"/>
            <w:vAlign w:val="bottom"/>
          </w:tcPr>
          <w:p w14:paraId="28F0C8E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8E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8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4,262</w:t>
            </w:r>
          </w:p>
        </w:tc>
        <w:tc>
          <w:tcPr>
            <w:tcW w:w="0" w:type="auto"/>
            <w:tcBorders>
              <w:top w:val="single" w:sz="8" w:space="0" w:color="808080"/>
            </w:tcBorders>
            <w:shd w:val="clear" w:color="auto" w:fill="auto"/>
            <w:vAlign w:val="bottom"/>
          </w:tcPr>
          <w:p w14:paraId="28F0C8E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8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tcMar>
              <w:top w:w="40" w:type="dxa"/>
              <w:bottom w:w="40" w:type="dxa"/>
              <w:right w:w="40" w:type="dxa"/>
            </w:tcMar>
            <w:vAlign w:val="bottom"/>
          </w:tcPr>
          <w:p w14:paraId="28F0C8E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8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8E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8E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8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3,496</w:t>
            </w:r>
          </w:p>
        </w:tc>
        <w:tc>
          <w:tcPr>
            <w:tcW w:w="0" w:type="auto"/>
            <w:tcBorders>
              <w:top w:val="single" w:sz="8" w:space="0" w:color="808080"/>
            </w:tcBorders>
            <w:shd w:val="clear" w:color="auto" w:fill="auto"/>
            <w:vAlign w:val="bottom"/>
          </w:tcPr>
          <w:p w14:paraId="28F0C8F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8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tcBorders>
            <w:shd w:val="clear" w:color="auto" w:fill="auto"/>
            <w:tcMar>
              <w:top w:w="40" w:type="dxa"/>
              <w:bottom w:w="40" w:type="dxa"/>
              <w:right w:w="40" w:type="dxa"/>
            </w:tcMar>
            <w:vAlign w:val="bottom"/>
          </w:tcPr>
          <w:p w14:paraId="28F0C8F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C8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tcBorders>
            <w:shd w:val="clear" w:color="auto" w:fill="auto"/>
            <w:tcMar>
              <w:top w:w="40" w:type="dxa"/>
              <w:bottom w:w="40" w:type="dxa"/>
              <w:right w:w="40" w:type="dxa"/>
            </w:tcMar>
            <w:vAlign w:val="bottom"/>
          </w:tcPr>
          <w:p w14:paraId="28F0C8F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06"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8F7"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8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1,896</w:t>
            </w:r>
          </w:p>
        </w:tc>
        <w:tc>
          <w:tcPr>
            <w:tcW w:w="0" w:type="auto"/>
            <w:tcBorders>
              <w:top w:val="single" w:sz="8" w:space="0" w:color="808080"/>
              <w:bottom w:val="single" w:sz="8" w:space="0" w:color="808080"/>
            </w:tcBorders>
            <w:shd w:val="clear" w:color="auto" w:fill="FFF1E7"/>
            <w:vAlign w:val="bottom"/>
          </w:tcPr>
          <w:p w14:paraId="28F0C8F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8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1,808</w:t>
            </w:r>
          </w:p>
        </w:tc>
        <w:tc>
          <w:tcPr>
            <w:tcW w:w="0" w:type="auto"/>
            <w:tcBorders>
              <w:top w:val="single" w:sz="8" w:space="0" w:color="808080"/>
              <w:bottom w:val="single" w:sz="8" w:space="0" w:color="808080"/>
            </w:tcBorders>
            <w:shd w:val="clear" w:color="auto" w:fill="auto"/>
            <w:vAlign w:val="bottom"/>
          </w:tcPr>
          <w:p w14:paraId="28F0C8F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F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8F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8F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9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1,508</w:t>
            </w:r>
          </w:p>
        </w:tc>
        <w:tc>
          <w:tcPr>
            <w:tcW w:w="0" w:type="auto"/>
            <w:tcBorders>
              <w:top w:val="single" w:sz="8" w:space="0" w:color="808080"/>
              <w:bottom w:val="single" w:sz="8" w:space="0" w:color="808080"/>
            </w:tcBorders>
            <w:shd w:val="clear" w:color="auto" w:fill="auto"/>
            <w:vAlign w:val="bottom"/>
          </w:tcPr>
          <w:p w14:paraId="28F0C901"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0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0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0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0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16" w14:textId="77777777">
        <w:tc>
          <w:tcPr>
            <w:tcW w:w="0" w:type="auto"/>
            <w:shd w:val="clear" w:color="auto" w:fill="auto"/>
            <w:tcMar>
              <w:top w:w="40" w:type="dxa"/>
              <w:left w:w="240" w:type="dxa"/>
              <w:bottom w:w="40" w:type="dxa"/>
              <w:right w:w="40" w:type="dxa"/>
            </w:tcMar>
            <w:vAlign w:val="bottom"/>
          </w:tcPr>
          <w:p w14:paraId="28F0C907"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shd w:val="clear" w:color="auto" w:fill="FFF1E7"/>
            <w:tcMar>
              <w:top w:w="40" w:type="dxa"/>
              <w:left w:w="40" w:type="dxa"/>
              <w:bottom w:w="40" w:type="dxa"/>
            </w:tcMar>
            <w:vAlign w:val="bottom"/>
          </w:tcPr>
          <w:p w14:paraId="28F0C9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w:t>
            </w:r>
          </w:p>
        </w:tc>
        <w:tc>
          <w:tcPr>
            <w:tcW w:w="0" w:type="auto"/>
            <w:shd w:val="clear" w:color="auto" w:fill="FFF1E7"/>
            <w:vAlign w:val="bottom"/>
          </w:tcPr>
          <w:p w14:paraId="28F0C909"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90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138</w:t>
            </w:r>
          </w:p>
        </w:tc>
        <w:tc>
          <w:tcPr>
            <w:tcW w:w="0" w:type="auto"/>
            <w:shd w:val="clear" w:color="auto" w:fill="auto"/>
            <w:vAlign w:val="bottom"/>
          </w:tcPr>
          <w:p w14:paraId="28F0C90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90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90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9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tcMar>
              <w:top w:w="40" w:type="dxa"/>
              <w:bottom w:w="40" w:type="dxa"/>
              <w:right w:w="40" w:type="dxa"/>
            </w:tcMar>
            <w:vAlign w:val="bottom"/>
          </w:tcPr>
          <w:p w14:paraId="28F0C90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C9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130</w:t>
            </w:r>
          </w:p>
        </w:tc>
        <w:tc>
          <w:tcPr>
            <w:tcW w:w="0" w:type="auto"/>
            <w:shd w:val="clear" w:color="auto" w:fill="auto"/>
            <w:vAlign w:val="bottom"/>
          </w:tcPr>
          <w:p w14:paraId="28F0C91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91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tcMar>
              <w:top w:w="40" w:type="dxa"/>
              <w:bottom w:w="40" w:type="dxa"/>
              <w:right w:w="40" w:type="dxa"/>
            </w:tcMar>
            <w:vAlign w:val="bottom"/>
          </w:tcPr>
          <w:p w14:paraId="28F0C91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91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shd w:val="clear" w:color="auto" w:fill="auto"/>
            <w:tcMar>
              <w:top w:w="40" w:type="dxa"/>
              <w:bottom w:w="40" w:type="dxa"/>
              <w:right w:w="40" w:type="dxa"/>
            </w:tcMar>
            <w:vAlign w:val="bottom"/>
          </w:tcPr>
          <w:p w14:paraId="28F0C91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2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91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91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91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6,679</w:t>
            </w:r>
          </w:p>
        </w:tc>
        <w:tc>
          <w:tcPr>
            <w:tcW w:w="0" w:type="auto"/>
            <w:tcBorders>
              <w:top w:val="single" w:sz="8" w:space="0" w:color="E87722"/>
              <w:bottom w:val="single" w:sz="8" w:space="0" w:color="E87722"/>
            </w:tcBorders>
            <w:shd w:val="clear" w:color="auto" w:fill="FFF1E7"/>
            <w:vAlign w:val="bottom"/>
          </w:tcPr>
          <w:p w14:paraId="28F0C91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1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91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6,208</w:t>
            </w:r>
          </w:p>
        </w:tc>
        <w:tc>
          <w:tcPr>
            <w:tcW w:w="0" w:type="auto"/>
            <w:tcBorders>
              <w:top w:val="single" w:sz="8" w:space="0" w:color="E87722"/>
              <w:bottom w:val="single" w:sz="8" w:space="0" w:color="E87722"/>
            </w:tcBorders>
            <w:shd w:val="clear" w:color="auto" w:fill="auto"/>
            <w:vAlign w:val="bottom"/>
          </w:tcPr>
          <w:p w14:paraId="28F0C91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1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1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2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2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2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92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5,134</w:t>
            </w:r>
          </w:p>
        </w:tc>
        <w:tc>
          <w:tcPr>
            <w:tcW w:w="0" w:type="auto"/>
            <w:tcBorders>
              <w:top w:val="single" w:sz="8" w:space="0" w:color="E87722"/>
              <w:bottom w:val="single" w:sz="8" w:space="0" w:color="E87722"/>
            </w:tcBorders>
            <w:shd w:val="clear" w:color="auto" w:fill="auto"/>
            <w:vAlign w:val="bottom"/>
          </w:tcPr>
          <w:p w14:paraId="28F0C92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2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2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2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932" w14:textId="77777777">
        <w:tc>
          <w:tcPr>
            <w:tcW w:w="0" w:type="auto"/>
            <w:shd w:val="clear" w:color="auto" w:fill="auto"/>
            <w:tcMar>
              <w:top w:w="40" w:type="dxa"/>
              <w:left w:w="40" w:type="dxa"/>
              <w:bottom w:w="40" w:type="dxa"/>
              <w:right w:w="40" w:type="dxa"/>
            </w:tcMar>
            <w:vAlign w:val="bottom"/>
          </w:tcPr>
          <w:p w14:paraId="28F0C92A" w14:textId="77777777" w:rsidR="00144A50" w:rsidRDefault="00C7341C">
            <w:pPr>
              <w:textAlignment w:val="bottom"/>
              <w:rPr>
                <w:rFonts w:ascii="Times New Roman" w:hAnsi="Times New Roman"/>
                <w:sz w:val="17"/>
                <w:szCs w:val="17"/>
              </w:rPr>
            </w:pPr>
            <w:r>
              <w:rPr>
                <w:rFonts w:ascii="Arial" w:eastAsia="宋体" w:hAnsi="Arial" w:cs="Arial"/>
                <w:sz w:val="17"/>
                <w:szCs w:val="17"/>
              </w:rPr>
              <w:t>Reve</w:t>
            </w:r>
            <w:r>
              <w:rPr>
                <w:rFonts w:ascii="Arial" w:eastAsia="宋体" w:hAnsi="Arial" w:cs="Arial"/>
                <w:sz w:val="17"/>
                <w:szCs w:val="17"/>
              </w:rPr>
              <w:t>nues by:</w:t>
            </w:r>
          </w:p>
        </w:tc>
        <w:tc>
          <w:tcPr>
            <w:tcW w:w="0" w:type="auto"/>
            <w:gridSpan w:val="3"/>
            <w:shd w:val="clear" w:color="auto" w:fill="FFF1E7"/>
            <w:tcMar>
              <w:top w:w="40" w:type="dxa"/>
              <w:left w:w="40" w:type="dxa"/>
              <w:bottom w:w="40" w:type="dxa"/>
              <w:right w:w="40" w:type="dxa"/>
            </w:tcMar>
            <w:vAlign w:val="bottom"/>
          </w:tcPr>
          <w:p w14:paraId="28F0C92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3"/>
            <w:shd w:val="clear" w:color="auto" w:fill="auto"/>
            <w:tcMar>
              <w:top w:w="40" w:type="dxa"/>
              <w:left w:w="40" w:type="dxa"/>
              <w:bottom w:w="40" w:type="dxa"/>
              <w:right w:w="40" w:type="dxa"/>
            </w:tcMar>
            <w:vAlign w:val="bottom"/>
          </w:tcPr>
          <w:p w14:paraId="28F0C92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28F0C9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2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92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right w:w="40" w:type="dxa"/>
            </w:tcMar>
            <w:vAlign w:val="bottom"/>
          </w:tcPr>
          <w:p w14:paraId="28F0C93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94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933"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C93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C9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3,803</w:t>
            </w:r>
          </w:p>
        </w:tc>
        <w:tc>
          <w:tcPr>
            <w:tcW w:w="0" w:type="auto"/>
            <w:tcBorders>
              <w:top w:val="single" w:sz="8" w:space="0" w:color="808080"/>
              <w:bottom w:val="single" w:sz="8" w:space="0" w:color="808080"/>
            </w:tcBorders>
            <w:shd w:val="clear" w:color="auto" w:fill="FFF1E7"/>
            <w:vAlign w:val="bottom"/>
          </w:tcPr>
          <w:p w14:paraId="28F0C93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3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9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3,726</w:t>
            </w:r>
          </w:p>
        </w:tc>
        <w:tc>
          <w:tcPr>
            <w:tcW w:w="0" w:type="auto"/>
            <w:tcBorders>
              <w:top w:val="single" w:sz="8" w:space="0" w:color="808080"/>
              <w:bottom w:val="single" w:sz="8" w:space="0" w:color="808080"/>
            </w:tcBorders>
            <w:shd w:val="clear" w:color="auto" w:fill="auto"/>
            <w:vAlign w:val="bottom"/>
          </w:tcPr>
          <w:p w14:paraId="28F0C939"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3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3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3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9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3,216</w:t>
            </w:r>
          </w:p>
        </w:tc>
        <w:tc>
          <w:tcPr>
            <w:tcW w:w="0" w:type="auto"/>
            <w:tcBorders>
              <w:top w:val="single" w:sz="8" w:space="0" w:color="808080"/>
              <w:bottom w:val="single" w:sz="8" w:space="0" w:color="808080"/>
            </w:tcBorders>
            <w:shd w:val="clear" w:color="auto" w:fill="auto"/>
            <w:vAlign w:val="bottom"/>
          </w:tcPr>
          <w:p w14:paraId="28F0C94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4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4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55" w14:textId="77777777">
        <w:tc>
          <w:tcPr>
            <w:tcW w:w="0" w:type="auto"/>
            <w:shd w:val="clear" w:color="auto" w:fill="auto"/>
            <w:tcMar>
              <w:top w:w="40" w:type="dxa"/>
              <w:left w:w="240" w:type="dxa"/>
              <w:bottom w:w="40" w:type="dxa"/>
              <w:right w:w="40" w:type="dxa"/>
            </w:tcMar>
            <w:vAlign w:val="bottom"/>
          </w:tcPr>
          <w:p w14:paraId="28F0C946"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28F0C9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2,876</w:t>
            </w:r>
          </w:p>
        </w:tc>
        <w:tc>
          <w:tcPr>
            <w:tcW w:w="0" w:type="auto"/>
            <w:shd w:val="clear" w:color="auto" w:fill="FFF1E7"/>
            <w:vAlign w:val="bottom"/>
          </w:tcPr>
          <w:p w14:paraId="28F0C94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9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shd w:val="clear" w:color="auto" w:fill="auto"/>
            <w:vAlign w:val="bottom"/>
          </w:tcPr>
          <w:p w14:paraId="28F0C94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9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shd w:val="clear" w:color="auto" w:fill="auto"/>
            <w:tcMar>
              <w:top w:w="40" w:type="dxa"/>
              <w:bottom w:w="40" w:type="dxa"/>
              <w:right w:w="40" w:type="dxa"/>
            </w:tcMar>
            <w:vAlign w:val="bottom"/>
          </w:tcPr>
          <w:p w14:paraId="28F0C94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9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w:t>
            </w:r>
          </w:p>
        </w:tc>
        <w:tc>
          <w:tcPr>
            <w:tcW w:w="0" w:type="auto"/>
            <w:shd w:val="clear" w:color="auto" w:fill="auto"/>
            <w:tcMar>
              <w:top w:w="40" w:type="dxa"/>
              <w:bottom w:w="40" w:type="dxa"/>
              <w:right w:w="40" w:type="dxa"/>
            </w:tcMar>
            <w:vAlign w:val="bottom"/>
          </w:tcPr>
          <w:p w14:paraId="28F0C94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C9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1,918</w:t>
            </w:r>
          </w:p>
        </w:tc>
        <w:tc>
          <w:tcPr>
            <w:tcW w:w="0" w:type="auto"/>
            <w:shd w:val="clear" w:color="auto" w:fill="auto"/>
            <w:vAlign w:val="bottom"/>
          </w:tcPr>
          <w:p w14:paraId="28F0C95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95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auto"/>
            <w:tcMar>
              <w:top w:w="40" w:type="dxa"/>
              <w:bottom w:w="40" w:type="dxa"/>
              <w:right w:w="40" w:type="dxa"/>
            </w:tcMar>
            <w:vAlign w:val="bottom"/>
          </w:tcPr>
          <w:p w14:paraId="28F0C95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9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w:t>
            </w:r>
          </w:p>
        </w:tc>
        <w:tc>
          <w:tcPr>
            <w:tcW w:w="0" w:type="auto"/>
            <w:shd w:val="clear" w:color="auto" w:fill="auto"/>
            <w:tcMar>
              <w:top w:w="40" w:type="dxa"/>
              <w:bottom w:w="40" w:type="dxa"/>
              <w:right w:w="40" w:type="dxa"/>
            </w:tcMar>
            <w:vAlign w:val="bottom"/>
          </w:tcPr>
          <w:p w14:paraId="28F0C95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68"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95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tcBorders>
            <w:shd w:val="clear" w:color="auto" w:fill="FFF1E7"/>
            <w:tcMar>
              <w:top w:w="40" w:type="dxa"/>
              <w:left w:w="40" w:type="dxa"/>
              <w:bottom w:w="40" w:type="dxa"/>
            </w:tcMar>
            <w:vAlign w:val="bottom"/>
          </w:tcPr>
          <w:p w14:paraId="28F0C95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tcMar>
              <w:top w:w="40" w:type="dxa"/>
              <w:bottom w:w="40" w:type="dxa"/>
            </w:tcMar>
            <w:vAlign w:val="bottom"/>
          </w:tcPr>
          <w:p w14:paraId="28F0C95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6,679</w:t>
            </w:r>
          </w:p>
        </w:tc>
        <w:tc>
          <w:tcPr>
            <w:tcW w:w="0" w:type="auto"/>
            <w:tcBorders>
              <w:top w:val="single" w:sz="8" w:space="0" w:color="E87722"/>
            </w:tcBorders>
            <w:shd w:val="clear" w:color="auto" w:fill="FFF1E7"/>
            <w:vAlign w:val="bottom"/>
          </w:tcPr>
          <w:p w14:paraId="28F0C959"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95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95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6,208</w:t>
            </w:r>
          </w:p>
        </w:tc>
        <w:tc>
          <w:tcPr>
            <w:tcW w:w="0" w:type="auto"/>
            <w:tcBorders>
              <w:top w:val="single" w:sz="8" w:space="0" w:color="E87722"/>
            </w:tcBorders>
            <w:shd w:val="clear" w:color="auto" w:fill="auto"/>
            <w:vAlign w:val="bottom"/>
          </w:tcPr>
          <w:p w14:paraId="28F0C95C"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95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w:t>
            </w:r>
          </w:p>
        </w:tc>
        <w:tc>
          <w:tcPr>
            <w:tcW w:w="0" w:type="auto"/>
            <w:tcBorders>
              <w:top w:val="single" w:sz="8" w:space="0" w:color="E87722"/>
            </w:tcBorders>
            <w:shd w:val="clear" w:color="auto" w:fill="auto"/>
            <w:tcMar>
              <w:top w:w="40" w:type="dxa"/>
              <w:bottom w:w="40" w:type="dxa"/>
              <w:right w:w="40" w:type="dxa"/>
            </w:tcMar>
            <w:vAlign w:val="bottom"/>
          </w:tcPr>
          <w:p w14:paraId="28F0C95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28F0C95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tcBorders>
            <w:shd w:val="clear" w:color="auto" w:fill="auto"/>
            <w:tcMar>
              <w:top w:w="40" w:type="dxa"/>
              <w:bottom w:w="40" w:type="dxa"/>
              <w:right w:w="40" w:type="dxa"/>
            </w:tcMar>
            <w:vAlign w:val="bottom"/>
          </w:tcPr>
          <w:p w14:paraId="28F0C96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28F0C96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96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5,134</w:t>
            </w:r>
          </w:p>
        </w:tc>
        <w:tc>
          <w:tcPr>
            <w:tcW w:w="0" w:type="auto"/>
            <w:tcBorders>
              <w:top w:val="single" w:sz="8" w:space="0" w:color="E87722"/>
            </w:tcBorders>
            <w:shd w:val="clear" w:color="auto" w:fill="auto"/>
            <w:vAlign w:val="bottom"/>
          </w:tcPr>
          <w:p w14:paraId="28F0C963"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96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21</w:t>
            </w:r>
          </w:p>
        </w:tc>
        <w:tc>
          <w:tcPr>
            <w:tcW w:w="0" w:type="auto"/>
            <w:tcBorders>
              <w:top w:val="single" w:sz="8" w:space="0" w:color="E87722"/>
            </w:tcBorders>
            <w:shd w:val="clear" w:color="auto" w:fill="auto"/>
            <w:tcMar>
              <w:top w:w="40" w:type="dxa"/>
              <w:bottom w:w="40" w:type="dxa"/>
              <w:right w:w="40" w:type="dxa"/>
            </w:tcMar>
            <w:vAlign w:val="bottom"/>
          </w:tcPr>
          <w:p w14:paraId="28F0C96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left w:w="40" w:type="dxa"/>
              <w:bottom w:w="40" w:type="dxa"/>
            </w:tcMar>
            <w:vAlign w:val="bottom"/>
          </w:tcPr>
          <w:p w14:paraId="28F0C96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24</w:t>
            </w:r>
          </w:p>
        </w:tc>
        <w:tc>
          <w:tcPr>
            <w:tcW w:w="0" w:type="auto"/>
            <w:tcBorders>
              <w:top w:val="single" w:sz="8" w:space="0" w:color="E87722"/>
            </w:tcBorders>
            <w:shd w:val="clear" w:color="auto" w:fill="auto"/>
            <w:tcMar>
              <w:top w:w="40" w:type="dxa"/>
              <w:bottom w:w="40" w:type="dxa"/>
              <w:right w:w="40" w:type="dxa"/>
            </w:tcMar>
            <w:vAlign w:val="bottom"/>
          </w:tcPr>
          <w:p w14:paraId="28F0C96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979"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96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EARN</w:t>
            </w:r>
            <w:r>
              <w:rPr>
                <w:rFonts w:ascii="Arial" w:eastAsia="宋体" w:hAnsi="Arial" w:cs="Arial"/>
                <w:b/>
                <w:bCs/>
                <w:sz w:val="17"/>
                <w:szCs w:val="17"/>
              </w:rPr>
              <w:t>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96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96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2,490</w:t>
            </w:r>
          </w:p>
        </w:tc>
        <w:tc>
          <w:tcPr>
            <w:tcW w:w="0" w:type="auto"/>
            <w:tcBorders>
              <w:top w:val="single" w:sz="8" w:space="0" w:color="E87722"/>
              <w:bottom w:val="single" w:sz="8" w:space="0" w:color="E87722"/>
            </w:tcBorders>
            <w:shd w:val="clear" w:color="auto" w:fill="FFF1E7"/>
            <w:vAlign w:val="bottom"/>
          </w:tcPr>
          <w:p w14:paraId="28F0C96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6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96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2,376</w:t>
            </w:r>
          </w:p>
        </w:tc>
        <w:tc>
          <w:tcPr>
            <w:tcW w:w="0" w:type="auto"/>
            <w:tcBorders>
              <w:top w:val="single" w:sz="8" w:space="0" w:color="E87722"/>
              <w:bottom w:val="single" w:sz="8" w:space="0" w:color="E87722"/>
            </w:tcBorders>
            <w:shd w:val="clear" w:color="auto" w:fill="auto"/>
            <w:vAlign w:val="bottom"/>
          </w:tcPr>
          <w:p w14:paraId="28F0C96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7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7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97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7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97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1,807</w:t>
            </w:r>
          </w:p>
        </w:tc>
        <w:tc>
          <w:tcPr>
            <w:tcW w:w="0" w:type="auto"/>
            <w:tcBorders>
              <w:top w:val="single" w:sz="8" w:space="0" w:color="E87722"/>
              <w:bottom w:val="single" w:sz="8" w:space="0" w:color="E87722"/>
            </w:tcBorders>
            <w:shd w:val="clear" w:color="auto" w:fill="auto"/>
            <w:vAlign w:val="bottom"/>
          </w:tcPr>
          <w:p w14:paraId="28F0C97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7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7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97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bl>
    <w:p w14:paraId="28F0C97A"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COMPARED TO</w:t>
      </w:r>
      <w:r>
        <w:rPr>
          <w:rFonts w:ascii="sans-serif" w:eastAsia="sans-serif" w:hAnsi="sans-serif" w:cs="sans-serif"/>
          <w:b/>
          <w:bCs/>
          <w:color w:val="808080"/>
          <w:sz w:val="22"/>
          <w:szCs w:val="22"/>
        </w:rPr>
        <w:t xml:space="preserve"> </w:t>
      </w:r>
      <w:r>
        <w:rPr>
          <w:rFonts w:ascii="sans-serif" w:eastAsia="sans-serif" w:hAnsi="sans-serif" w:cs="sans-serif"/>
          <w:b/>
          <w:bCs/>
          <w:color w:val="808080"/>
          <w:sz w:val="22"/>
          <w:szCs w:val="22"/>
        </w:rPr>
        <w:t>FISCAL 2019</w:t>
      </w:r>
      <w:r>
        <w:rPr>
          <w:rFonts w:ascii="Arial" w:eastAsia="宋体" w:hAnsi="Arial" w:cs="Arial"/>
          <w:b/>
          <w:bCs/>
          <w:sz w:val="17"/>
          <w:szCs w:val="17"/>
        </w:rPr>
        <w:t xml:space="preserve"> </w:t>
      </w:r>
    </w:p>
    <w:p w14:paraId="28F0C97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currency-neutral basis, Greater China revenues for fiscal 2020 increased 11%, despite temporary store closures and stores operating on </w:t>
      </w:r>
      <w:r>
        <w:rPr>
          <w:rFonts w:ascii="Arial" w:eastAsia="宋体" w:hAnsi="Arial" w:cs="Arial"/>
          <w:sz w:val="17"/>
          <w:szCs w:val="17"/>
        </w:rPr>
        <w:t>reduced hours as a result of COVID-19 during the third quarter and for part of the fourth quarter. Higher revenues were driven by growth in most key categories, led by the Jordan Brand and Sportswear. NIKE Direct revenues increased 20%, driven by strong di</w:t>
      </w:r>
      <w:r>
        <w:rPr>
          <w:rFonts w:ascii="Arial" w:eastAsia="宋体" w:hAnsi="Arial" w:cs="Arial"/>
          <w:sz w:val="17"/>
          <w:szCs w:val="17"/>
        </w:rPr>
        <w:t>gital commerce sales growth of 49%, the addition of new stores and comparable store sales growth of 1%.</w:t>
      </w:r>
    </w:p>
    <w:p w14:paraId="28F0C97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Currency-neutral footwear revenues increased 12% for fiscal 2020, driven by growth in nearly all key categories, led by the Jordan Brand and, to a lesse</w:t>
      </w:r>
      <w:r>
        <w:rPr>
          <w:rFonts w:ascii="Arial" w:eastAsia="宋体" w:hAnsi="Arial" w:cs="Arial"/>
          <w:sz w:val="17"/>
          <w:szCs w:val="17"/>
        </w:rPr>
        <w:t>r extent, Sportswear. Unit sales of footwear increased 10% and higher ASP per pair contributed approximately 2 percentage points of footwear revenue growth, driven by higher full-price ASP.</w:t>
      </w:r>
    </w:p>
    <w:p w14:paraId="28F0C97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currency-neutral apparel revenue growth of 8% for fiscal 2020 </w:t>
      </w:r>
      <w:r>
        <w:rPr>
          <w:rFonts w:ascii="Arial" w:eastAsia="宋体" w:hAnsi="Arial" w:cs="Arial"/>
          <w:sz w:val="17"/>
          <w:szCs w:val="17"/>
        </w:rPr>
        <w:t>was fueled by higher revenues in most key categories, led by Sportswear and the Jordan Brand. Unit sales of apparel increased 8%, while ASP per unit was flat as higher off-price and full-price ASPs were offset by unfavorable full-price mix and lower NIKE D</w:t>
      </w:r>
      <w:r>
        <w:rPr>
          <w:rFonts w:ascii="Arial" w:eastAsia="宋体" w:hAnsi="Arial" w:cs="Arial"/>
          <w:sz w:val="17"/>
          <w:szCs w:val="17"/>
        </w:rPr>
        <w:t>irect ASP.</w:t>
      </w:r>
    </w:p>
    <w:p w14:paraId="28F0C97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Reported EBIT increased 5% for fiscal 2020, driven by higher revenues and selling and administrative expense leverage, partially offset by gross margin contraction. Gross margin decreased 170 basis points as unfavorable changes in standard forei</w:t>
      </w:r>
      <w:r>
        <w:rPr>
          <w:rFonts w:ascii="Arial" w:eastAsia="宋体" w:hAnsi="Arial" w:cs="Arial"/>
          <w:sz w:val="17"/>
          <w:szCs w:val="17"/>
        </w:rPr>
        <w:t>gn currency exchange rates and higher product costs more than offset higher full-price ASP. Selling and administrative expense increased due to higher operating overhead and demand creation expense. Growth in operating overhead expense was driven by higher</w:t>
      </w:r>
      <w:r>
        <w:rPr>
          <w:rFonts w:ascii="Arial" w:eastAsia="宋体" w:hAnsi="Arial" w:cs="Arial"/>
          <w:sz w:val="17"/>
          <w:szCs w:val="17"/>
        </w:rPr>
        <w:t xml:space="preserve"> investments within our NIKE Direct operations. Demand creation expense increased primarily due to higher retail brand presentation costs, including digital brand marketing.</w:t>
      </w:r>
    </w:p>
    <w:p w14:paraId="28F0C97F" w14:textId="77777777" w:rsidR="00144A50" w:rsidRDefault="00144A50">
      <w:pPr>
        <w:rPr>
          <w:rFonts w:ascii="Times New Roman" w:hAnsi="Times New Roman"/>
          <w:sz w:val="20"/>
          <w:szCs w:val="20"/>
        </w:rPr>
      </w:pPr>
    </w:p>
    <w:p w14:paraId="28F0C980"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38</w:t>
      </w:r>
    </w:p>
    <w:p w14:paraId="28F0C981" w14:textId="77777777" w:rsidR="00144A50" w:rsidRDefault="00144A50">
      <w:pPr>
        <w:spacing w:line="312" w:lineRule="auto"/>
        <w:rPr>
          <w:rFonts w:ascii="Times New Roman" w:hAnsi="Times New Roman"/>
          <w:sz w:val="17"/>
          <w:szCs w:val="17"/>
        </w:rPr>
      </w:pPr>
    </w:p>
    <w:p w14:paraId="28F0C982" w14:textId="77777777" w:rsidR="00144A50" w:rsidRDefault="00C7341C">
      <w:r>
        <w:rPr>
          <w:rFonts w:ascii="Times New Roman" w:hAnsi="Times New Roman"/>
          <w:sz w:val="17"/>
          <w:szCs w:val="17"/>
        </w:rPr>
        <w:pict w14:anchorId="28F0EB4F">
          <v:rect id="_x0000_i1064" style="width:415.3pt;height:1.5pt" o:hralign="center" o:hrstd="t" o:hr="t" fillcolor="#a0a0a0" stroked="f"/>
        </w:pict>
      </w:r>
    </w:p>
    <w:p w14:paraId="28F0C983" w14:textId="77777777" w:rsidR="00144A50" w:rsidRDefault="00144A50">
      <w:pPr>
        <w:rPr>
          <w:rFonts w:ascii="Times New Roman" w:hAnsi="Times New Roman"/>
          <w:sz w:val="17"/>
          <w:szCs w:val="17"/>
        </w:rPr>
      </w:pPr>
    </w:p>
    <w:p w14:paraId="28F0C984" w14:textId="77777777" w:rsidR="00144A50" w:rsidRDefault="00C7341C">
      <w:pPr>
        <w:rPr>
          <w:rFonts w:ascii="Times New Roman" w:hAnsi="Times New Roman"/>
          <w:sz w:val="17"/>
          <w:szCs w:val="17"/>
        </w:rPr>
      </w:pPr>
      <w:hyperlink r:id="rId146" w:anchor="s8765B2A2A57B50A785463C4A8D58F353" w:history="1">
        <w:r>
          <w:rPr>
            <w:rStyle w:val="a5"/>
            <w:rFonts w:ascii="sans-serif" w:eastAsia="sans-serif" w:hAnsi="sans-serif" w:cs="sans-serif"/>
            <w:sz w:val="17"/>
            <w:szCs w:val="17"/>
          </w:rPr>
          <w:t>Table of Contents</w:t>
        </w:r>
      </w:hyperlink>
    </w:p>
    <w:p w14:paraId="28F0C985" w14:textId="77777777" w:rsidR="00144A50" w:rsidRDefault="00144A50">
      <w:pPr>
        <w:rPr>
          <w:rFonts w:ascii="Times New Roman" w:hAnsi="Times New Roman"/>
          <w:sz w:val="17"/>
          <w:szCs w:val="17"/>
        </w:rPr>
      </w:pPr>
    </w:p>
    <w:p w14:paraId="28F0C986" w14:textId="77777777" w:rsidR="00144A50" w:rsidRDefault="00144A50">
      <w:pPr>
        <w:rPr>
          <w:rFonts w:ascii="Times New Roman" w:hAnsi="Times New Roman"/>
          <w:sz w:val="20"/>
          <w:szCs w:val="20"/>
        </w:rPr>
      </w:pPr>
    </w:p>
    <w:p w14:paraId="28F0C987"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ASIA PACIFIC &amp; LATIN AMERICA</w:t>
      </w:r>
    </w:p>
    <w:tbl>
      <w:tblPr>
        <w:tblW w:w="5000" w:type="pct"/>
        <w:tblCellMar>
          <w:left w:w="0" w:type="dxa"/>
          <w:right w:w="0" w:type="dxa"/>
        </w:tblCellMar>
        <w:tblLook w:val="04A0" w:firstRow="1" w:lastRow="0" w:firstColumn="1" w:lastColumn="0" w:noHBand="0" w:noVBand="1"/>
      </w:tblPr>
      <w:tblGrid>
        <w:gridCol w:w="2682"/>
        <w:gridCol w:w="135"/>
        <w:gridCol w:w="426"/>
        <w:gridCol w:w="6"/>
        <w:gridCol w:w="135"/>
        <w:gridCol w:w="426"/>
        <w:gridCol w:w="6"/>
        <w:gridCol w:w="644"/>
        <w:gridCol w:w="239"/>
        <w:gridCol w:w="863"/>
        <w:gridCol w:w="239"/>
        <w:gridCol w:w="135"/>
        <w:gridCol w:w="426"/>
        <w:gridCol w:w="6"/>
        <w:gridCol w:w="644"/>
        <w:gridCol w:w="239"/>
        <w:gridCol w:w="863"/>
        <w:gridCol w:w="192"/>
      </w:tblGrid>
      <w:tr w:rsidR="00144A50" w14:paraId="28F0C989" w14:textId="77777777">
        <w:tc>
          <w:tcPr>
            <w:tcW w:w="0" w:type="auto"/>
            <w:gridSpan w:val="18"/>
            <w:shd w:val="clear" w:color="auto" w:fill="auto"/>
            <w:vAlign w:val="center"/>
          </w:tcPr>
          <w:p w14:paraId="28F0C988" w14:textId="77777777" w:rsidR="00144A50" w:rsidRDefault="00144A50">
            <w:pPr>
              <w:rPr>
                <w:rFonts w:ascii="Times New Roman" w:hAnsi="Times New Roman"/>
                <w:sz w:val="20"/>
                <w:szCs w:val="20"/>
              </w:rPr>
            </w:pPr>
          </w:p>
        </w:tc>
      </w:tr>
      <w:tr w:rsidR="00144A50" w14:paraId="28F0C99C" w14:textId="77777777">
        <w:tc>
          <w:tcPr>
            <w:tcW w:w="1850" w:type="pct"/>
            <w:shd w:val="clear" w:color="auto" w:fill="auto"/>
            <w:vAlign w:val="center"/>
          </w:tcPr>
          <w:p w14:paraId="28F0C98A" w14:textId="77777777" w:rsidR="00144A50" w:rsidRDefault="00144A50">
            <w:pPr>
              <w:rPr>
                <w:rFonts w:ascii="Times New Roman" w:hAnsi="Times New Roman"/>
                <w:sz w:val="20"/>
                <w:szCs w:val="20"/>
              </w:rPr>
            </w:pPr>
          </w:p>
        </w:tc>
        <w:tc>
          <w:tcPr>
            <w:tcW w:w="50" w:type="pct"/>
            <w:shd w:val="clear" w:color="auto" w:fill="auto"/>
            <w:vAlign w:val="center"/>
          </w:tcPr>
          <w:p w14:paraId="28F0C98B" w14:textId="77777777" w:rsidR="00144A50" w:rsidRDefault="00144A50">
            <w:pPr>
              <w:rPr>
                <w:rFonts w:ascii="Times New Roman" w:hAnsi="Times New Roman"/>
                <w:sz w:val="20"/>
                <w:szCs w:val="20"/>
              </w:rPr>
            </w:pPr>
          </w:p>
        </w:tc>
        <w:tc>
          <w:tcPr>
            <w:tcW w:w="350" w:type="pct"/>
            <w:shd w:val="clear" w:color="auto" w:fill="auto"/>
            <w:vAlign w:val="center"/>
          </w:tcPr>
          <w:p w14:paraId="28F0C98C" w14:textId="77777777" w:rsidR="00144A50" w:rsidRDefault="00144A50">
            <w:pPr>
              <w:rPr>
                <w:rFonts w:ascii="Times New Roman" w:hAnsi="Times New Roman"/>
                <w:sz w:val="20"/>
                <w:szCs w:val="20"/>
              </w:rPr>
            </w:pPr>
          </w:p>
        </w:tc>
        <w:tc>
          <w:tcPr>
            <w:tcW w:w="50" w:type="pct"/>
            <w:shd w:val="clear" w:color="auto" w:fill="auto"/>
            <w:vAlign w:val="center"/>
          </w:tcPr>
          <w:p w14:paraId="28F0C98D" w14:textId="77777777" w:rsidR="00144A50" w:rsidRDefault="00144A50">
            <w:pPr>
              <w:rPr>
                <w:rFonts w:ascii="Times New Roman" w:hAnsi="Times New Roman"/>
                <w:sz w:val="20"/>
                <w:szCs w:val="20"/>
              </w:rPr>
            </w:pPr>
          </w:p>
        </w:tc>
        <w:tc>
          <w:tcPr>
            <w:tcW w:w="50" w:type="pct"/>
            <w:shd w:val="clear" w:color="auto" w:fill="auto"/>
            <w:vAlign w:val="center"/>
          </w:tcPr>
          <w:p w14:paraId="28F0C98E" w14:textId="77777777" w:rsidR="00144A50" w:rsidRDefault="00144A50">
            <w:pPr>
              <w:rPr>
                <w:rFonts w:ascii="Times New Roman" w:hAnsi="Times New Roman"/>
                <w:sz w:val="20"/>
                <w:szCs w:val="20"/>
              </w:rPr>
            </w:pPr>
          </w:p>
        </w:tc>
        <w:tc>
          <w:tcPr>
            <w:tcW w:w="350" w:type="pct"/>
            <w:shd w:val="clear" w:color="auto" w:fill="auto"/>
            <w:vAlign w:val="center"/>
          </w:tcPr>
          <w:p w14:paraId="28F0C98F" w14:textId="77777777" w:rsidR="00144A50" w:rsidRDefault="00144A50">
            <w:pPr>
              <w:rPr>
                <w:rFonts w:ascii="Times New Roman" w:hAnsi="Times New Roman"/>
                <w:sz w:val="20"/>
                <w:szCs w:val="20"/>
              </w:rPr>
            </w:pPr>
          </w:p>
        </w:tc>
        <w:tc>
          <w:tcPr>
            <w:tcW w:w="50" w:type="pct"/>
            <w:shd w:val="clear" w:color="auto" w:fill="auto"/>
            <w:vAlign w:val="center"/>
          </w:tcPr>
          <w:p w14:paraId="28F0C990" w14:textId="77777777" w:rsidR="00144A50" w:rsidRDefault="00144A50">
            <w:pPr>
              <w:rPr>
                <w:rFonts w:ascii="Times New Roman" w:hAnsi="Times New Roman"/>
                <w:sz w:val="20"/>
                <w:szCs w:val="20"/>
              </w:rPr>
            </w:pPr>
          </w:p>
        </w:tc>
        <w:tc>
          <w:tcPr>
            <w:tcW w:w="400" w:type="pct"/>
            <w:shd w:val="clear" w:color="auto" w:fill="auto"/>
            <w:vAlign w:val="center"/>
          </w:tcPr>
          <w:p w14:paraId="28F0C991" w14:textId="77777777" w:rsidR="00144A50" w:rsidRDefault="00144A50">
            <w:pPr>
              <w:rPr>
                <w:rFonts w:ascii="Times New Roman" w:hAnsi="Times New Roman"/>
                <w:sz w:val="20"/>
                <w:szCs w:val="20"/>
              </w:rPr>
            </w:pPr>
          </w:p>
        </w:tc>
        <w:tc>
          <w:tcPr>
            <w:tcW w:w="50" w:type="pct"/>
            <w:shd w:val="clear" w:color="auto" w:fill="auto"/>
            <w:vAlign w:val="center"/>
          </w:tcPr>
          <w:p w14:paraId="28F0C992" w14:textId="77777777" w:rsidR="00144A50" w:rsidRDefault="00144A50">
            <w:pPr>
              <w:rPr>
                <w:rFonts w:ascii="Times New Roman" w:hAnsi="Times New Roman"/>
                <w:sz w:val="20"/>
                <w:szCs w:val="20"/>
              </w:rPr>
            </w:pPr>
          </w:p>
        </w:tc>
        <w:tc>
          <w:tcPr>
            <w:tcW w:w="400" w:type="pct"/>
            <w:shd w:val="clear" w:color="auto" w:fill="auto"/>
            <w:vAlign w:val="center"/>
          </w:tcPr>
          <w:p w14:paraId="28F0C993" w14:textId="77777777" w:rsidR="00144A50" w:rsidRDefault="00144A50">
            <w:pPr>
              <w:rPr>
                <w:rFonts w:ascii="Times New Roman" w:hAnsi="Times New Roman"/>
                <w:sz w:val="20"/>
                <w:szCs w:val="20"/>
              </w:rPr>
            </w:pPr>
          </w:p>
        </w:tc>
        <w:tc>
          <w:tcPr>
            <w:tcW w:w="50" w:type="pct"/>
            <w:shd w:val="clear" w:color="auto" w:fill="auto"/>
            <w:vAlign w:val="center"/>
          </w:tcPr>
          <w:p w14:paraId="28F0C994" w14:textId="77777777" w:rsidR="00144A50" w:rsidRDefault="00144A50">
            <w:pPr>
              <w:rPr>
                <w:rFonts w:ascii="Times New Roman" w:hAnsi="Times New Roman"/>
                <w:sz w:val="20"/>
                <w:szCs w:val="20"/>
              </w:rPr>
            </w:pPr>
          </w:p>
        </w:tc>
        <w:tc>
          <w:tcPr>
            <w:tcW w:w="50" w:type="pct"/>
            <w:shd w:val="clear" w:color="auto" w:fill="auto"/>
            <w:vAlign w:val="center"/>
          </w:tcPr>
          <w:p w14:paraId="28F0C995" w14:textId="77777777" w:rsidR="00144A50" w:rsidRDefault="00144A50">
            <w:pPr>
              <w:rPr>
                <w:rFonts w:ascii="Times New Roman" w:hAnsi="Times New Roman"/>
                <w:sz w:val="20"/>
                <w:szCs w:val="20"/>
              </w:rPr>
            </w:pPr>
          </w:p>
        </w:tc>
        <w:tc>
          <w:tcPr>
            <w:tcW w:w="350" w:type="pct"/>
            <w:shd w:val="clear" w:color="auto" w:fill="auto"/>
            <w:vAlign w:val="center"/>
          </w:tcPr>
          <w:p w14:paraId="28F0C996" w14:textId="77777777" w:rsidR="00144A50" w:rsidRDefault="00144A50">
            <w:pPr>
              <w:rPr>
                <w:rFonts w:ascii="Times New Roman" w:hAnsi="Times New Roman"/>
                <w:sz w:val="20"/>
                <w:szCs w:val="20"/>
              </w:rPr>
            </w:pPr>
          </w:p>
        </w:tc>
        <w:tc>
          <w:tcPr>
            <w:tcW w:w="50" w:type="pct"/>
            <w:shd w:val="clear" w:color="auto" w:fill="auto"/>
            <w:vAlign w:val="center"/>
          </w:tcPr>
          <w:p w14:paraId="28F0C997" w14:textId="77777777" w:rsidR="00144A50" w:rsidRDefault="00144A50">
            <w:pPr>
              <w:rPr>
                <w:rFonts w:ascii="Times New Roman" w:hAnsi="Times New Roman"/>
                <w:sz w:val="20"/>
                <w:szCs w:val="20"/>
              </w:rPr>
            </w:pPr>
          </w:p>
        </w:tc>
        <w:tc>
          <w:tcPr>
            <w:tcW w:w="400" w:type="pct"/>
            <w:shd w:val="clear" w:color="auto" w:fill="auto"/>
            <w:vAlign w:val="center"/>
          </w:tcPr>
          <w:p w14:paraId="28F0C998" w14:textId="77777777" w:rsidR="00144A50" w:rsidRDefault="00144A50">
            <w:pPr>
              <w:rPr>
                <w:rFonts w:ascii="Times New Roman" w:hAnsi="Times New Roman"/>
                <w:sz w:val="20"/>
                <w:szCs w:val="20"/>
              </w:rPr>
            </w:pPr>
          </w:p>
        </w:tc>
        <w:tc>
          <w:tcPr>
            <w:tcW w:w="50" w:type="pct"/>
            <w:shd w:val="clear" w:color="auto" w:fill="auto"/>
            <w:vAlign w:val="center"/>
          </w:tcPr>
          <w:p w14:paraId="28F0C999" w14:textId="77777777" w:rsidR="00144A50" w:rsidRDefault="00144A50">
            <w:pPr>
              <w:rPr>
                <w:rFonts w:ascii="Times New Roman" w:hAnsi="Times New Roman"/>
                <w:sz w:val="20"/>
                <w:szCs w:val="20"/>
              </w:rPr>
            </w:pPr>
          </w:p>
        </w:tc>
        <w:tc>
          <w:tcPr>
            <w:tcW w:w="400" w:type="pct"/>
            <w:shd w:val="clear" w:color="auto" w:fill="auto"/>
            <w:vAlign w:val="center"/>
          </w:tcPr>
          <w:p w14:paraId="28F0C99A" w14:textId="77777777" w:rsidR="00144A50" w:rsidRDefault="00144A50">
            <w:pPr>
              <w:rPr>
                <w:rFonts w:ascii="Times New Roman" w:hAnsi="Times New Roman"/>
                <w:sz w:val="20"/>
                <w:szCs w:val="20"/>
              </w:rPr>
            </w:pPr>
          </w:p>
        </w:tc>
        <w:tc>
          <w:tcPr>
            <w:tcW w:w="50" w:type="pct"/>
            <w:shd w:val="clear" w:color="auto" w:fill="auto"/>
            <w:vAlign w:val="center"/>
          </w:tcPr>
          <w:p w14:paraId="28F0C99B" w14:textId="77777777" w:rsidR="00144A50" w:rsidRDefault="00144A50">
            <w:pPr>
              <w:rPr>
                <w:rFonts w:ascii="Times New Roman" w:hAnsi="Times New Roman"/>
                <w:sz w:val="20"/>
                <w:szCs w:val="20"/>
              </w:rPr>
            </w:pPr>
          </w:p>
        </w:tc>
      </w:tr>
      <w:tr w:rsidR="00144A50" w14:paraId="28F0C9A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99D"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99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FISCAL </w:t>
            </w: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99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9A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9A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9A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9A3"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9A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9A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9A6"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9A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9A8" w14:textId="77777777" w:rsidR="00144A50" w:rsidRDefault="00144A50">
            <w:pPr>
              <w:textAlignment w:val="bottom"/>
              <w:rPr>
                <w:rFonts w:ascii="Times New Roman" w:hAnsi="Times New Roman"/>
                <w:sz w:val="20"/>
                <w:szCs w:val="20"/>
              </w:rPr>
            </w:pPr>
          </w:p>
        </w:tc>
      </w:tr>
      <w:tr w:rsidR="00144A50" w14:paraId="28F0C9B2" w14:textId="77777777">
        <w:tc>
          <w:tcPr>
            <w:tcW w:w="0" w:type="auto"/>
            <w:shd w:val="clear" w:color="auto" w:fill="auto"/>
            <w:tcMar>
              <w:top w:w="40" w:type="dxa"/>
              <w:left w:w="40" w:type="dxa"/>
              <w:bottom w:w="40" w:type="dxa"/>
              <w:right w:w="40" w:type="dxa"/>
            </w:tcMar>
            <w:vAlign w:val="bottom"/>
          </w:tcPr>
          <w:p w14:paraId="28F0C9AA"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28F0C9A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9A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A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A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9A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B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B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9C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9B3"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28F0C9B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9B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3,449</w:t>
            </w:r>
          </w:p>
        </w:tc>
        <w:tc>
          <w:tcPr>
            <w:tcW w:w="0" w:type="auto"/>
            <w:tcBorders>
              <w:top w:val="single" w:sz="8" w:space="0" w:color="808080"/>
            </w:tcBorders>
            <w:shd w:val="clear" w:color="auto" w:fill="FFF1E7"/>
            <w:vAlign w:val="bottom"/>
          </w:tcPr>
          <w:p w14:paraId="28F0C9B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9B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9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3,622</w:t>
            </w:r>
          </w:p>
        </w:tc>
        <w:tc>
          <w:tcPr>
            <w:tcW w:w="0" w:type="auto"/>
            <w:tcBorders>
              <w:top w:val="single" w:sz="8" w:space="0" w:color="808080"/>
            </w:tcBorders>
            <w:shd w:val="clear" w:color="auto" w:fill="auto"/>
            <w:vAlign w:val="bottom"/>
          </w:tcPr>
          <w:p w14:paraId="28F0C9B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9B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9B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9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w:t>
            </w:r>
          </w:p>
        </w:tc>
        <w:tc>
          <w:tcPr>
            <w:tcW w:w="0" w:type="auto"/>
            <w:tcBorders>
              <w:top w:val="single" w:sz="8" w:space="0" w:color="808080"/>
            </w:tcBorders>
            <w:shd w:val="clear" w:color="auto" w:fill="auto"/>
            <w:tcMar>
              <w:top w:w="40" w:type="dxa"/>
              <w:bottom w:w="40" w:type="dxa"/>
              <w:right w:w="40" w:type="dxa"/>
            </w:tcMar>
            <w:vAlign w:val="bottom"/>
          </w:tcPr>
          <w:p w14:paraId="28F0C9B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9B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9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3,575</w:t>
            </w:r>
          </w:p>
        </w:tc>
        <w:tc>
          <w:tcPr>
            <w:tcW w:w="0" w:type="auto"/>
            <w:tcBorders>
              <w:top w:val="single" w:sz="8" w:space="0" w:color="808080"/>
            </w:tcBorders>
            <w:shd w:val="clear" w:color="auto" w:fill="auto"/>
            <w:vAlign w:val="bottom"/>
          </w:tcPr>
          <w:p w14:paraId="28F0C9C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9C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tcMar>
              <w:top w:w="40" w:type="dxa"/>
              <w:bottom w:w="40" w:type="dxa"/>
              <w:right w:w="40" w:type="dxa"/>
            </w:tcMar>
            <w:vAlign w:val="bottom"/>
          </w:tcPr>
          <w:p w14:paraId="28F0C9C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9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C9C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D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9C6"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9C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1,365</w:t>
            </w:r>
          </w:p>
        </w:tc>
        <w:tc>
          <w:tcPr>
            <w:tcW w:w="0" w:type="auto"/>
            <w:tcBorders>
              <w:top w:val="single" w:sz="8" w:space="0" w:color="808080"/>
              <w:bottom w:val="single" w:sz="8" w:space="0" w:color="808080"/>
            </w:tcBorders>
            <w:shd w:val="clear" w:color="auto" w:fill="FFF1E7"/>
            <w:vAlign w:val="bottom"/>
          </w:tcPr>
          <w:p w14:paraId="28F0C9C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9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1,395</w:t>
            </w:r>
          </w:p>
        </w:tc>
        <w:tc>
          <w:tcPr>
            <w:tcW w:w="0" w:type="auto"/>
            <w:tcBorders>
              <w:top w:val="single" w:sz="8" w:space="0" w:color="808080"/>
              <w:bottom w:val="single" w:sz="8" w:space="0" w:color="808080"/>
            </w:tcBorders>
            <w:shd w:val="clear" w:color="auto" w:fill="auto"/>
            <w:vAlign w:val="bottom"/>
          </w:tcPr>
          <w:p w14:paraId="28F0C9C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C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C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C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9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1,347</w:t>
            </w:r>
          </w:p>
        </w:tc>
        <w:tc>
          <w:tcPr>
            <w:tcW w:w="0" w:type="auto"/>
            <w:tcBorders>
              <w:top w:val="single" w:sz="8" w:space="0" w:color="808080"/>
              <w:bottom w:val="single" w:sz="8" w:space="0" w:color="808080"/>
            </w:tcBorders>
            <w:shd w:val="clear" w:color="auto" w:fill="auto"/>
            <w:vAlign w:val="bottom"/>
          </w:tcPr>
          <w:p w14:paraId="28F0C9D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D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9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9D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E5" w14:textId="77777777">
        <w:tc>
          <w:tcPr>
            <w:tcW w:w="0" w:type="auto"/>
            <w:shd w:val="clear" w:color="auto" w:fill="auto"/>
            <w:tcMar>
              <w:top w:w="40" w:type="dxa"/>
              <w:left w:w="240" w:type="dxa"/>
              <w:bottom w:w="40" w:type="dxa"/>
              <w:right w:w="40" w:type="dxa"/>
            </w:tcMar>
            <w:vAlign w:val="bottom"/>
          </w:tcPr>
          <w:p w14:paraId="28F0C9D6"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shd w:val="clear" w:color="auto" w:fill="FFF1E7"/>
            <w:tcMar>
              <w:top w:w="40" w:type="dxa"/>
              <w:left w:w="40" w:type="dxa"/>
              <w:bottom w:w="40" w:type="dxa"/>
            </w:tcMar>
            <w:vAlign w:val="bottom"/>
          </w:tcPr>
          <w:p w14:paraId="28F0C9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214</w:t>
            </w:r>
          </w:p>
        </w:tc>
        <w:tc>
          <w:tcPr>
            <w:tcW w:w="0" w:type="auto"/>
            <w:shd w:val="clear" w:color="auto" w:fill="FFF1E7"/>
            <w:vAlign w:val="bottom"/>
          </w:tcPr>
          <w:p w14:paraId="28F0C9D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9D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w:t>
            </w:r>
          </w:p>
        </w:tc>
        <w:tc>
          <w:tcPr>
            <w:tcW w:w="0" w:type="auto"/>
            <w:shd w:val="clear" w:color="auto" w:fill="auto"/>
            <w:vAlign w:val="bottom"/>
          </w:tcPr>
          <w:p w14:paraId="28F0C9D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9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28F0C9D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9D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28F0C9D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9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244</w:t>
            </w:r>
          </w:p>
        </w:tc>
        <w:tc>
          <w:tcPr>
            <w:tcW w:w="0" w:type="auto"/>
            <w:shd w:val="clear" w:color="auto" w:fill="auto"/>
            <w:vAlign w:val="bottom"/>
          </w:tcPr>
          <w:p w14:paraId="28F0C9E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9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9E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9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shd w:val="clear" w:color="auto" w:fill="auto"/>
            <w:tcMar>
              <w:top w:w="40" w:type="dxa"/>
              <w:bottom w:w="40" w:type="dxa"/>
              <w:right w:w="40" w:type="dxa"/>
            </w:tcMar>
            <w:vAlign w:val="bottom"/>
          </w:tcPr>
          <w:p w14:paraId="28F0C9E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9F8"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9E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9E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9E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5,028</w:t>
            </w:r>
          </w:p>
        </w:tc>
        <w:tc>
          <w:tcPr>
            <w:tcW w:w="0" w:type="auto"/>
            <w:tcBorders>
              <w:top w:val="single" w:sz="8" w:space="0" w:color="E87722"/>
              <w:bottom w:val="single" w:sz="8" w:space="0" w:color="E87722"/>
            </w:tcBorders>
            <w:shd w:val="clear" w:color="auto" w:fill="FFF1E7"/>
            <w:vAlign w:val="bottom"/>
          </w:tcPr>
          <w:p w14:paraId="28F0C9E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E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9E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5,254</w:t>
            </w:r>
          </w:p>
        </w:tc>
        <w:tc>
          <w:tcPr>
            <w:tcW w:w="0" w:type="auto"/>
            <w:tcBorders>
              <w:top w:val="single" w:sz="8" w:space="0" w:color="E87722"/>
              <w:bottom w:val="single" w:sz="8" w:space="0" w:color="E87722"/>
            </w:tcBorders>
            <w:shd w:val="clear" w:color="auto" w:fill="auto"/>
            <w:vAlign w:val="bottom"/>
          </w:tcPr>
          <w:p w14:paraId="28F0C9E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E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E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E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F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F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9F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5,166</w:t>
            </w:r>
          </w:p>
        </w:tc>
        <w:tc>
          <w:tcPr>
            <w:tcW w:w="0" w:type="auto"/>
            <w:tcBorders>
              <w:top w:val="single" w:sz="8" w:space="0" w:color="E87722"/>
              <w:bottom w:val="single" w:sz="8" w:space="0" w:color="E87722"/>
            </w:tcBorders>
            <w:shd w:val="clear" w:color="auto" w:fill="auto"/>
            <w:vAlign w:val="bottom"/>
          </w:tcPr>
          <w:p w14:paraId="28F0C9F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F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F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9F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9F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A01" w14:textId="77777777">
        <w:tc>
          <w:tcPr>
            <w:tcW w:w="0" w:type="auto"/>
            <w:shd w:val="clear" w:color="auto" w:fill="auto"/>
            <w:tcMar>
              <w:top w:w="40" w:type="dxa"/>
              <w:left w:w="40" w:type="dxa"/>
              <w:bottom w:w="40" w:type="dxa"/>
              <w:right w:w="40" w:type="dxa"/>
            </w:tcMar>
            <w:vAlign w:val="bottom"/>
          </w:tcPr>
          <w:p w14:paraId="28F0C9F9" w14:textId="77777777" w:rsidR="00144A50" w:rsidRDefault="00C7341C">
            <w:pPr>
              <w:textAlignment w:val="bottom"/>
              <w:rPr>
                <w:rFonts w:ascii="Times New Roman" w:hAnsi="Times New Roman"/>
                <w:sz w:val="17"/>
                <w:szCs w:val="17"/>
              </w:rPr>
            </w:pPr>
            <w:r>
              <w:rPr>
                <w:rFonts w:ascii="Arial" w:eastAsia="宋体" w:hAnsi="Arial" w:cs="Arial"/>
                <w:sz w:val="17"/>
                <w:szCs w:val="17"/>
              </w:rPr>
              <w:t>Reve</w:t>
            </w:r>
            <w:r>
              <w:rPr>
                <w:rFonts w:ascii="Arial" w:eastAsia="宋体" w:hAnsi="Arial" w:cs="Arial"/>
                <w:sz w:val="17"/>
                <w:szCs w:val="17"/>
              </w:rPr>
              <w:t>nues by:</w:t>
            </w:r>
          </w:p>
        </w:tc>
        <w:tc>
          <w:tcPr>
            <w:tcW w:w="0" w:type="auto"/>
            <w:gridSpan w:val="3"/>
            <w:shd w:val="clear" w:color="auto" w:fill="FFF1E7"/>
            <w:tcMar>
              <w:top w:w="40" w:type="dxa"/>
              <w:left w:w="40" w:type="dxa"/>
              <w:bottom w:w="40" w:type="dxa"/>
              <w:right w:w="40" w:type="dxa"/>
            </w:tcMar>
            <w:vAlign w:val="bottom"/>
          </w:tcPr>
          <w:p w14:paraId="28F0C9F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9F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F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9F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9F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A0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A1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A02"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CA0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CA0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3,408</w:t>
            </w:r>
          </w:p>
        </w:tc>
        <w:tc>
          <w:tcPr>
            <w:tcW w:w="0" w:type="auto"/>
            <w:tcBorders>
              <w:top w:val="single" w:sz="8" w:space="0" w:color="808080"/>
              <w:bottom w:val="single" w:sz="8" w:space="0" w:color="808080"/>
            </w:tcBorders>
            <w:shd w:val="clear" w:color="auto" w:fill="FFF1E7"/>
            <w:vAlign w:val="bottom"/>
          </w:tcPr>
          <w:p w14:paraId="28F0CA05"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0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A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3,746</w:t>
            </w:r>
          </w:p>
        </w:tc>
        <w:tc>
          <w:tcPr>
            <w:tcW w:w="0" w:type="auto"/>
            <w:tcBorders>
              <w:top w:val="single" w:sz="8" w:space="0" w:color="808080"/>
              <w:bottom w:val="single" w:sz="8" w:space="0" w:color="808080"/>
            </w:tcBorders>
            <w:shd w:val="clear" w:color="auto" w:fill="auto"/>
            <w:vAlign w:val="bottom"/>
          </w:tcPr>
          <w:p w14:paraId="28F0CA08"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0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0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0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A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3,829</w:t>
            </w:r>
          </w:p>
        </w:tc>
        <w:tc>
          <w:tcPr>
            <w:tcW w:w="0" w:type="auto"/>
            <w:tcBorders>
              <w:top w:val="single" w:sz="8" w:space="0" w:color="808080"/>
              <w:bottom w:val="single" w:sz="8" w:space="0" w:color="808080"/>
            </w:tcBorders>
            <w:shd w:val="clear" w:color="auto" w:fill="auto"/>
            <w:vAlign w:val="bottom"/>
          </w:tcPr>
          <w:p w14:paraId="28F0CA0F"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1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1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1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A24" w14:textId="77777777">
        <w:tc>
          <w:tcPr>
            <w:tcW w:w="0" w:type="auto"/>
            <w:shd w:val="clear" w:color="auto" w:fill="auto"/>
            <w:tcMar>
              <w:top w:w="40" w:type="dxa"/>
              <w:left w:w="240" w:type="dxa"/>
              <w:bottom w:w="40" w:type="dxa"/>
              <w:right w:w="40" w:type="dxa"/>
            </w:tcMar>
            <w:vAlign w:val="bottom"/>
          </w:tcPr>
          <w:p w14:paraId="28F0CA15"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NIKE Direct</w:t>
            </w:r>
          </w:p>
        </w:tc>
        <w:tc>
          <w:tcPr>
            <w:tcW w:w="0" w:type="auto"/>
            <w:gridSpan w:val="2"/>
            <w:shd w:val="clear" w:color="auto" w:fill="FFF1E7"/>
            <w:tcMar>
              <w:top w:w="40" w:type="dxa"/>
              <w:left w:w="40" w:type="dxa"/>
              <w:bottom w:w="40" w:type="dxa"/>
            </w:tcMar>
            <w:vAlign w:val="bottom"/>
          </w:tcPr>
          <w:p w14:paraId="28F0CA1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1,620</w:t>
            </w:r>
          </w:p>
        </w:tc>
        <w:tc>
          <w:tcPr>
            <w:tcW w:w="0" w:type="auto"/>
            <w:shd w:val="clear" w:color="auto" w:fill="FFF1E7"/>
            <w:vAlign w:val="bottom"/>
          </w:tcPr>
          <w:p w14:paraId="28F0CA17"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A1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1,508</w:t>
            </w:r>
          </w:p>
        </w:tc>
        <w:tc>
          <w:tcPr>
            <w:tcW w:w="0" w:type="auto"/>
            <w:shd w:val="clear" w:color="auto" w:fill="auto"/>
            <w:vAlign w:val="bottom"/>
          </w:tcPr>
          <w:p w14:paraId="28F0CA19"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A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A1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A1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shd w:val="clear" w:color="auto" w:fill="auto"/>
            <w:tcMar>
              <w:top w:w="40" w:type="dxa"/>
              <w:bottom w:w="40" w:type="dxa"/>
              <w:right w:w="40" w:type="dxa"/>
            </w:tcMar>
            <w:vAlign w:val="bottom"/>
          </w:tcPr>
          <w:p w14:paraId="28F0CA1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A1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1,337</w:t>
            </w:r>
          </w:p>
        </w:tc>
        <w:tc>
          <w:tcPr>
            <w:tcW w:w="0" w:type="auto"/>
            <w:shd w:val="clear" w:color="auto" w:fill="auto"/>
            <w:vAlign w:val="bottom"/>
          </w:tcPr>
          <w:p w14:paraId="28F0CA1F"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A2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shd w:val="clear" w:color="auto" w:fill="auto"/>
            <w:tcMar>
              <w:top w:w="40" w:type="dxa"/>
              <w:bottom w:w="40" w:type="dxa"/>
              <w:right w:w="40" w:type="dxa"/>
            </w:tcMar>
            <w:vAlign w:val="bottom"/>
          </w:tcPr>
          <w:p w14:paraId="28F0CA2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A2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shd w:val="clear" w:color="auto" w:fill="auto"/>
            <w:tcMar>
              <w:top w:w="40" w:type="dxa"/>
              <w:bottom w:w="40" w:type="dxa"/>
              <w:right w:w="40" w:type="dxa"/>
            </w:tcMar>
            <w:vAlign w:val="bottom"/>
          </w:tcPr>
          <w:p w14:paraId="28F0CA2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A37"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A2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tcBorders>
            <w:shd w:val="clear" w:color="auto" w:fill="FFF1E7"/>
            <w:tcMar>
              <w:top w:w="40" w:type="dxa"/>
              <w:left w:w="40" w:type="dxa"/>
              <w:bottom w:w="40" w:type="dxa"/>
            </w:tcMar>
            <w:vAlign w:val="bottom"/>
          </w:tcPr>
          <w:p w14:paraId="28F0CA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FFF1E7"/>
            <w:tcMar>
              <w:top w:w="40" w:type="dxa"/>
              <w:bottom w:w="40" w:type="dxa"/>
            </w:tcMar>
            <w:vAlign w:val="bottom"/>
          </w:tcPr>
          <w:p w14:paraId="28F0CA2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5,028</w:t>
            </w:r>
          </w:p>
        </w:tc>
        <w:tc>
          <w:tcPr>
            <w:tcW w:w="0" w:type="auto"/>
            <w:tcBorders>
              <w:top w:val="single" w:sz="8" w:space="0" w:color="E87722"/>
            </w:tcBorders>
            <w:shd w:val="clear" w:color="auto" w:fill="FFF1E7"/>
            <w:vAlign w:val="bottom"/>
          </w:tcPr>
          <w:p w14:paraId="28F0CA28"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A2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A2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5,254</w:t>
            </w:r>
          </w:p>
        </w:tc>
        <w:tc>
          <w:tcPr>
            <w:tcW w:w="0" w:type="auto"/>
            <w:tcBorders>
              <w:top w:val="single" w:sz="8" w:space="0" w:color="E87722"/>
            </w:tcBorders>
            <w:shd w:val="clear" w:color="auto" w:fill="auto"/>
            <w:vAlign w:val="bottom"/>
          </w:tcPr>
          <w:p w14:paraId="28F0CA2B"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A2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w:t>
            </w:r>
          </w:p>
        </w:tc>
        <w:tc>
          <w:tcPr>
            <w:tcW w:w="0" w:type="auto"/>
            <w:tcBorders>
              <w:top w:val="single" w:sz="8" w:space="0" w:color="E87722"/>
            </w:tcBorders>
            <w:shd w:val="clear" w:color="auto" w:fill="auto"/>
            <w:tcMar>
              <w:top w:w="40" w:type="dxa"/>
              <w:bottom w:w="40" w:type="dxa"/>
              <w:right w:w="40" w:type="dxa"/>
            </w:tcMar>
            <w:vAlign w:val="bottom"/>
          </w:tcPr>
          <w:p w14:paraId="28F0CA2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A2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tcBorders>
            <w:shd w:val="clear" w:color="auto" w:fill="auto"/>
            <w:tcMar>
              <w:top w:w="40" w:type="dxa"/>
              <w:bottom w:w="40" w:type="dxa"/>
              <w:right w:w="40" w:type="dxa"/>
            </w:tcMar>
            <w:vAlign w:val="bottom"/>
          </w:tcPr>
          <w:p w14:paraId="28F0CA2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A3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tcBorders>
            <w:shd w:val="clear" w:color="auto" w:fill="auto"/>
            <w:tcMar>
              <w:top w:w="40" w:type="dxa"/>
              <w:bottom w:w="40" w:type="dxa"/>
            </w:tcMar>
            <w:vAlign w:val="bottom"/>
          </w:tcPr>
          <w:p w14:paraId="28F0CA3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5,166</w:t>
            </w:r>
          </w:p>
        </w:tc>
        <w:tc>
          <w:tcPr>
            <w:tcW w:w="0" w:type="auto"/>
            <w:tcBorders>
              <w:top w:val="single" w:sz="8" w:space="0" w:color="E87722"/>
            </w:tcBorders>
            <w:shd w:val="clear" w:color="auto" w:fill="auto"/>
            <w:vAlign w:val="bottom"/>
          </w:tcPr>
          <w:p w14:paraId="28F0CA32"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CA3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tcBorders>
            <w:shd w:val="clear" w:color="auto" w:fill="auto"/>
            <w:tcMar>
              <w:top w:w="40" w:type="dxa"/>
              <w:bottom w:w="40" w:type="dxa"/>
              <w:right w:w="40" w:type="dxa"/>
            </w:tcMar>
            <w:vAlign w:val="bottom"/>
          </w:tcPr>
          <w:p w14:paraId="28F0CA3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tcBorders>
            <w:shd w:val="clear" w:color="auto" w:fill="auto"/>
            <w:tcMar>
              <w:top w:w="40" w:type="dxa"/>
              <w:left w:w="40" w:type="dxa"/>
              <w:bottom w:w="40" w:type="dxa"/>
            </w:tcMar>
            <w:vAlign w:val="bottom"/>
          </w:tcPr>
          <w:p w14:paraId="28F0CA3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13</w:t>
            </w:r>
          </w:p>
        </w:tc>
        <w:tc>
          <w:tcPr>
            <w:tcW w:w="0" w:type="auto"/>
            <w:tcBorders>
              <w:top w:val="single" w:sz="8" w:space="0" w:color="E87722"/>
            </w:tcBorders>
            <w:shd w:val="clear" w:color="auto" w:fill="auto"/>
            <w:tcMar>
              <w:top w:w="40" w:type="dxa"/>
              <w:bottom w:w="40" w:type="dxa"/>
              <w:right w:w="40" w:type="dxa"/>
            </w:tcMar>
            <w:vAlign w:val="bottom"/>
          </w:tcPr>
          <w:p w14:paraId="28F0CA3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CA48"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A3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EARN</w:t>
            </w:r>
            <w:r>
              <w:rPr>
                <w:rFonts w:ascii="Arial" w:eastAsia="宋体" w:hAnsi="Arial" w:cs="Arial"/>
                <w:b/>
                <w:bCs/>
                <w:sz w:val="17"/>
                <w:szCs w:val="17"/>
              </w:rPr>
              <w:t>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A3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A3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1,184</w:t>
            </w:r>
          </w:p>
        </w:tc>
        <w:tc>
          <w:tcPr>
            <w:tcW w:w="0" w:type="auto"/>
            <w:tcBorders>
              <w:top w:val="single" w:sz="8" w:space="0" w:color="E87722"/>
              <w:bottom w:val="single" w:sz="8" w:space="0" w:color="E87722"/>
            </w:tcBorders>
            <w:shd w:val="clear" w:color="auto" w:fill="FFF1E7"/>
            <w:vAlign w:val="bottom"/>
          </w:tcPr>
          <w:p w14:paraId="28F0CA3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A3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A3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1,323</w:t>
            </w:r>
          </w:p>
        </w:tc>
        <w:tc>
          <w:tcPr>
            <w:tcW w:w="0" w:type="auto"/>
            <w:tcBorders>
              <w:top w:val="single" w:sz="8" w:space="0" w:color="E87722"/>
              <w:bottom w:val="single" w:sz="8" w:space="0" w:color="E87722"/>
            </w:tcBorders>
            <w:shd w:val="clear" w:color="auto" w:fill="auto"/>
            <w:vAlign w:val="bottom"/>
          </w:tcPr>
          <w:p w14:paraId="28F0CA3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A3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A4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A4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A4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A4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1,189</w:t>
            </w:r>
          </w:p>
        </w:tc>
        <w:tc>
          <w:tcPr>
            <w:tcW w:w="0" w:type="auto"/>
            <w:tcBorders>
              <w:top w:val="single" w:sz="8" w:space="0" w:color="E87722"/>
              <w:bottom w:val="single" w:sz="8" w:space="0" w:color="E87722"/>
            </w:tcBorders>
            <w:shd w:val="clear" w:color="auto" w:fill="auto"/>
            <w:vAlign w:val="bottom"/>
          </w:tcPr>
          <w:p w14:paraId="28F0CA4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A4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A4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A4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CA4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discussed previously, we entered into definitive agreements to sell our NIKE Brand businesses in Brazil, Argentina, Chile and Uruguay and shift to a distributor </w:t>
      </w:r>
      <w:r>
        <w:rPr>
          <w:rFonts w:ascii="Arial" w:eastAsia="宋体" w:hAnsi="Arial" w:cs="Arial"/>
          <w:sz w:val="17"/>
          <w:szCs w:val="17"/>
        </w:rPr>
        <w:t>operating model. The impacts of entering into these agreements are included within Corporate and are not reflected in the APLA operating segment results for fiscal 2020.</w:t>
      </w:r>
    </w:p>
    <w:p w14:paraId="28F0CA4A"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COMPARED TO FISCAL 2019</w:t>
      </w:r>
    </w:p>
    <w:p w14:paraId="28F0CA4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currency-neutral basis, APLA revenues </w:t>
      </w:r>
      <w:r>
        <w:rPr>
          <w:rFonts w:ascii="Arial" w:eastAsia="宋体" w:hAnsi="Arial" w:cs="Arial"/>
          <w:sz w:val="17"/>
          <w:szCs w:val="17"/>
        </w:rPr>
        <w:t>increased 1% for fiscal 2020. The increase in revenues reflected growth in the Korea and SOCO (which comprises Argentina, Uruguay and Chile) territories of 14% and 6%, respectively, partially offset by declines in Mexico of 9%. Revenues increased in severa</w:t>
      </w:r>
      <w:r>
        <w:rPr>
          <w:rFonts w:ascii="Arial" w:eastAsia="宋体" w:hAnsi="Arial" w:cs="Arial"/>
          <w:sz w:val="17"/>
          <w:szCs w:val="17"/>
        </w:rPr>
        <w:t>l key categories, led by the Jordan Brand. NIKE Direct revenues increased 12%, fueled by strong digital commerce sales growth of 62% and the addition of new stores, partially offset by a decline in comparable store sales of 4% due to temporary store closur</w:t>
      </w:r>
      <w:r>
        <w:rPr>
          <w:rFonts w:ascii="Arial" w:eastAsia="宋体" w:hAnsi="Arial" w:cs="Arial"/>
          <w:sz w:val="17"/>
          <w:szCs w:val="17"/>
        </w:rPr>
        <w:t>es and stores operating on reduced hours as a result of COVID-19 during the fourth quarter.</w:t>
      </w:r>
    </w:p>
    <w:p w14:paraId="28F0CA4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Currency-neutral footwear revenues for fiscal 2020 were flat as growth in the Jordan Brand and NIKE Basketball was offset by declines in all other key categories, p</w:t>
      </w:r>
      <w:r>
        <w:rPr>
          <w:rFonts w:ascii="Arial" w:eastAsia="宋体" w:hAnsi="Arial" w:cs="Arial"/>
          <w:sz w:val="17"/>
          <w:szCs w:val="17"/>
        </w:rPr>
        <w:t>rimarily Training. Unit sales of footwear decreased 12%, offset by higher ASP per pair contributing approximately 12 percentage points, driven by higher full-price and NIKE Direct ASPs, both of which in part reflect inflationary conditions in our SOCO terr</w:t>
      </w:r>
      <w:r>
        <w:rPr>
          <w:rFonts w:ascii="Arial" w:eastAsia="宋体" w:hAnsi="Arial" w:cs="Arial"/>
          <w:sz w:val="17"/>
          <w:szCs w:val="17"/>
        </w:rPr>
        <w:t>itory.</w:t>
      </w:r>
    </w:p>
    <w:p w14:paraId="28F0CA4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Currency-neutral apparel revenues grew 3% for fiscal 2020, driven by higher revenues in several key categories, most notably Sportswear. Unit sales of apparel decreased 5%, which were more than offset by higher ASP per unit contributing approximatel</w:t>
      </w:r>
      <w:r>
        <w:rPr>
          <w:rFonts w:ascii="Arial" w:eastAsia="宋体" w:hAnsi="Arial" w:cs="Arial"/>
          <w:sz w:val="17"/>
          <w:szCs w:val="17"/>
        </w:rPr>
        <w:t>y 8 percentage points, primarily driven by higher full-price and NIKE Direct ASPs, both of which in part reflect inflationary conditions in our SOCO territory.</w:t>
      </w:r>
    </w:p>
    <w:p w14:paraId="28F0CA4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Reported EBIT decreased 11% for fiscal 2020 reflecting lower revenues and gross margin contracti</w:t>
      </w:r>
      <w:r>
        <w:rPr>
          <w:rFonts w:ascii="Arial" w:eastAsia="宋体" w:hAnsi="Arial" w:cs="Arial"/>
          <w:sz w:val="17"/>
          <w:szCs w:val="17"/>
        </w:rPr>
        <w:t>on, partially offset by lower selling and administrative expense. Gross margin decreased 140 basis points as higher full-price ASP was more than offset by higher product costs, unfavorable changes in standard foreign currency exchange rates, as well as hig</w:t>
      </w:r>
      <w:r>
        <w:rPr>
          <w:rFonts w:ascii="Arial" w:eastAsia="宋体" w:hAnsi="Arial" w:cs="Arial"/>
          <w:sz w:val="17"/>
          <w:szCs w:val="17"/>
        </w:rPr>
        <w:t>her other costs. The increase in other costs primarily occurred in the fourth quarter due to COVID-19 and reflected increased warehousing and freight, as well as higher inventory obsolescence. Selling and administrative expense decreased as lower demand cr</w:t>
      </w:r>
      <w:r>
        <w:rPr>
          <w:rFonts w:ascii="Arial" w:eastAsia="宋体" w:hAnsi="Arial" w:cs="Arial"/>
          <w:sz w:val="17"/>
          <w:szCs w:val="17"/>
        </w:rPr>
        <w:t>eation expense was partially offset by higher operating overhead expense. The decrease in demand creation expense was primarily due to lower sports marketing costs, advertising and marketing expenses, as well as lower retail brand presentation costs as spo</w:t>
      </w:r>
      <w:r>
        <w:rPr>
          <w:rFonts w:ascii="Arial" w:eastAsia="宋体" w:hAnsi="Arial" w:cs="Arial"/>
          <w:sz w:val="17"/>
          <w:szCs w:val="17"/>
        </w:rPr>
        <w:t xml:space="preserve">rting events were postponed or canceled and a majority of stores were closed during the fourth quarter due to COVID-19. The increase in operating overhead expense was primarily due to higher bad debt expense and higher wage-related costs. </w:t>
      </w:r>
    </w:p>
    <w:p w14:paraId="28F0CA4F" w14:textId="77777777" w:rsidR="00144A50" w:rsidRDefault="00144A50">
      <w:pPr>
        <w:rPr>
          <w:rFonts w:ascii="Times New Roman" w:hAnsi="Times New Roman"/>
          <w:sz w:val="20"/>
          <w:szCs w:val="20"/>
        </w:rPr>
      </w:pPr>
    </w:p>
    <w:p w14:paraId="28F0CA50" w14:textId="77777777" w:rsidR="00144A50" w:rsidRDefault="00144A50">
      <w:pPr>
        <w:jc w:val="right"/>
        <w:rPr>
          <w:rFonts w:ascii="Times New Roman" w:hAnsi="Times New Roman"/>
          <w:sz w:val="17"/>
          <w:szCs w:val="17"/>
        </w:rPr>
      </w:pPr>
    </w:p>
    <w:p w14:paraId="28F0CA51" w14:textId="77777777" w:rsidR="00144A50" w:rsidRDefault="00C7341C">
      <w:pPr>
        <w:jc w:val="right"/>
        <w:rPr>
          <w:rFonts w:ascii="Times New Roman" w:hAnsi="Times New Roman"/>
          <w:sz w:val="17"/>
          <w:szCs w:val="17"/>
        </w:rPr>
      </w:pPr>
      <w:r>
        <w:rPr>
          <w:rFonts w:ascii="sans-serif" w:eastAsia="sans-serif" w:hAnsi="sans-serif" w:cs="sans-serif"/>
          <w:sz w:val="17"/>
          <w:szCs w:val="17"/>
        </w:rPr>
        <w:t>2020 FORM 10-K</w:t>
      </w:r>
      <w:r>
        <w:rPr>
          <w:rFonts w:ascii="sans-serif" w:eastAsia="sans-serif" w:hAnsi="sans-serif" w:cs="sans-serif"/>
          <w:sz w:val="17"/>
          <w:szCs w:val="17"/>
        </w:rPr>
        <w:t xml:space="preserve"> </w:t>
      </w:r>
      <w:r>
        <w:rPr>
          <w:rFonts w:ascii="sans-serif" w:eastAsia="sans-serif" w:hAnsi="sans-serif" w:cs="sans-serif"/>
          <w:color w:val="E87722"/>
          <w:sz w:val="17"/>
          <w:szCs w:val="17"/>
        </w:rPr>
        <w:t>39</w:t>
      </w:r>
      <w:r>
        <w:rPr>
          <w:rFonts w:ascii="sans-serif" w:eastAsia="sans-serif" w:hAnsi="sans-serif" w:cs="sans-serif"/>
          <w:sz w:val="17"/>
          <w:szCs w:val="17"/>
        </w:rPr>
        <w:t xml:space="preserve"> </w:t>
      </w:r>
    </w:p>
    <w:p w14:paraId="28F0CA52" w14:textId="77777777" w:rsidR="00144A50" w:rsidRDefault="00144A50">
      <w:pPr>
        <w:spacing w:line="312" w:lineRule="auto"/>
        <w:rPr>
          <w:rFonts w:ascii="Times New Roman" w:hAnsi="Times New Roman"/>
          <w:sz w:val="17"/>
          <w:szCs w:val="17"/>
        </w:rPr>
      </w:pPr>
    </w:p>
    <w:p w14:paraId="28F0CA53" w14:textId="77777777" w:rsidR="00144A50" w:rsidRDefault="00C7341C">
      <w:r>
        <w:rPr>
          <w:rFonts w:ascii="Times New Roman" w:hAnsi="Times New Roman"/>
          <w:sz w:val="17"/>
          <w:szCs w:val="17"/>
        </w:rPr>
        <w:pict w14:anchorId="28F0EB50">
          <v:rect id="_x0000_i1065" style="width:415.3pt;height:1.5pt" o:hralign="center" o:hrstd="t" o:hr="t" fillcolor="#a0a0a0" stroked="f"/>
        </w:pict>
      </w:r>
    </w:p>
    <w:p w14:paraId="28F0CA54" w14:textId="77777777" w:rsidR="00144A50" w:rsidRDefault="00144A50">
      <w:pPr>
        <w:rPr>
          <w:rFonts w:ascii="Times New Roman" w:hAnsi="Times New Roman"/>
          <w:sz w:val="17"/>
          <w:szCs w:val="17"/>
        </w:rPr>
      </w:pPr>
    </w:p>
    <w:p w14:paraId="28F0CA55" w14:textId="77777777" w:rsidR="00144A50" w:rsidRDefault="00C7341C">
      <w:pPr>
        <w:rPr>
          <w:rFonts w:ascii="Times New Roman" w:hAnsi="Times New Roman"/>
          <w:sz w:val="17"/>
          <w:szCs w:val="17"/>
        </w:rPr>
      </w:pPr>
      <w:hyperlink r:id="rId147" w:anchor="s8765B2A2A57B50A785463C4A8D58F353" w:history="1">
        <w:r>
          <w:rPr>
            <w:rStyle w:val="a5"/>
            <w:rFonts w:ascii="sans-serif" w:eastAsia="sans-serif" w:hAnsi="sans-serif" w:cs="sans-serif"/>
            <w:sz w:val="17"/>
            <w:szCs w:val="17"/>
          </w:rPr>
          <w:t>Table of Contents</w:t>
        </w:r>
      </w:hyperlink>
    </w:p>
    <w:p w14:paraId="28F0CA56" w14:textId="77777777" w:rsidR="00144A50" w:rsidRDefault="00144A50">
      <w:pPr>
        <w:rPr>
          <w:rFonts w:ascii="Times New Roman" w:hAnsi="Times New Roman"/>
          <w:sz w:val="17"/>
          <w:szCs w:val="17"/>
        </w:rPr>
      </w:pPr>
    </w:p>
    <w:p w14:paraId="28F0CA57" w14:textId="77777777" w:rsidR="00144A50" w:rsidRDefault="00144A50">
      <w:pPr>
        <w:rPr>
          <w:rFonts w:ascii="Times New Roman" w:hAnsi="Times New Roman"/>
          <w:sz w:val="20"/>
          <w:szCs w:val="20"/>
        </w:rPr>
      </w:pPr>
    </w:p>
    <w:p w14:paraId="28F0CA58"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GLOBAL BRAND DIVISIONS</w:t>
      </w:r>
    </w:p>
    <w:tbl>
      <w:tblPr>
        <w:tblW w:w="5000" w:type="pct"/>
        <w:tblCellMar>
          <w:left w:w="0" w:type="dxa"/>
          <w:right w:w="0" w:type="dxa"/>
        </w:tblCellMar>
        <w:tblLook w:val="04A0" w:firstRow="1" w:lastRow="0" w:firstColumn="1" w:lastColumn="0" w:noHBand="0" w:noVBand="1"/>
      </w:tblPr>
      <w:tblGrid>
        <w:gridCol w:w="2191"/>
        <w:gridCol w:w="135"/>
        <w:gridCol w:w="483"/>
        <w:gridCol w:w="97"/>
        <w:gridCol w:w="135"/>
        <w:gridCol w:w="483"/>
        <w:gridCol w:w="97"/>
        <w:gridCol w:w="644"/>
        <w:gridCol w:w="239"/>
        <w:gridCol w:w="863"/>
        <w:gridCol w:w="239"/>
        <w:gridCol w:w="135"/>
        <w:gridCol w:w="483"/>
        <w:gridCol w:w="97"/>
        <w:gridCol w:w="644"/>
        <w:gridCol w:w="239"/>
        <w:gridCol w:w="863"/>
        <w:gridCol w:w="239"/>
      </w:tblGrid>
      <w:tr w:rsidR="00144A50" w14:paraId="28F0CA5A" w14:textId="77777777">
        <w:tc>
          <w:tcPr>
            <w:tcW w:w="0" w:type="auto"/>
            <w:gridSpan w:val="18"/>
            <w:shd w:val="clear" w:color="auto" w:fill="auto"/>
            <w:vAlign w:val="center"/>
          </w:tcPr>
          <w:p w14:paraId="28F0CA59" w14:textId="77777777" w:rsidR="00144A50" w:rsidRDefault="00144A50">
            <w:pPr>
              <w:rPr>
                <w:rFonts w:ascii="Times New Roman" w:hAnsi="Times New Roman"/>
                <w:sz w:val="20"/>
                <w:szCs w:val="20"/>
              </w:rPr>
            </w:pPr>
          </w:p>
        </w:tc>
      </w:tr>
      <w:tr w:rsidR="00144A50" w14:paraId="28F0CA6D" w14:textId="77777777">
        <w:tc>
          <w:tcPr>
            <w:tcW w:w="1850" w:type="pct"/>
            <w:shd w:val="clear" w:color="auto" w:fill="auto"/>
            <w:vAlign w:val="center"/>
          </w:tcPr>
          <w:p w14:paraId="28F0CA5B" w14:textId="77777777" w:rsidR="00144A50" w:rsidRDefault="00144A50">
            <w:pPr>
              <w:rPr>
                <w:rFonts w:ascii="Times New Roman" w:hAnsi="Times New Roman"/>
                <w:sz w:val="20"/>
                <w:szCs w:val="20"/>
              </w:rPr>
            </w:pPr>
          </w:p>
        </w:tc>
        <w:tc>
          <w:tcPr>
            <w:tcW w:w="50" w:type="pct"/>
            <w:shd w:val="clear" w:color="auto" w:fill="auto"/>
            <w:vAlign w:val="center"/>
          </w:tcPr>
          <w:p w14:paraId="28F0CA5C" w14:textId="77777777" w:rsidR="00144A50" w:rsidRDefault="00144A50">
            <w:pPr>
              <w:rPr>
                <w:rFonts w:ascii="Times New Roman" w:hAnsi="Times New Roman"/>
                <w:sz w:val="20"/>
                <w:szCs w:val="20"/>
              </w:rPr>
            </w:pPr>
          </w:p>
        </w:tc>
        <w:tc>
          <w:tcPr>
            <w:tcW w:w="350" w:type="pct"/>
            <w:shd w:val="clear" w:color="auto" w:fill="auto"/>
            <w:vAlign w:val="center"/>
          </w:tcPr>
          <w:p w14:paraId="28F0CA5D" w14:textId="77777777" w:rsidR="00144A50" w:rsidRDefault="00144A50">
            <w:pPr>
              <w:rPr>
                <w:rFonts w:ascii="Times New Roman" w:hAnsi="Times New Roman"/>
                <w:sz w:val="20"/>
                <w:szCs w:val="20"/>
              </w:rPr>
            </w:pPr>
          </w:p>
        </w:tc>
        <w:tc>
          <w:tcPr>
            <w:tcW w:w="50" w:type="pct"/>
            <w:shd w:val="clear" w:color="auto" w:fill="auto"/>
            <w:vAlign w:val="center"/>
          </w:tcPr>
          <w:p w14:paraId="28F0CA5E" w14:textId="77777777" w:rsidR="00144A50" w:rsidRDefault="00144A50">
            <w:pPr>
              <w:rPr>
                <w:rFonts w:ascii="Times New Roman" w:hAnsi="Times New Roman"/>
                <w:sz w:val="20"/>
                <w:szCs w:val="20"/>
              </w:rPr>
            </w:pPr>
          </w:p>
        </w:tc>
        <w:tc>
          <w:tcPr>
            <w:tcW w:w="50" w:type="pct"/>
            <w:shd w:val="clear" w:color="auto" w:fill="auto"/>
            <w:vAlign w:val="center"/>
          </w:tcPr>
          <w:p w14:paraId="28F0CA5F" w14:textId="77777777" w:rsidR="00144A50" w:rsidRDefault="00144A50">
            <w:pPr>
              <w:rPr>
                <w:rFonts w:ascii="Times New Roman" w:hAnsi="Times New Roman"/>
                <w:sz w:val="20"/>
                <w:szCs w:val="20"/>
              </w:rPr>
            </w:pPr>
          </w:p>
        </w:tc>
        <w:tc>
          <w:tcPr>
            <w:tcW w:w="350" w:type="pct"/>
            <w:shd w:val="clear" w:color="auto" w:fill="auto"/>
            <w:vAlign w:val="center"/>
          </w:tcPr>
          <w:p w14:paraId="28F0CA60" w14:textId="77777777" w:rsidR="00144A50" w:rsidRDefault="00144A50">
            <w:pPr>
              <w:rPr>
                <w:rFonts w:ascii="Times New Roman" w:hAnsi="Times New Roman"/>
                <w:sz w:val="20"/>
                <w:szCs w:val="20"/>
              </w:rPr>
            </w:pPr>
          </w:p>
        </w:tc>
        <w:tc>
          <w:tcPr>
            <w:tcW w:w="50" w:type="pct"/>
            <w:shd w:val="clear" w:color="auto" w:fill="auto"/>
            <w:vAlign w:val="center"/>
          </w:tcPr>
          <w:p w14:paraId="28F0CA61" w14:textId="77777777" w:rsidR="00144A50" w:rsidRDefault="00144A50">
            <w:pPr>
              <w:rPr>
                <w:rFonts w:ascii="Times New Roman" w:hAnsi="Times New Roman"/>
                <w:sz w:val="20"/>
                <w:szCs w:val="20"/>
              </w:rPr>
            </w:pPr>
          </w:p>
        </w:tc>
        <w:tc>
          <w:tcPr>
            <w:tcW w:w="400" w:type="pct"/>
            <w:shd w:val="clear" w:color="auto" w:fill="auto"/>
            <w:vAlign w:val="center"/>
          </w:tcPr>
          <w:p w14:paraId="28F0CA62" w14:textId="77777777" w:rsidR="00144A50" w:rsidRDefault="00144A50">
            <w:pPr>
              <w:rPr>
                <w:rFonts w:ascii="Times New Roman" w:hAnsi="Times New Roman"/>
                <w:sz w:val="20"/>
                <w:szCs w:val="20"/>
              </w:rPr>
            </w:pPr>
          </w:p>
        </w:tc>
        <w:tc>
          <w:tcPr>
            <w:tcW w:w="50" w:type="pct"/>
            <w:shd w:val="clear" w:color="auto" w:fill="auto"/>
            <w:vAlign w:val="center"/>
          </w:tcPr>
          <w:p w14:paraId="28F0CA63" w14:textId="77777777" w:rsidR="00144A50" w:rsidRDefault="00144A50">
            <w:pPr>
              <w:rPr>
                <w:rFonts w:ascii="Times New Roman" w:hAnsi="Times New Roman"/>
                <w:sz w:val="20"/>
                <w:szCs w:val="20"/>
              </w:rPr>
            </w:pPr>
          </w:p>
        </w:tc>
        <w:tc>
          <w:tcPr>
            <w:tcW w:w="400" w:type="pct"/>
            <w:shd w:val="clear" w:color="auto" w:fill="auto"/>
            <w:vAlign w:val="center"/>
          </w:tcPr>
          <w:p w14:paraId="28F0CA64" w14:textId="77777777" w:rsidR="00144A50" w:rsidRDefault="00144A50">
            <w:pPr>
              <w:rPr>
                <w:rFonts w:ascii="Times New Roman" w:hAnsi="Times New Roman"/>
                <w:sz w:val="20"/>
                <w:szCs w:val="20"/>
              </w:rPr>
            </w:pPr>
          </w:p>
        </w:tc>
        <w:tc>
          <w:tcPr>
            <w:tcW w:w="50" w:type="pct"/>
            <w:shd w:val="clear" w:color="auto" w:fill="auto"/>
            <w:vAlign w:val="center"/>
          </w:tcPr>
          <w:p w14:paraId="28F0CA65" w14:textId="77777777" w:rsidR="00144A50" w:rsidRDefault="00144A50">
            <w:pPr>
              <w:rPr>
                <w:rFonts w:ascii="Times New Roman" w:hAnsi="Times New Roman"/>
                <w:sz w:val="20"/>
                <w:szCs w:val="20"/>
              </w:rPr>
            </w:pPr>
          </w:p>
        </w:tc>
        <w:tc>
          <w:tcPr>
            <w:tcW w:w="50" w:type="pct"/>
            <w:shd w:val="clear" w:color="auto" w:fill="auto"/>
            <w:vAlign w:val="center"/>
          </w:tcPr>
          <w:p w14:paraId="28F0CA66" w14:textId="77777777" w:rsidR="00144A50" w:rsidRDefault="00144A50">
            <w:pPr>
              <w:rPr>
                <w:rFonts w:ascii="Times New Roman" w:hAnsi="Times New Roman"/>
                <w:sz w:val="20"/>
                <w:szCs w:val="20"/>
              </w:rPr>
            </w:pPr>
          </w:p>
        </w:tc>
        <w:tc>
          <w:tcPr>
            <w:tcW w:w="350" w:type="pct"/>
            <w:shd w:val="clear" w:color="auto" w:fill="auto"/>
            <w:vAlign w:val="center"/>
          </w:tcPr>
          <w:p w14:paraId="28F0CA67" w14:textId="77777777" w:rsidR="00144A50" w:rsidRDefault="00144A50">
            <w:pPr>
              <w:rPr>
                <w:rFonts w:ascii="Times New Roman" w:hAnsi="Times New Roman"/>
                <w:sz w:val="20"/>
                <w:szCs w:val="20"/>
              </w:rPr>
            </w:pPr>
          </w:p>
        </w:tc>
        <w:tc>
          <w:tcPr>
            <w:tcW w:w="50" w:type="pct"/>
            <w:shd w:val="clear" w:color="auto" w:fill="auto"/>
            <w:vAlign w:val="center"/>
          </w:tcPr>
          <w:p w14:paraId="28F0CA68" w14:textId="77777777" w:rsidR="00144A50" w:rsidRDefault="00144A50">
            <w:pPr>
              <w:rPr>
                <w:rFonts w:ascii="Times New Roman" w:hAnsi="Times New Roman"/>
                <w:sz w:val="20"/>
                <w:szCs w:val="20"/>
              </w:rPr>
            </w:pPr>
          </w:p>
        </w:tc>
        <w:tc>
          <w:tcPr>
            <w:tcW w:w="400" w:type="pct"/>
            <w:shd w:val="clear" w:color="auto" w:fill="auto"/>
            <w:vAlign w:val="center"/>
          </w:tcPr>
          <w:p w14:paraId="28F0CA69" w14:textId="77777777" w:rsidR="00144A50" w:rsidRDefault="00144A50">
            <w:pPr>
              <w:rPr>
                <w:rFonts w:ascii="Times New Roman" w:hAnsi="Times New Roman"/>
                <w:sz w:val="20"/>
                <w:szCs w:val="20"/>
              </w:rPr>
            </w:pPr>
          </w:p>
        </w:tc>
        <w:tc>
          <w:tcPr>
            <w:tcW w:w="50" w:type="pct"/>
            <w:shd w:val="clear" w:color="auto" w:fill="auto"/>
            <w:vAlign w:val="center"/>
          </w:tcPr>
          <w:p w14:paraId="28F0CA6A" w14:textId="77777777" w:rsidR="00144A50" w:rsidRDefault="00144A50">
            <w:pPr>
              <w:rPr>
                <w:rFonts w:ascii="Times New Roman" w:hAnsi="Times New Roman"/>
                <w:sz w:val="20"/>
                <w:szCs w:val="20"/>
              </w:rPr>
            </w:pPr>
          </w:p>
        </w:tc>
        <w:tc>
          <w:tcPr>
            <w:tcW w:w="400" w:type="pct"/>
            <w:shd w:val="clear" w:color="auto" w:fill="auto"/>
            <w:vAlign w:val="center"/>
          </w:tcPr>
          <w:p w14:paraId="28F0CA6B" w14:textId="77777777" w:rsidR="00144A50" w:rsidRDefault="00144A50">
            <w:pPr>
              <w:rPr>
                <w:rFonts w:ascii="Times New Roman" w:hAnsi="Times New Roman"/>
                <w:sz w:val="20"/>
                <w:szCs w:val="20"/>
              </w:rPr>
            </w:pPr>
          </w:p>
        </w:tc>
        <w:tc>
          <w:tcPr>
            <w:tcW w:w="50" w:type="pct"/>
            <w:shd w:val="clear" w:color="auto" w:fill="auto"/>
            <w:vAlign w:val="center"/>
          </w:tcPr>
          <w:p w14:paraId="28F0CA6C" w14:textId="77777777" w:rsidR="00144A50" w:rsidRDefault="00144A50">
            <w:pPr>
              <w:rPr>
                <w:rFonts w:ascii="Times New Roman" w:hAnsi="Times New Roman"/>
                <w:sz w:val="20"/>
                <w:szCs w:val="20"/>
              </w:rPr>
            </w:pPr>
          </w:p>
        </w:tc>
      </w:tr>
      <w:tr w:rsidR="00144A50" w14:paraId="28F0CA7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A6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A6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A7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A7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A7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A7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A74"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A7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A7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A7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A7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A79" w14:textId="77777777" w:rsidR="00144A50" w:rsidRDefault="00144A50">
            <w:pPr>
              <w:textAlignment w:val="bottom"/>
              <w:rPr>
                <w:rFonts w:ascii="Times New Roman" w:hAnsi="Times New Roman"/>
                <w:sz w:val="20"/>
                <w:szCs w:val="20"/>
              </w:rPr>
            </w:pPr>
          </w:p>
        </w:tc>
      </w:tr>
      <w:tr w:rsidR="00144A50" w14:paraId="28F0CA8D" w14:textId="77777777">
        <w:tc>
          <w:tcPr>
            <w:tcW w:w="0" w:type="auto"/>
            <w:shd w:val="clear" w:color="auto" w:fill="auto"/>
            <w:tcMar>
              <w:top w:w="40" w:type="dxa"/>
              <w:left w:w="40" w:type="dxa"/>
              <w:bottom w:w="40" w:type="dxa"/>
              <w:right w:w="40" w:type="dxa"/>
            </w:tcMar>
            <w:vAlign w:val="bottom"/>
          </w:tcPr>
          <w:p w14:paraId="28F0CA7B"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w:t>
            </w:r>
          </w:p>
        </w:tc>
        <w:tc>
          <w:tcPr>
            <w:tcW w:w="0" w:type="auto"/>
            <w:shd w:val="clear" w:color="auto" w:fill="FFF1E7"/>
            <w:tcMar>
              <w:top w:w="40" w:type="dxa"/>
              <w:left w:w="40" w:type="dxa"/>
              <w:bottom w:w="40" w:type="dxa"/>
            </w:tcMar>
            <w:vAlign w:val="bottom"/>
          </w:tcPr>
          <w:p w14:paraId="28F0CA7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A7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CA7E"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A7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A8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CA8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A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auto"/>
            <w:tcMar>
              <w:top w:w="40" w:type="dxa"/>
              <w:bottom w:w="40" w:type="dxa"/>
              <w:right w:w="40" w:type="dxa"/>
            </w:tcMar>
            <w:vAlign w:val="bottom"/>
          </w:tcPr>
          <w:p w14:paraId="28F0CA8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A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tcMar>
              <w:top w:w="40" w:type="dxa"/>
              <w:bottom w:w="40" w:type="dxa"/>
              <w:right w:w="40" w:type="dxa"/>
            </w:tcMar>
            <w:vAlign w:val="bottom"/>
          </w:tcPr>
          <w:p w14:paraId="28F0CA85"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A8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A8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w:t>
            </w:r>
          </w:p>
        </w:tc>
        <w:tc>
          <w:tcPr>
            <w:tcW w:w="0" w:type="auto"/>
            <w:shd w:val="clear" w:color="auto" w:fill="auto"/>
            <w:vAlign w:val="bottom"/>
          </w:tcPr>
          <w:p w14:paraId="28F0CA88"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A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w:t>
            </w:r>
          </w:p>
        </w:tc>
        <w:tc>
          <w:tcPr>
            <w:tcW w:w="0" w:type="auto"/>
            <w:shd w:val="clear" w:color="auto" w:fill="auto"/>
            <w:tcMar>
              <w:top w:w="40" w:type="dxa"/>
              <w:bottom w:w="40" w:type="dxa"/>
              <w:right w:w="40" w:type="dxa"/>
            </w:tcMar>
            <w:vAlign w:val="bottom"/>
          </w:tcPr>
          <w:p w14:paraId="28F0CA8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A8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shd w:val="clear" w:color="auto" w:fill="auto"/>
            <w:tcMar>
              <w:top w:w="40" w:type="dxa"/>
              <w:bottom w:w="40" w:type="dxa"/>
              <w:right w:w="40" w:type="dxa"/>
            </w:tcMar>
            <w:vAlign w:val="bottom"/>
          </w:tcPr>
          <w:p w14:paraId="28F0CA8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A9E"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A8E" w14:textId="77777777" w:rsidR="00144A50" w:rsidRDefault="00C7341C">
            <w:pPr>
              <w:textAlignment w:val="bottom"/>
              <w:rPr>
                <w:rFonts w:ascii="Times New Roman" w:hAnsi="Times New Roman"/>
                <w:sz w:val="17"/>
                <w:szCs w:val="17"/>
              </w:rPr>
            </w:pPr>
            <w:r>
              <w:rPr>
                <w:rFonts w:ascii="Arial" w:eastAsia="宋体" w:hAnsi="Arial" w:cs="Arial"/>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28F0CA8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28F0CA9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(3,468</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CA9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A9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28F0CA9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(3,262</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A9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A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A9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A9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A9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28F0CA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(2,658</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A9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A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A9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A9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bl>
    <w:p w14:paraId="28F0CA9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Global Brand Divisions primarily represent demand creation and operating overhead expense, including product creation and design expenses that are centrally managed for the NIKE Brand, as well as costs associated with NIKE Direct global digital op</w:t>
      </w:r>
      <w:r>
        <w:rPr>
          <w:rFonts w:ascii="Arial" w:eastAsia="宋体" w:hAnsi="Arial" w:cs="Arial"/>
          <w:sz w:val="17"/>
          <w:szCs w:val="17"/>
        </w:rPr>
        <w:t>erations and enterprise technology. Revenues for Global Brand Divisions are primarily attributable to NIKE Brand licensing businesses that are not part of a geographic operating segment.</w:t>
      </w:r>
    </w:p>
    <w:p w14:paraId="28F0CAA0"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 xml:space="preserve">FISCAL 2020 COMPARED TO FISCAL 2019 </w:t>
      </w:r>
    </w:p>
    <w:p w14:paraId="28F0CAA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Global Brand Divisions' loss bef</w:t>
      </w:r>
      <w:r>
        <w:rPr>
          <w:rFonts w:ascii="Arial" w:eastAsia="宋体" w:hAnsi="Arial" w:cs="Arial"/>
          <w:sz w:val="17"/>
          <w:szCs w:val="17"/>
        </w:rPr>
        <w:t>ore interest and taxes increased 6% for fiscal 2020 as total selling and administrative expense increased compared to fiscal 2019, primarily due to higher operating overhead expense. The increase in operating overhead expense was primarily driven by higher</w:t>
      </w:r>
      <w:r>
        <w:rPr>
          <w:rFonts w:ascii="Arial" w:eastAsia="宋体" w:hAnsi="Arial" w:cs="Arial"/>
          <w:sz w:val="17"/>
          <w:szCs w:val="17"/>
        </w:rPr>
        <w:t xml:space="preserve"> wage-related and administrative costs resulting from investments in data and analytics capabilities, digital commerce platforms and our continued investment in a new enterprise resource planning tool, all of which are in an effort to accelerate our end-to</w:t>
      </w:r>
      <w:r>
        <w:rPr>
          <w:rFonts w:ascii="Arial" w:eastAsia="宋体" w:hAnsi="Arial" w:cs="Arial"/>
          <w:sz w:val="17"/>
          <w:szCs w:val="17"/>
        </w:rPr>
        <w:t>-end digital transformation.</w:t>
      </w:r>
    </w:p>
    <w:p w14:paraId="28F0CAA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CONVERSE</w:t>
      </w:r>
    </w:p>
    <w:tbl>
      <w:tblPr>
        <w:tblW w:w="5000" w:type="pct"/>
        <w:tblCellMar>
          <w:left w:w="0" w:type="dxa"/>
          <w:right w:w="0" w:type="dxa"/>
        </w:tblCellMar>
        <w:tblLook w:val="04A0" w:firstRow="1" w:lastRow="0" w:firstColumn="1" w:lastColumn="0" w:noHBand="0" w:noVBand="1"/>
      </w:tblPr>
      <w:tblGrid>
        <w:gridCol w:w="2635"/>
        <w:gridCol w:w="135"/>
        <w:gridCol w:w="426"/>
        <w:gridCol w:w="6"/>
        <w:gridCol w:w="135"/>
        <w:gridCol w:w="426"/>
        <w:gridCol w:w="6"/>
        <w:gridCol w:w="644"/>
        <w:gridCol w:w="239"/>
        <w:gridCol w:w="863"/>
        <w:gridCol w:w="239"/>
        <w:gridCol w:w="135"/>
        <w:gridCol w:w="426"/>
        <w:gridCol w:w="6"/>
        <w:gridCol w:w="644"/>
        <w:gridCol w:w="239"/>
        <w:gridCol w:w="863"/>
        <w:gridCol w:w="239"/>
      </w:tblGrid>
      <w:tr w:rsidR="00144A50" w14:paraId="28F0CAA4" w14:textId="77777777">
        <w:tc>
          <w:tcPr>
            <w:tcW w:w="0" w:type="auto"/>
            <w:gridSpan w:val="18"/>
            <w:shd w:val="clear" w:color="auto" w:fill="auto"/>
            <w:vAlign w:val="center"/>
          </w:tcPr>
          <w:p w14:paraId="28F0CAA3" w14:textId="77777777" w:rsidR="00144A50" w:rsidRDefault="00144A50">
            <w:pPr>
              <w:rPr>
                <w:rFonts w:ascii="Times New Roman" w:hAnsi="Times New Roman"/>
                <w:sz w:val="20"/>
                <w:szCs w:val="20"/>
              </w:rPr>
            </w:pPr>
          </w:p>
        </w:tc>
      </w:tr>
      <w:tr w:rsidR="00144A50" w14:paraId="28F0CAB7" w14:textId="77777777">
        <w:tc>
          <w:tcPr>
            <w:tcW w:w="1850" w:type="pct"/>
            <w:shd w:val="clear" w:color="auto" w:fill="auto"/>
            <w:vAlign w:val="center"/>
          </w:tcPr>
          <w:p w14:paraId="28F0CAA5" w14:textId="77777777" w:rsidR="00144A50" w:rsidRDefault="00144A50">
            <w:pPr>
              <w:rPr>
                <w:rFonts w:ascii="Times New Roman" w:hAnsi="Times New Roman"/>
                <w:sz w:val="20"/>
                <w:szCs w:val="20"/>
              </w:rPr>
            </w:pPr>
          </w:p>
        </w:tc>
        <w:tc>
          <w:tcPr>
            <w:tcW w:w="50" w:type="pct"/>
            <w:shd w:val="clear" w:color="auto" w:fill="auto"/>
            <w:vAlign w:val="center"/>
          </w:tcPr>
          <w:p w14:paraId="28F0CAA6" w14:textId="77777777" w:rsidR="00144A50" w:rsidRDefault="00144A50">
            <w:pPr>
              <w:rPr>
                <w:rFonts w:ascii="Times New Roman" w:hAnsi="Times New Roman"/>
                <w:sz w:val="20"/>
                <w:szCs w:val="20"/>
              </w:rPr>
            </w:pPr>
          </w:p>
        </w:tc>
        <w:tc>
          <w:tcPr>
            <w:tcW w:w="350" w:type="pct"/>
            <w:shd w:val="clear" w:color="auto" w:fill="auto"/>
            <w:vAlign w:val="center"/>
          </w:tcPr>
          <w:p w14:paraId="28F0CAA7" w14:textId="77777777" w:rsidR="00144A50" w:rsidRDefault="00144A50">
            <w:pPr>
              <w:rPr>
                <w:rFonts w:ascii="Times New Roman" w:hAnsi="Times New Roman"/>
                <w:sz w:val="20"/>
                <w:szCs w:val="20"/>
              </w:rPr>
            </w:pPr>
          </w:p>
        </w:tc>
        <w:tc>
          <w:tcPr>
            <w:tcW w:w="50" w:type="pct"/>
            <w:shd w:val="clear" w:color="auto" w:fill="auto"/>
            <w:vAlign w:val="center"/>
          </w:tcPr>
          <w:p w14:paraId="28F0CAA8" w14:textId="77777777" w:rsidR="00144A50" w:rsidRDefault="00144A50">
            <w:pPr>
              <w:rPr>
                <w:rFonts w:ascii="Times New Roman" w:hAnsi="Times New Roman"/>
                <w:sz w:val="20"/>
                <w:szCs w:val="20"/>
              </w:rPr>
            </w:pPr>
          </w:p>
        </w:tc>
        <w:tc>
          <w:tcPr>
            <w:tcW w:w="50" w:type="pct"/>
            <w:shd w:val="clear" w:color="auto" w:fill="auto"/>
            <w:vAlign w:val="center"/>
          </w:tcPr>
          <w:p w14:paraId="28F0CAA9" w14:textId="77777777" w:rsidR="00144A50" w:rsidRDefault="00144A50">
            <w:pPr>
              <w:rPr>
                <w:rFonts w:ascii="Times New Roman" w:hAnsi="Times New Roman"/>
                <w:sz w:val="20"/>
                <w:szCs w:val="20"/>
              </w:rPr>
            </w:pPr>
          </w:p>
        </w:tc>
        <w:tc>
          <w:tcPr>
            <w:tcW w:w="350" w:type="pct"/>
            <w:shd w:val="clear" w:color="auto" w:fill="auto"/>
            <w:vAlign w:val="center"/>
          </w:tcPr>
          <w:p w14:paraId="28F0CAAA" w14:textId="77777777" w:rsidR="00144A50" w:rsidRDefault="00144A50">
            <w:pPr>
              <w:rPr>
                <w:rFonts w:ascii="Times New Roman" w:hAnsi="Times New Roman"/>
                <w:sz w:val="20"/>
                <w:szCs w:val="20"/>
              </w:rPr>
            </w:pPr>
          </w:p>
        </w:tc>
        <w:tc>
          <w:tcPr>
            <w:tcW w:w="50" w:type="pct"/>
            <w:shd w:val="clear" w:color="auto" w:fill="auto"/>
            <w:vAlign w:val="center"/>
          </w:tcPr>
          <w:p w14:paraId="28F0CAAB" w14:textId="77777777" w:rsidR="00144A50" w:rsidRDefault="00144A50">
            <w:pPr>
              <w:rPr>
                <w:rFonts w:ascii="Times New Roman" w:hAnsi="Times New Roman"/>
                <w:sz w:val="20"/>
                <w:szCs w:val="20"/>
              </w:rPr>
            </w:pPr>
          </w:p>
        </w:tc>
        <w:tc>
          <w:tcPr>
            <w:tcW w:w="400" w:type="pct"/>
            <w:shd w:val="clear" w:color="auto" w:fill="auto"/>
            <w:vAlign w:val="center"/>
          </w:tcPr>
          <w:p w14:paraId="28F0CAAC" w14:textId="77777777" w:rsidR="00144A50" w:rsidRDefault="00144A50">
            <w:pPr>
              <w:rPr>
                <w:rFonts w:ascii="Times New Roman" w:hAnsi="Times New Roman"/>
                <w:sz w:val="20"/>
                <w:szCs w:val="20"/>
              </w:rPr>
            </w:pPr>
          </w:p>
        </w:tc>
        <w:tc>
          <w:tcPr>
            <w:tcW w:w="50" w:type="pct"/>
            <w:shd w:val="clear" w:color="auto" w:fill="auto"/>
            <w:vAlign w:val="center"/>
          </w:tcPr>
          <w:p w14:paraId="28F0CAAD" w14:textId="77777777" w:rsidR="00144A50" w:rsidRDefault="00144A50">
            <w:pPr>
              <w:rPr>
                <w:rFonts w:ascii="Times New Roman" w:hAnsi="Times New Roman"/>
                <w:sz w:val="20"/>
                <w:szCs w:val="20"/>
              </w:rPr>
            </w:pPr>
          </w:p>
        </w:tc>
        <w:tc>
          <w:tcPr>
            <w:tcW w:w="400" w:type="pct"/>
            <w:shd w:val="clear" w:color="auto" w:fill="auto"/>
            <w:vAlign w:val="center"/>
          </w:tcPr>
          <w:p w14:paraId="28F0CAAE" w14:textId="77777777" w:rsidR="00144A50" w:rsidRDefault="00144A50">
            <w:pPr>
              <w:rPr>
                <w:rFonts w:ascii="Times New Roman" w:hAnsi="Times New Roman"/>
                <w:sz w:val="20"/>
                <w:szCs w:val="20"/>
              </w:rPr>
            </w:pPr>
          </w:p>
        </w:tc>
        <w:tc>
          <w:tcPr>
            <w:tcW w:w="50" w:type="pct"/>
            <w:shd w:val="clear" w:color="auto" w:fill="auto"/>
            <w:vAlign w:val="center"/>
          </w:tcPr>
          <w:p w14:paraId="28F0CAAF" w14:textId="77777777" w:rsidR="00144A50" w:rsidRDefault="00144A50">
            <w:pPr>
              <w:rPr>
                <w:rFonts w:ascii="Times New Roman" w:hAnsi="Times New Roman"/>
                <w:sz w:val="20"/>
                <w:szCs w:val="20"/>
              </w:rPr>
            </w:pPr>
          </w:p>
        </w:tc>
        <w:tc>
          <w:tcPr>
            <w:tcW w:w="50" w:type="pct"/>
            <w:shd w:val="clear" w:color="auto" w:fill="auto"/>
            <w:vAlign w:val="center"/>
          </w:tcPr>
          <w:p w14:paraId="28F0CAB0" w14:textId="77777777" w:rsidR="00144A50" w:rsidRDefault="00144A50">
            <w:pPr>
              <w:rPr>
                <w:rFonts w:ascii="Times New Roman" w:hAnsi="Times New Roman"/>
                <w:sz w:val="20"/>
                <w:szCs w:val="20"/>
              </w:rPr>
            </w:pPr>
          </w:p>
        </w:tc>
        <w:tc>
          <w:tcPr>
            <w:tcW w:w="350" w:type="pct"/>
            <w:shd w:val="clear" w:color="auto" w:fill="auto"/>
            <w:vAlign w:val="center"/>
          </w:tcPr>
          <w:p w14:paraId="28F0CAB1" w14:textId="77777777" w:rsidR="00144A50" w:rsidRDefault="00144A50">
            <w:pPr>
              <w:rPr>
                <w:rFonts w:ascii="Times New Roman" w:hAnsi="Times New Roman"/>
                <w:sz w:val="20"/>
                <w:szCs w:val="20"/>
              </w:rPr>
            </w:pPr>
          </w:p>
        </w:tc>
        <w:tc>
          <w:tcPr>
            <w:tcW w:w="50" w:type="pct"/>
            <w:shd w:val="clear" w:color="auto" w:fill="auto"/>
            <w:vAlign w:val="center"/>
          </w:tcPr>
          <w:p w14:paraId="28F0CAB2" w14:textId="77777777" w:rsidR="00144A50" w:rsidRDefault="00144A50">
            <w:pPr>
              <w:rPr>
                <w:rFonts w:ascii="Times New Roman" w:hAnsi="Times New Roman"/>
                <w:sz w:val="20"/>
                <w:szCs w:val="20"/>
              </w:rPr>
            </w:pPr>
          </w:p>
        </w:tc>
        <w:tc>
          <w:tcPr>
            <w:tcW w:w="400" w:type="pct"/>
            <w:shd w:val="clear" w:color="auto" w:fill="auto"/>
            <w:vAlign w:val="center"/>
          </w:tcPr>
          <w:p w14:paraId="28F0CAB3" w14:textId="77777777" w:rsidR="00144A50" w:rsidRDefault="00144A50">
            <w:pPr>
              <w:rPr>
                <w:rFonts w:ascii="Times New Roman" w:hAnsi="Times New Roman"/>
                <w:sz w:val="20"/>
                <w:szCs w:val="20"/>
              </w:rPr>
            </w:pPr>
          </w:p>
        </w:tc>
        <w:tc>
          <w:tcPr>
            <w:tcW w:w="50" w:type="pct"/>
            <w:shd w:val="clear" w:color="auto" w:fill="auto"/>
            <w:vAlign w:val="center"/>
          </w:tcPr>
          <w:p w14:paraId="28F0CAB4" w14:textId="77777777" w:rsidR="00144A50" w:rsidRDefault="00144A50">
            <w:pPr>
              <w:rPr>
                <w:rFonts w:ascii="Times New Roman" w:hAnsi="Times New Roman"/>
                <w:sz w:val="20"/>
                <w:szCs w:val="20"/>
              </w:rPr>
            </w:pPr>
          </w:p>
        </w:tc>
        <w:tc>
          <w:tcPr>
            <w:tcW w:w="400" w:type="pct"/>
            <w:shd w:val="clear" w:color="auto" w:fill="auto"/>
            <w:vAlign w:val="center"/>
          </w:tcPr>
          <w:p w14:paraId="28F0CAB5" w14:textId="77777777" w:rsidR="00144A50" w:rsidRDefault="00144A50">
            <w:pPr>
              <w:rPr>
                <w:rFonts w:ascii="Times New Roman" w:hAnsi="Times New Roman"/>
                <w:sz w:val="20"/>
                <w:szCs w:val="20"/>
              </w:rPr>
            </w:pPr>
          </w:p>
        </w:tc>
        <w:tc>
          <w:tcPr>
            <w:tcW w:w="50" w:type="pct"/>
            <w:shd w:val="clear" w:color="auto" w:fill="auto"/>
            <w:vAlign w:val="center"/>
          </w:tcPr>
          <w:p w14:paraId="28F0CAB6" w14:textId="77777777" w:rsidR="00144A50" w:rsidRDefault="00144A50">
            <w:pPr>
              <w:rPr>
                <w:rFonts w:ascii="Times New Roman" w:hAnsi="Times New Roman"/>
                <w:sz w:val="20"/>
                <w:szCs w:val="20"/>
              </w:rPr>
            </w:pPr>
          </w:p>
        </w:tc>
      </w:tr>
      <w:tr w:rsidR="00144A50" w14:paraId="28F0CAC4"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AB8"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AB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AB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tcMar>
              <w:top w:w="40" w:type="dxa"/>
              <w:left w:w="40" w:type="dxa"/>
              <w:bottom w:w="40" w:type="dxa"/>
            </w:tcMar>
            <w:vAlign w:val="bottom"/>
          </w:tcPr>
          <w:p w14:paraId="28F0CAB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ABC"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ABD"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ABE"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AB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tcMar>
              <w:top w:w="40" w:type="dxa"/>
              <w:left w:w="40" w:type="dxa"/>
              <w:bottom w:w="40" w:type="dxa"/>
            </w:tcMar>
            <w:vAlign w:val="bottom"/>
          </w:tcPr>
          <w:p w14:paraId="28F0CAC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AC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AC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 EXCLUDING CURRENCY CHANGES</w:t>
            </w:r>
          </w:p>
        </w:tc>
        <w:tc>
          <w:tcPr>
            <w:tcW w:w="0" w:type="auto"/>
            <w:tcBorders>
              <w:bottom w:val="single" w:sz="8" w:space="0" w:color="E87722"/>
            </w:tcBorders>
            <w:shd w:val="clear" w:color="auto" w:fill="auto"/>
            <w:vAlign w:val="bottom"/>
          </w:tcPr>
          <w:p w14:paraId="28F0CAC3" w14:textId="77777777" w:rsidR="00144A50" w:rsidRDefault="00144A50">
            <w:pPr>
              <w:textAlignment w:val="bottom"/>
              <w:rPr>
                <w:rFonts w:ascii="Times New Roman" w:hAnsi="Times New Roman"/>
                <w:sz w:val="20"/>
                <w:szCs w:val="20"/>
              </w:rPr>
            </w:pPr>
          </w:p>
        </w:tc>
      </w:tr>
      <w:tr w:rsidR="00144A50" w14:paraId="28F0CACD" w14:textId="77777777">
        <w:tc>
          <w:tcPr>
            <w:tcW w:w="0" w:type="auto"/>
            <w:shd w:val="clear" w:color="auto" w:fill="auto"/>
            <w:tcMar>
              <w:top w:w="40" w:type="dxa"/>
              <w:left w:w="40" w:type="dxa"/>
              <w:bottom w:w="40" w:type="dxa"/>
              <w:right w:w="40" w:type="dxa"/>
            </w:tcMar>
            <w:vAlign w:val="bottom"/>
          </w:tcPr>
          <w:p w14:paraId="28F0CAC5"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tcBorders>
              <w:top w:val="single" w:sz="8" w:space="0" w:color="E87722"/>
            </w:tcBorders>
            <w:shd w:val="clear" w:color="auto" w:fill="FFF1E7"/>
            <w:tcMar>
              <w:top w:w="40" w:type="dxa"/>
              <w:left w:w="40" w:type="dxa"/>
              <w:bottom w:w="40" w:type="dxa"/>
              <w:right w:w="40" w:type="dxa"/>
            </w:tcMar>
            <w:vAlign w:val="bottom"/>
          </w:tcPr>
          <w:p w14:paraId="28F0CAC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28F0CAC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28F0CAC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28F0CAC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28F0CAC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28F0CAC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28F0CAC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AE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ACE"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CAC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CAD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1,642</w:t>
            </w:r>
          </w:p>
        </w:tc>
        <w:tc>
          <w:tcPr>
            <w:tcW w:w="0" w:type="auto"/>
            <w:tcBorders>
              <w:top w:val="single" w:sz="8" w:space="0" w:color="808080"/>
              <w:bottom w:val="single" w:sz="8" w:space="0" w:color="808080"/>
            </w:tcBorders>
            <w:shd w:val="clear" w:color="auto" w:fill="FFF1E7"/>
            <w:vAlign w:val="bottom"/>
          </w:tcPr>
          <w:p w14:paraId="28F0CAD1"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D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A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1,658</w:t>
            </w:r>
          </w:p>
        </w:tc>
        <w:tc>
          <w:tcPr>
            <w:tcW w:w="0" w:type="auto"/>
            <w:tcBorders>
              <w:top w:val="single" w:sz="8" w:space="0" w:color="808080"/>
              <w:bottom w:val="single" w:sz="8" w:space="0" w:color="808080"/>
            </w:tcBorders>
            <w:shd w:val="clear" w:color="auto" w:fill="auto"/>
            <w:vAlign w:val="bottom"/>
          </w:tcPr>
          <w:p w14:paraId="28F0CAD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D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D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D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AD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1,611</w:t>
            </w:r>
          </w:p>
        </w:tc>
        <w:tc>
          <w:tcPr>
            <w:tcW w:w="0" w:type="auto"/>
            <w:tcBorders>
              <w:top w:val="single" w:sz="8" w:space="0" w:color="808080"/>
              <w:bottom w:val="single" w:sz="8" w:space="0" w:color="808080"/>
            </w:tcBorders>
            <w:shd w:val="clear" w:color="auto" w:fill="auto"/>
            <w:vAlign w:val="bottom"/>
          </w:tcPr>
          <w:p w14:paraId="28F0CAD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D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D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D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D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AF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AE1"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FFF1E7"/>
            <w:tcMar>
              <w:top w:w="40" w:type="dxa"/>
              <w:left w:w="40" w:type="dxa"/>
              <w:bottom w:w="40" w:type="dxa"/>
            </w:tcMar>
            <w:vAlign w:val="bottom"/>
          </w:tcPr>
          <w:p w14:paraId="28F0CAE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w:t>
            </w:r>
          </w:p>
        </w:tc>
        <w:tc>
          <w:tcPr>
            <w:tcW w:w="0" w:type="auto"/>
            <w:tcBorders>
              <w:top w:val="single" w:sz="8" w:space="0" w:color="808080"/>
            </w:tcBorders>
            <w:shd w:val="clear" w:color="auto" w:fill="FFF1E7"/>
            <w:vAlign w:val="bottom"/>
          </w:tcPr>
          <w:p w14:paraId="28F0CAE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AE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A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118</w:t>
            </w:r>
          </w:p>
        </w:tc>
        <w:tc>
          <w:tcPr>
            <w:tcW w:w="0" w:type="auto"/>
            <w:tcBorders>
              <w:top w:val="single" w:sz="8" w:space="0" w:color="808080"/>
            </w:tcBorders>
            <w:shd w:val="clear" w:color="auto" w:fill="auto"/>
            <w:vAlign w:val="bottom"/>
          </w:tcPr>
          <w:p w14:paraId="28F0CAE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A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tcBorders>
            <w:shd w:val="clear" w:color="auto" w:fill="auto"/>
            <w:tcMar>
              <w:top w:w="40" w:type="dxa"/>
              <w:bottom w:w="40" w:type="dxa"/>
              <w:right w:w="40" w:type="dxa"/>
            </w:tcMar>
            <w:vAlign w:val="bottom"/>
          </w:tcPr>
          <w:p w14:paraId="28F0CAE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A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tcBorders>
            <w:shd w:val="clear" w:color="auto" w:fill="auto"/>
            <w:tcMar>
              <w:top w:w="40" w:type="dxa"/>
              <w:bottom w:w="40" w:type="dxa"/>
              <w:right w:w="40" w:type="dxa"/>
            </w:tcMar>
            <w:vAlign w:val="bottom"/>
          </w:tcPr>
          <w:p w14:paraId="28F0CAE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AE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A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144</w:t>
            </w:r>
          </w:p>
        </w:tc>
        <w:tc>
          <w:tcPr>
            <w:tcW w:w="0" w:type="auto"/>
            <w:tcBorders>
              <w:top w:val="single" w:sz="8" w:space="0" w:color="808080"/>
            </w:tcBorders>
            <w:shd w:val="clear" w:color="auto" w:fill="auto"/>
            <w:vAlign w:val="bottom"/>
          </w:tcPr>
          <w:p w14:paraId="28F0CAE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AE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tcBorders>
            <w:shd w:val="clear" w:color="auto" w:fill="auto"/>
            <w:tcMar>
              <w:top w:w="40" w:type="dxa"/>
              <w:bottom w:w="40" w:type="dxa"/>
              <w:right w:w="40" w:type="dxa"/>
            </w:tcMar>
            <w:vAlign w:val="bottom"/>
          </w:tcPr>
          <w:p w14:paraId="28F0CAE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A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tcBorders>
            <w:shd w:val="clear" w:color="auto" w:fill="auto"/>
            <w:tcMar>
              <w:top w:w="40" w:type="dxa"/>
              <w:bottom w:w="40" w:type="dxa"/>
              <w:right w:w="40" w:type="dxa"/>
            </w:tcMar>
            <w:vAlign w:val="bottom"/>
          </w:tcPr>
          <w:p w14:paraId="28F0CAF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B0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AF3"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A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FFF1E7"/>
            <w:vAlign w:val="bottom"/>
          </w:tcPr>
          <w:p w14:paraId="28F0CAF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AF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bottom w:val="single" w:sz="8" w:space="0" w:color="808080"/>
            </w:tcBorders>
            <w:shd w:val="clear" w:color="auto" w:fill="auto"/>
            <w:vAlign w:val="bottom"/>
          </w:tcPr>
          <w:p w14:paraId="28F0CAF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F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F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A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bottom w:val="single" w:sz="8" w:space="0" w:color="808080"/>
            </w:tcBorders>
            <w:shd w:val="clear" w:color="auto" w:fill="auto"/>
            <w:vAlign w:val="bottom"/>
          </w:tcPr>
          <w:p w14:paraId="28F0CAF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AF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AF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B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B0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B12" w14:textId="77777777">
        <w:tc>
          <w:tcPr>
            <w:tcW w:w="0" w:type="auto"/>
            <w:shd w:val="clear" w:color="auto" w:fill="auto"/>
            <w:tcMar>
              <w:top w:w="40" w:type="dxa"/>
              <w:left w:w="240" w:type="dxa"/>
              <w:bottom w:w="40" w:type="dxa"/>
              <w:right w:w="40" w:type="dxa"/>
            </w:tcMar>
            <w:vAlign w:val="bottom"/>
          </w:tcPr>
          <w:p w14:paraId="28F0CB03" w14:textId="77777777" w:rsidR="00144A50" w:rsidRDefault="00C7341C">
            <w:pPr>
              <w:textAlignment w:val="bottom"/>
              <w:rPr>
                <w:rFonts w:ascii="Times New Roman" w:hAnsi="Times New Roman"/>
                <w:sz w:val="17"/>
                <w:szCs w:val="17"/>
              </w:rPr>
            </w:pPr>
            <w:r>
              <w:rPr>
                <w:rFonts w:ascii="Arial" w:eastAsia="宋体" w:hAnsi="Arial" w:cs="Arial"/>
                <w:sz w:val="17"/>
                <w:szCs w:val="17"/>
              </w:rPr>
              <w:t>Other(1)</w:t>
            </w:r>
          </w:p>
        </w:tc>
        <w:tc>
          <w:tcPr>
            <w:tcW w:w="0" w:type="auto"/>
            <w:gridSpan w:val="2"/>
            <w:shd w:val="clear" w:color="auto" w:fill="FFF1E7"/>
            <w:tcMar>
              <w:top w:w="40" w:type="dxa"/>
              <w:left w:w="40" w:type="dxa"/>
              <w:bottom w:w="40" w:type="dxa"/>
            </w:tcMar>
            <w:vAlign w:val="bottom"/>
          </w:tcPr>
          <w:p w14:paraId="28F0CB0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shd w:val="clear" w:color="auto" w:fill="FFF1E7"/>
            <w:vAlign w:val="bottom"/>
          </w:tcPr>
          <w:p w14:paraId="28F0CB05"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B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106</w:t>
            </w:r>
          </w:p>
        </w:tc>
        <w:tc>
          <w:tcPr>
            <w:tcW w:w="0" w:type="auto"/>
            <w:shd w:val="clear" w:color="auto" w:fill="auto"/>
            <w:vAlign w:val="bottom"/>
          </w:tcPr>
          <w:p w14:paraId="28F0CB07"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B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shd w:val="clear" w:color="auto" w:fill="auto"/>
            <w:tcMar>
              <w:top w:w="40" w:type="dxa"/>
              <w:bottom w:w="40" w:type="dxa"/>
              <w:right w:w="40" w:type="dxa"/>
            </w:tcMar>
            <w:vAlign w:val="bottom"/>
          </w:tcPr>
          <w:p w14:paraId="28F0CB0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B0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shd w:val="clear" w:color="auto" w:fill="auto"/>
            <w:tcMar>
              <w:top w:w="40" w:type="dxa"/>
              <w:bottom w:w="40" w:type="dxa"/>
              <w:right w:w="40" w:type="dxa"/>
            </w:tcMar>
            <w:vAlign w:val="bottom"/>
          </w:tcPr>
          <w:p w14:paraId="28F0CB0B"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B0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103</w:t>
            </w:r>
          </w:p>
        </w:tc>
        <w:tc>
          <w:tcPr>
            <w:tcW w:w="0" w:type="auto"/>
            <w:shd w:val="clear" w:color="auto" w:fill="auto"/>
            <w:vAlign w:val="bottom"/>
          </w:tcPr>
          <w:p w14:paraId="28F0CB0D"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B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B0F"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B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28F0CB11"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B2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B1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B1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B1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1,846</w:t>
            </w:r>
          </w:p>
        </w:tc>
        <w:tc>
          <w:tcPr>
            <w:tcW w:w="0" w:type="auto"/>
            <w:tcBorders>
              <w:top w:val="single" w:sz="8" w:space="0" w:color="E87722"/>
              <w:bottom w:val="single" w:sz="8" w:space="0" w:color="E87722"/>
            </w:tcBorders>
            <w:shd w:val="clear" w:color="auto" w:fill="FFF1E7"/>
            <w:vAlign w:val="bottom"/>
          </w:tcPr>
          <w:p w14:paraId="28F0CB1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1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B1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1,906</w:t>
            </w:r>
          </w:p>
        </w:tc>
        <w:tc>
          <w:tcPr>
            <w:tcW w:w="0" w:type="auto"/>
            <w:tcBorders>
              <w:top w:val="single" w:sz="8" w:space="0" w:color="E87722"/>
              <w:bottom w:val="single" w:sz="8" w:space="0" w:color="E87722"/>
            </w:tcBorders>
            <w:shd w:val="clear" w:color="auto" w:fill="auto"/>
            <w:vAlign w:val="bottom"/>
          </w:tcPr>
          <w:p w14:paraId="28F0CB1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1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1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1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1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1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B1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1,886</w:t>
            </w:r>
          </w:p>
        </w:tc>
        <w:tc>
          <w:tcPr>
            <w:tcW w:w="0" w:type="auto"/>
            <w:tcBorders>
              <w:top w:val="single" w:sz="8" w:space="0" w:color="E87722"/>
              <w:bottom w:val="single" w:sz="8" w:space="0" w:color="E87722"/>
            </w:tcBorders>
            <w:shd w:val="clear" w:color="auto" w:fill="auto"/>
            <w:vAlign w:val="bottom"/>
          </w:tcPr>
          <w:p w14:paraId="28F0CB2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2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2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2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2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B2E" w14:textId="77777777">
        <w:tc>
          <w:tcPr>
            <w:tcW w:w="0" w:type="auto"/>
            <w:shd w:val="clear" w:color="auto" w:fill="auto"/>
            <w:tcMar>
              <w:top w:w="40" w:type="dxa"/>
              <w:left w:w="40" w:type="dxa"/>
              <w:bottom w:w="40" w:type="dxa"/>
              <w:right w:w="40" w:type="dxa"/>
            </w:tcMar>
            <w:vAlign w:val="bottom"/>
          </w:tcPr>
          <w:p w14:paraId="28F0CB26" w14:textId="77777777" w:rsidR="00144A50" w:rsidRDefault="00C7341C">
            <w:pPr>
              <w:textAlignment w:val="bottom"/>
              <w:rPr>
                <w:rFonts w:ascii="Times New Roman" w:hAnsi="Times New Roman"/>
                <w:sz w:val="17"/>
                <w:szCs w:val="17"/>
              </w:rPr>
            </w:pPr>
            <w:r>
              <w:rPr>
                <w:rFonts w:ascii="Arial" w:eastAsia="宋体" w:hAnsi="Arial" w:cs="Arial"/>
                <w:sz w:val="17"/>
                <w:szCs w:val="17"/>
              </w:rPr>
              <w:t>Reve</w:t>
            </w:r>
            <w:r>
              <w:rPr>
                <w:rFonts w:ascii="Arial" w:eastAsia="宋体" w:hAnsi="Arial" w:cs="Arial"/>
                <w:sz w:val="17"/>
                <w:szCs w:val="17"/>
              </w:rPr>
              <w:t>nues by:</w:t>
            </w:r>
          </w:p>
        </w:tc>
        <w:tc>
          <w:tcPr>
            <w:tcW w:w="0" w:type="auto"/>
            <w:gridSpan w:val="3"/>
            <w:shd w:val="clear" w:color="auto" w:fill="FFF1E7"/>
            <w:tcMar>
              <w:top w:w="40" w:type="dxa"/>
              <w:left w:w="40" w:type="dxa"/>
              <w:bottom w:w="40" w:type="dxa"/>
              <w:right w:w="40" w:type="dxa"/>
            </w:tcMar>
            <w:vAlign w:val="bottom"/>
          </w:tcPr>
          <w:p w14:paraId="28F0CB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B2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B2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B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B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B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CB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B4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B2F"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FFF1E7"/>
            <w:tcMar>
              <w:top w:w="40" w:type="dxa"/>
              <w:left w:w="40" w:type="dxa"/>
              <w:bottom w:w="40" w:type="dxa"/>
            </w:tcMar>
            <w:vAlign w:val="bottom"/>
          </w:tcPr>
          <w:p w14:paraId="28F0CB3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B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1,154</w:t>
            </w:r>
          </w:p>
        </w:tc>
        <w:tc>
          <w:tcPr>
            <w:tcW w:w="0" w:type="auto"/>
            <w:tcBorders>
              <w:top w:val="single" w:sz="8" w:space="0" w:color="808080"/>
            </w:tcBorders>
            <w:shd w:val="clear" w:color="auto" w:fill="FFF1E7"/>
            <w:vAlign w:val="bottom"/>
          </w:tcPr>
          <w:p w14:paraId="28F0CB3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B3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B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1,247</w:t>
            </w:r>
          </w:p>
        </w:tc>
        <w:tc>
          <w:tcPr>
            <w:tcW w:w="0" w:type="auto"/>
            <w:tcBorders>
              <w:top w:val="single" w:sz="8" w:space="0" w:color="808080"/>
            </w:tcBorders>
            <w:shd w:val="clear" w:color="auto" w:fill="auto"/>
            <w:vAlign w:val="bottom"/>
          </w:tcPr>
          <w:p w14:paraId="28F0CB3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B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tcBorders>
            <w:shd w:val="clear" w:color="auto" w:fill="auto"/>
            <w:tcMar>
              <w:top w:w="40" w:type="dxa"/>
              <w:bottom w:w="40" w:type="dxa"/>
              <w:right w:w="40" w:type="dxa"/>
            </w:tcMar>
            <w:vAlign w:val="bottom"/>
          </w:tcPr>
          <w:p w14:paraId="28F0CB37"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B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B39"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B3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B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1,310</w:t>
            </w:r>
          </w:p>
        </w:tc>
        <w:tc>
          <w:tcPr>
            <w:tcW w:w="0" w:type="auto"/>
            <w:tcBorders>
              <w:top w:val="single" w:sz="8" w:space="0" w:color="808080"/>
            </w:tcBorders>
            <w:shd w:val="clear" w:color="auto" w:fill="auto"/>
            <w:vAlign w:val="bottom"/>
          </w:tcPr>
          <w:p w14:paraId="28F0CB3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B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CB3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CB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tcMar>
              <w:top w:w="40" w:type="dxa"/>
              <w:bottom w:w="40" w:type="dxa"/>
              <w:right w:w="40" w:type="dxa"/>
            </w:tcMar>
            <w:vAlign w:val="bottom"/>
          </w:tcPr>
          <w:p w14:paraId="28F0CB4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B5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B42"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B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602</w:t>
            </w:r>
          </w:p>
        </w:tc>
        <w:tc>
          <w:tcPr>
            <w:tcW w:w="0" w:type="auto"/>
            <w:tcBorders>
              <w:top w:val="single" w:sz="8" w:space="0" w:color="808080"/>
              <w:bottom w:val="single" w:sz="8" w:space="0" w:color="808080"/>
            </w:tcBorders>
            <w:shd w:val="clear" w:color="auto" w:fill="FFF1E7"/>
            <w:vAlign w:val="bottom"/>
          </w:tcPr>
          <w:p w14:paraId="28F0CB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B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553</w:t>
            </w:r>
          </w:p>
        </w:tc>
        <w:tc>
          <w:tcPr>
            <w:tcW w:w="0" w:type="auto"/>
            <w:tcBorders>
              <w:top w:val="single" w:sz="8" w:space="0" w:color="808080"/>
              <w:bottom w:val="single" w:sz="8" w:space="0" w:color="808080"/>
            </w:tcBorders>
            <w:shd w:val="clear" w:color="auto" w:fill="auto"/>
            <w:vAlign w:val="bottom"/>
          </w:tcPr>
          <w:p w14:paraId="28F0CB4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B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B4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B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B4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B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473</w:t>
            </w:r>
          </w:p>
        </w:tc>
        <w:tc>
          <w:tcPr>
            <w:tcW w:w="0" w:type="auto"/>
            <w:tcBorders>
              <w:top w:val="single" w:sz="8" w:space="0" w:color="808080"/>
              <w:bottom w:val="single" w:sz="8" w:space="0" w:color="808080"/>
            </w:tcBorders>
            <w:shd w:val="clear" w:color="auto" w:fill="auto"/>
            <w:vAlign w:val="bottom"/>
          </w:tcPr>
          <w:p w14:paraId="28F0CB4C"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B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B4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B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B5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B61" w14:textId="77777777">
        <w:tc>
          <w:tcPr>
            <w:tcW w:w="0" w:type="auto"/>
            <w:shd w:val="clear" w:color="auto" w:fill="auto"/>
            <w:tcMar>
              <w:top w:w="40" w:type="dxa"/>
              <w:left w:w="240" w:type="dxa"/>
              <w:bottom w:w="40" w:type="dxa"/>
              <w:right w:w="40" w:type="dxa"/>
            </w:tcMar>
            <w:vAlign w:val="bottom"/>
          </w:tcPr>
          <w:p w14:paraId="28F0CB52" w14:textId="77777777" w:rsidR="00144A50" w:rsidRDefault="00C7341C">
            <w:pPr>
              <w:textAlignment w:val="bottom"/>
              <w:rPr>
                <w:rFonts w:ascii="Times New Roman" w:hAnsi="Times New Roman"/>
                <w:sz w:val="17"/>
                <w:szCs w:val="17"/>
              </w:rPr>
            </w:pPr>
            <w:r>
              <w:rPr>
                <w:rFonts w:ascii="Arial" w:eastAsia="宋体" w:hAnsi="Arial" w:cs="Arial"/>
                <w:sz w:val="17"/>
                <w:szCs w:val="17"/>
              </w:rPr>
              <w:t>Other(1)</w:t>
            </w:r>
          </w:p>
        </w:tc>
        <w:tc>
          <w:tcPr>
            <w:tcW w:w="0" w:type="auto"/>
            <w:gridSpan w:val="2"/>
            <w:shd w:val="clear" w:color="auto" w:fill="FFF1E7"/>
            <w:tcMar>
              <w:top w:w="40" w:type="dxa"/>
              <w:left w:w="40" w:type="dxa"/>
              <w:bottom w:w="40" w:type="dxa"/>
            </w:tcMar>
            <w:vAlign w:val="bottom"/>
          </w:tcPr>
          <w:p w14:paraId="28F0CB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shd w:val="clear" w:color="auto" w:fill="FFF1E7"/>
            <w:vAlign w:val="bottom"/>
          </w:tcPr>
          <w:p w14:paraId="28F0CB5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B5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106</w:t>
            </w:r>
          </w:p>
        </w:tc>
        <w:tc>
          <w:tcPr>
            <w:tcW w:w="0" w:type="auto"/>
            <w:shd w:val="clear" w:color="auto" w:fill="auto"/>
            <w:vAlign w:val="bottom"/>
          </w:tcPr>
          <w:p w14:paraId="28F0CB56"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B5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shd w:val="clear" w:color="auto" w:fill="auto"/>
            <w:tcMar>
              <w:top w:w="40" w:type="dxa"/>
              <w:bottom w:w="40" w:type="dxa"/>
              <w:right w:w="40" w:type="dxa"/>
            </w:tcMar>
            <w:vAlign w:val="bottom"/>
          </w:tcPr>
          <w:p w14:paraId="28F0CB5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B5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shd w:val="clear" w:color="auto" w:fill="auto"/>
            <w:tcMar>
              <w:top w:w="40" w:type="dxa"/>
              <w:bottom w:w="40" w:type="dxa"/>
              <w:right w:w="40" w:type="dxa"/>
            </w:tcMar>
            <w:vAlign w:val="bottom"/>
          </w:tcPr>
          <w:p w14:paraId="28F0CB5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
            <w:shd w:val="clear" w:color="auto" w:fill="auto"/>
            <w:tcMar>
              <w:top w:w="40" w:type="dxa"/>
              <w:left w:w="40" w:type="dxa"/>
              <w:bottom w:w="40" w:type="dxa"/>
            </w:tcMar>
            <w:vAlign w:val="bottom"/>
          </w:tcPr>
          <w:p w14:paraId="28F0CB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103</w:t>
            </w:r>
          </w:p>
        </w:tc>
        <w:tc>
          <w:tcPr>
            <w:tcW w:w="0" w:type="auto"/>
            <w:shd w:val="clear" w:color="auto" w:fill="auto"/>
            <w:vAlign w:val="bottom"/>
          </w:tcPr>
          <w:p w14:paraId="28F0CB5C"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B5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tcMar>
              <w:top w:w="40" w:type="dxa"/>
              <w:bottom w:w="40" w:type="dxa"/>
              <w:right w:w="40" w:type="dxa"/>
            </w:tcMar>
            <w:vAlign w:val="bottom"/>
          </w:tcPr>
          <w:p w14:paraId="28F0CB5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CB5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shd w:val="clear" w:color="auto" w:fill="auto"/>
            <w:tcMar>
              <w:top w:w="40" w:type="dxa"/>
              <w:bottom w:w="40" w:type="dxa"/>
              <w:right w:w="40" w:type="dxa"/>
            </w:tcMar>
            <w:vAlign w:val="bottom"/>
          </w:tcPr>
          <w:p w14:paraId="28F0CB6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CB74"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CB6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B6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B6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1,846</w:t>
            </w:r>
          </w:p>
        </w:tc>
        <w:tc>
          <w:tcPr>
            <w:tcW w:w="0" w:type="auto"/>
            <w:tcBorders>
              <w:top w:val="single" w:sz="8" w:space="0" w:color="E87722"/>
              <w:bottom w:val="single" w:sz="8" w:space="0" w:color="E87722"/>
            </w:tcBorders>
            <w:shd w:val="clear" w:color="auto" w:fill="FFF1E7"/>
            <w:vAlign w:val="bottom"/>
          </w:tcPr>
          <w:p w14:paraId="28F0CB6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6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B6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1,906</w:t>
            </w:r>
          </w:p>
        </w:tc>
        <w:tc>
          <w:tcPr>
            <w:tcW w:w="0" w:type="auto"/>
            <w:tcBorders>
              <w:top w:val="single" w:sz="8" w:space="0" w:color="E87722"/>
              <w:bottom w:val="single" w:sz="8" w:space="0" w:color="E87722"/>
            </w:tcBorders>
            <w:shd w:val="clear" w:color="auto" w:fill="auto"/>
            <w:vAlign w:val="bottom"/>
          </w:tcPr>
          <w:p w14:paraId="28F0CB6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6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6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6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6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6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B6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1,886</w:t>
            </w:r>
          </w:p>
        </w:tc>
        <w:tc>
          <w:tcPr>
            <w:tcW w:w="0" w:type="auto"/>
            <w:tcBorders>
              <w:top w:val="single" w:sz="8" w:space="0" w:color="E87722"/>
              <w:bottom w:val="single" w:sz="8" w:space="0" w:color="E87722"/>
            </w:tcBorders>
            <w:shd w:val="clear" w:color="auto" w:fill="auto"/>
            <w:vAlign w:val="bottom"/>
          </w:tcPr>
          <w:p w14:paraId="28F0CB6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7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7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7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7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r w:rsidR="00144A50" w14:paraId="28F0CB87"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B7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B7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B7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297</w:t>
            </w:r>
          </w:p>
        </w:tc>
        <w:tc>
          <w:tcPr>
            <w:tcW w:w="0" w:type="auto"/>
            <w:tcBorders>
              <w:top w:val="single" w:sz="8" w:space="0" w:color="E87722"/>
              <w:bottom w:val="single" w:sz="8" w:space="0" w:color="E87722"/>
            </w:tcBorders>
            <w:shd w:val="clear" w:color="auto" w:fill="FFF1E7"/>
            <w:vAlign w:val="bottom"/>
          </w:tcPr>
          <w:p w14:paraId="28F0CB7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7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B7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303</w:t>
            </w:r>
          </w:p>
        </w:tc>
        <w:tc>
          <w:tcPr>
            <w:tcW w:w="0" w:type="auto"/>
            <w:tcBorders>
              <w:top w:val="single" w:sz="8" w:space="0" w:color="E87722"/>
              <w:bottom w:val="single" w:sz="8" w:space="0" w:color="E87722"/>
            </w:tcBorders>
            <w:shd w:val="clear" w:color="auto" w:fill="auto"/>
            <w:vAlign w:val="bottom"/>
          </w:tcPr>
          <w:p w14:paraId="28F0CB7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7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7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7E" w14:textId="77777777" w:rsidR="00144A50" w:rsidRDefault="00144A50">
            <w:pPr>
              <w:jc w:val="right"/>
              <w:textAlignment w:val="bottom"/>
              <w:rPr>
                <w:rFonts w:ascii="Times New Roman" w:hAnsi="Times New Roman"/>
                <w:sz w:val="17"/>
                <w:szCs w:val="17"/>
              </w:rPr>
            </w:pPr>
          </w:p>
        </w:tc>
        <w:tc>
          <w:tcPr>
            <w:tcW w:w="0" w:type="auto"/>
            <w:tcBorders>
              <w:top w:val="single" w:sz="8" w:space="0" w:color="E87722"/>
              <w:bottom w:val="single" w:sz="8" w:space="0" w:color="E87722"/>
            </w:tcBorders>
            <w:shd w:val="clear" w:color="auto" w:fill="auto"/>
            <w:vAlign w:val="bottom"/>
          </w:tcPr>
          <w:p w14:paraId="28F0CB7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8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B8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310</w:t>
            </w:r>
          </w:p>
        </w:tc>
        <w:tc>
          <w:tcPr>
            <w:tcW w:w="0" w:type="auto"/>
            <w:tcBorders>
              <w:top w:val="single" w:sz="8" w:space="0" w:color="E87722"/>
              <w:bottom w:val="single" w:sz="8" w:space="0" w:color="E87722"/>
            </w:tcBorders>
            <w:shd w:val="clear" w:color="auto" w:fill="auto"/>
            <w:vAlign w:val="bottom"/>
          </w:tcPr>
          <w:p w14:paraId="28F0CB82"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8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CB8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B85" w14:textId="77777777" w:rsidR="00144A50" w:rsidRDefault="00144A50">
            <w:pPr>
              <w:jc w:val="right"/>
              <w:textAlignment w:val="bottom"/>
              <w:rPr>
                <w:rFonts w:ascii="Times New Roman" w:hAnsi="Times New Roman"/>
                <w:sz w:val="17"/>
                <w:szCs w:val="17"/>
              </w:rPr>
            </w:pPr>
          </w:p>
        </w:tc>
        <w:tc>
          <w:tcPr>
            <w:tcW w:w="0" w:type="auto"/>
            <w:tcBorders>
              <w:top w:val="single" w:sz="8" w:space="0" w:color="E87722"/>
              <w:bottom w:val="single" w:sz="8" w:space="0" w:color="E87722"/>
            </w:tcBorders>
            <w:shd w:val="clear" w:color="auto" w:fill="auto"/>
            <w:vAlign w:val="bottom"/>
          </w:tcPr>
          <w:p w14:paraId="28F0CB86" w14:textId="77777777" w:rsidR="00144A50" w:rsidRDefault="00144A50">
            <w:pPr>
              <w:textAlignment w:val="bottom"/>
              <w:rPr>
                <w:rFonts w:ascii="Times New Roman" w:hAnsi="Times New Roman"/>
                <w:sz w:val="20"/>
                <w:szCs w:val="20"/>
              </w:rPr>
            </w:pPr>
          </w:p>
        </w:tc>
      </w:tr>
    </w:tbl>
    <w:p w14:paraId="28F0CB88"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B8B" w14:textId="77777777">
        <w:trPr>
          <w:tblCellSpacing w:w="0" w:type="dxa"/>
        </w:trPr>
        <w:tc>
          <w:tcPr>
            <w:tcW w:w="480" w:type="dxa"/>
            <w:shd w:val="clear" w:color="auto" w:fill="auto"/>
            <w:vAlign w:val="center"/>
          </w:tcPr>
          <w:p w14:paraId="28F0CB89" w14:textId="77777777" w:rsidR="00144A50" w:rsidRDefault="00144A50">
            <w:pPr>
              <w:rPr>
                <w:rFonts w:ascii="Times New Roman" w:hAnsi="Times New Roman"/>
                <w:sz w:val="20"/>
                <w:szCs w:val="20"/>
              </w:rPr>
            </w:pPr>
          </w:p>
        </w:tc>
        <w:tc>
          <w:tcPr>
            <w:tcW w:w="0" w:type="auto"/>
            <w:shd w:val="clear" w:color="auto" w:fill="auto"/>
            <w:vAlign w:val="center"/>
          </w:tcPr>
          <w:p w14:paraId="28F0CB8A" w14:textId="77777777" w:rsidR="00144A50" w:rsidRDefault="00144A50">
            <w:pPr>
              <w:rPr>
                <w:rFonts w:ascii="Times New Roman" w:hAnsi="Times New Roman"/>
                <w:sz w:val="20"/>
                <w:szCs w:val="20"/>
              </w:rPr>
            </w:pPr>
          </w:p>
        </w:tc>
      </w:tr>
      <w:tr w:rsidR="00144A50" w14:paraId="28F0CB8E" w14:textId="77777777">
        <w:trPr>
          <w:tblCellSpacing w:w="0" w:type="dxa"/>
        </w:trPr>
        <w:tc>
          <w:tcPr>
            <w:tcW w:w="0" w:type="auto"/>
            <w:shd w:val="clear" w:color="auto" w:fill="auto"/>
          </w:tcPr>
          <w:p w14:paraId="28F0CB8C"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B8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 revenues consist of territories serviced by third-party licensees who pay royalties to Converse for the use of its registered trademarks and other </w:t>
            </w:r>
            <w:r>
              <w:rPr>
                <w:rFonts w:ascii="Arial" w:eastAsia="宋体" w:hAnsi="Arial" w:cs="Arial"/>
                <w:i/>
                <w:iCs/>
                <w:color w:val="000000"/>
                <w:sz w:val="14"/>
                <w:szCs w:val="14"/>
              </w:rPr>
              <w:t>intellectual property rights. We do not own the Converse trademarks in Japan and accordingly do not earn revenues in Japan.</w:t>
            </w:r>
          </w:p>
        </w:tc>
      </w:tr>
    </w:tbl>
    <w:p w14:paraId="28F0CB8F"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FISCAL 2020 COMPARED TO FISCAL 2019</w:t>
      </w:r>
    </w:p>
    <w:p w14:paraId="28F0CB9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a currency-neutral basis, Converse revenues decreased 1% for fiscal 2020, as revenue growth </w:t>
      </w:r>
      <w:r>
        <w:rPr>
          <w:rFonts w:ascii="Arial" w:eastAsia="宋体" w:hAnsi="Arial" w:cs="Arial"/>
          <w:sz w:val="17"/>
          <w:szCs w:val="17"/>
        </w:rPr>
        <w:t>for the first nine months of fiscal 2020 was offset by declines in the fourth quarter, primarily resulting from lower shipments to our wholesale customers and store closures in our direct to consumer operations due to COVID-19. Revenue declines in North Am</w:t>
      </w:r>
      <w:r>
        <w:rPr>
          <w:rFonts w:ascii="Arial" w:eastAsia="宋体" w:hAnsi="Arial" w:cs="Arial"/>
          <w:sz w:val="17"/>
          <w:szCs w:val="17"/>
        </w:rPr>
        <w:t>erica and Europe, as well as in licensee markets were partially offset by increases in Asia. Wholesale revenues decreased 5% while direct to consumer revenues increased 11%, as strong digital sales growth across all geographies more than offset declines fr</w:t>
      </w:r>
      <w:r>
        <w:rPr>
          <w:rFonts w:ascii="Arial" w:eastAsia="宋体" w:hAnsi="Arial" w:cs="Arial"/>
          <w:sz w:val="17"/>
          <w:szCs w:val="17"/>
        </w:rPr>
        <w:t>om Converse owned store closures due to COVID-19. Combined unit sales within the wholesale and direct to consumer channels decreased 6%, while ASP grew 6% primarily due to the favorable impact on ASP of growth in the direct to consumer channel and growth w</w:t>
      </w:r>
      <w:r>
        <w:rPr>
          <w:rFonts w:ascii="Arial" w:eastAsia="宋体" w:hAnsi="Arial" w:cs="Arial"/>
          <w:sz w:val="17"/>
          <w:szCs w:val="17"/>
        </w:rPr>
        <w:t>ithin the Asia geography.</w:t>
      </w:r>
    </w:p>
    <w:p w14:paraId="28F0CB9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Reported EBIT decreased 2%, primarily driven by declines in revenues, partially offset by gross margin expansion and lower selling and administrative expenses. Gross margin increased 60 basis points driven by higher full-price ASP</w:t>
      </w:r>
      <w:r>
        <w:rPr>
          <w:rFonts w:ascii="Arial" w:eastAsia="宋体" w:hAnsi="Arial" w:cs="Arial"/>
          <w:sz w:val="17"/>
          <w:szCs w:val="17"/>
        </w:rPr>
        <w:t>, in part due to growth in our higher margin Asia geography, as well as higher ASP in our direct to consumer channel, primarily through digital, both of which were only partially offset by unfavorable changes in standard foreign currency exchange rates. Se</w:t>
      </w:r>
      <w:r>
        <w:rPr>
          <w:rFonts w:ascii="Arial" w:eastAsia="宋体" w:hAnsi="Arial" w:cs="Arial"/>
          <w:sz w:val="17"/>
          <w:szCs w:val="17"/>
        </w:rPr>
        <w:t>lling and administrative expense decreased primarily due to decreases in demand creation expense, as operating overhead expense was flat. Demand creation expense decreased as a result of lower advertising and marketing in response to COVID-19. Operating ov</w:t>
      </w:r>
      <w:r>
        <w:rPr>
          <w:rFonts w:ascii="Arial" w:eastAsia="宋体" w:hAnsi="Arial" w:cs="Arial"/>
          <w:sz w:val="17"/>
          <w:szCs w:val="17"/>
        </w:rPr>
        <w:t xml:space="preserve">erhead </w:t>
      </w:r>
    </w:p>
    <w:p w14:paraId="28F0CB92" w14:textId="77777777" w:rsidR="00144A50" w:rsidRDefault="00144A50">
      <w:pPr>
        <w:rPr>
          <w:rFonts w:ascii="Times New Roman" w:hAnsi="Times New Roman"/>
          <w:sz w:val="20"/>
          <w:szCs w:val="20"/>
        </w:rPr>
      </w:pPr>
    </w:p>
    <w:p w14:paraId="28F0CB93"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40</w:t>
      </w:r>
    </w:p>
    <w:p w14:paraId="28F0CB94" w14:textId="77777777" w:rsidR="00144A50" w:rsidRDefault="00144A50">
      <w:pPr>
        <w:spacing w:line="312" w:lineRule="auto"/>
        <w:rPr>
          <w:rFonts w:ascii="Times New Roman" w:hAnsi="Times New Roman"/>
          <w:sz w:val="17"/>
          <w:szCs w:val="17"/>
        </w:rPr>
      </w:pPr>
    </w:p>
    <w:p w14:paraId="28F0CB95" w14:textId="77777777" w:rsidR="00144A50" w:rsidRDefault="00C7341C">
      <w:r>
        <w:rPr>
          <w:rFonts w:ascii="Times New Roman" w:hAnsi="Times New Roman"/>
          <w:sz w:val="17"/>
          <w:szCs w:val="17"/>
        </w:rPr>
        <w:pict w14:anchorId="28F0EB51">
          <v:rect id="_x0000_i1066" style="width:415.3pt;height:1.5pt" o:hralign="center" o:hrstd="t" o:hr="t" fillcolor="#a0a0a0" stroked="f"/>
        </w:pict>
      </w:r>
    </w:p>
    <w:p w14:paraId="28F0CB96" w14:textId="77777777" w:rsidR="00144A50" w:rsidRDefault="00144A50">
      <w:pPr>
        <w:rPr>
          <w:rFonts w:ascii="Times New Roman" w:hAnsi="Times New Roman"/>
          <w:sz w:val="17"/>
          <w:szCs w:val="17"/>
        </w:rPr>
      </w:pPr>
    </w:p>
    <w:p w14:paraId="28F0CB97" w14:textId="77777777" w:rsidR="00144A50" w:rsidRDefault="00C7341C">
      <w:pPr>
        <w:rPr>
          <w:rFonts w:ascii="Times New Roman" w:hAnsi="Times New Roman"/>
          <w:sz w:val="17"/>
          <w:szCs w:val="17"/>
        </w:rPr>
      </w:pPr>
      <w:hyperlink r:id="rId148" w:anchor="s8765B2A2A57B50A785463C4A8D58F353" w:history="1">
        <w:r>
          <w:rPr>
            <w:rStyle w:val="a5"/>
            <w:rFonts w:ascii="sans-serif" w:eastAsia="sans-serif" w:hAnsi="sans-serif" w:cs="sans-serif"/>
            <w:sz w:val="17"/>
            <w:szCs w:val="17"/>
          </w:rPr>
          <w:t>Table of Contents</w:t>
        </w:r>
      </w:hyperlink>
    </w:p>
    <w:p w14:paraId="28F0CB98" w14:textId="77777777" w:rsidR="00144A50" w:rsidRDefault="00144A50">
      <w:pPr>
        <w:rPr>
          <w:rFonts w:ascii="Times New Roman" w:hAnsi="Times New Roman"/>
          <w:sz w:val="17"/>
          <w:szCs w:val="17"/>
        </w:rPr>
      </w:pPr>
    </w:p>
    <w:p w14:paraId="28F0CB99" w14:textId="77777777" w:rsidR="00144A50" w:rsidRDefault="00144A50">
      <w:pPr>
        <w:rPr>
          <w:rFonts w:ascii="Times New Roman" w:hAnsi="Times New Roman"/>
          <w:sz w:val="20"/>
          <w:szCs w:val="20"/>
        </w:rPr>
      </w:pPr>
    </w:p>
    <w:p w14:paraId="28F0CB9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expense was flat for fiscal 2020, as decreases in wage-related costs, travel and </w:t>
      </w:r>
      <w:r>
        <w:rPr>
          <w:rFonts w:ascii="Arial" w:eastAsia="宋体" w:hAnsi="Arial" w:cs="Arial"/>
          <w:sz w:val="17"/>
          <w:szCs w:val="17"/>
        </w:rPr>
        <w:t>other discretionary expenses were offset by increased bad debt expense recognized in the fourth quarter.</w:t>
      </w:r>
    </w:p>
    <w:p w14:paraId="28F0CB9B"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CORPORATE</w:t>
      </w:r>
    </w:p>
    <w:tbl>
      <w:tblPr>
        <w:tblW w:w="5000" w:type="pct"/>
        <w:tblCellMar>
          <w:left w:w="0" w:type="dxa"/>
          <w:right w:w="0" w:type="dxa"/>
        </w:tblCellMar>
        <w:tblLook w:val="04A0" w:firstRow="1" w:lastRow="0" w:firstColumn="1" w:lastColumn="0" w:noHBand="0" w:noVBand="1"/>
      </w:tblPr>
      <w:tblGrid>
        <w:gridCol w:w="4068"/>
        <w:gridCol w:w="135"/>
        <w:gridCol w:w="579"/>
        <w:gridCol w:w="97"/>
        <w:gridCol w:w="135"/>
        <w:gridCol w:w="579"/>
        <w:gridCol w:w="97"/>
        <w:gridCol w:w="663"/>
        <w:gridCol w:w="239"/>
        <w:gridCol w:w="135"/>
        <w:gridCol w:w="579"/>
        <w:gridCol w:w="97"/>
        <w:gridCol w:w="664"/>
        <w:gridCol w:w="239"/>
      </w:tblGrid>
      <w:tr w:rsidR="00144A50" w14:paraId="28F0CB9D" w14:textId="77777777">
        <w:tc>
          <w:tcPr>
            <w:tcW w:w="0" w:type="auto"/>
            <w:gridSpan w:val="14"/>
            <w:shd w:val="clear" w:color="auto" w:fill="auto"/>
            <w:vAlign w:val="center"/>
          </w:tcPr>
          <w:p w14:paraId="28F0CB9C" w14:textId="77777777" w:rsidR="00144A50" w:rsidRDefault="00144A50">
            <w:pPr>
              <w:rPr>
                <w:rFonts w:ascii="Times New Roman" w:hAnsi="Times New Roman"/>
                <w:sz w:val="20"/>
                <w:szCs w:val="20"/>
              </w:rPr>
            </w:pPr>
          </w:p>
        </w:tc>
      </w:tr>
      <w:tr w:rsidR="00144A50" w14:paraId="28F0CBAC" w14:textId="77777777">
        <w:tc>
          <w:tcPr>
            <w:tcW w:w="2500" w:type="pct"/>
            <w:shd w:val="clear" w:color="auto" w:fill="auto"/>
            <w:vAlign w:val="center"/>
          </w:tcPr>
          <w:p w14:paraId="28F0CB9E" w14:textId="77777777" w:rsidR="00144A50" w:rsidRDefault="00144A50">
            <w:pPr>
              <w:rPr>
                <w:rFonts w:ascii="Times New Roman" w:hAnsi="Times New Roman"/>
                <w:sz w:val="20"/>
                <w:szCs w:val="20"/>
              </w:rPr>
            </w:pPr>
          </w:p>
        </w:tc>
        <w:tc>
          <w:tcPr>
            <w:tcW w:w="50" w:type="pct"/>
            <w:shd w:val="clear" w:color="auto" w:fill="auto"/>
            <w:vAlign w:val="center"/>
          </w:tcPr>
          <w:p w14:paraId="28F0CB9F" w14:textId="77777777" w:rsidR="00144A50" w:rsidRDefault="00144A50">
            <w:pPr>
              <w:rPr>
                <w:rFonts w:ascii="Times New Roman" w:hAnsi="Times New Roman"/>
                <w:sz w:val="20"/>
                <w:szCs w:val="20"/>
              </w:rPr>
            </w:pPr>
          </w:p>
        </w:tc>
        <w:tc>
          <w:tcPr>
            <w:tcW w:w="400" w:type="pct"/>
            <w:shd w:val="clear" w:color="auto" w:fill="auto"/>
            <w:vAlign w:val="center"/>
          </w:tcPr>
          <w:p w14:paraId="28F0CBA0" w14:textId="77777777" w:rsidR="00144A50" w:rsidRDefault="00144A50">
            <w:pPr>
              <w:rPr>
                <w:rFonts w:ascii="Times New Roman" w:hAnsi="Times New Roman"/>
                <w:sz w:val="20"/>
                <w:szCs w:val="20"/>
              </w:rPr>
            </w:pPr>
          </w:p>
        </w:tc>
        <w:tc>
          <w:tcPr>
            <w:tcW w:w="50" w:type="pct"/>
            <w:shd w:val="clear" w:color="auto" w:fill="auto"/>
            <w:vAlign w:val="center"/>
          </w:tcPr>
          <w:p w14:paraId="28F0CBA1" w14:textId="77777777" w:rsidR="00144A50" w:rsidRDefault="00144A50">
            <w:pPr>
              <w:rPr>
                <w:rFonts w:ascii="Times New Roman" w:hAnsi="Times New Roman"/>
                <w:sz w:val="20"/>
                <w:szCs w:val="20"/>
              </w:rPr>
            </w:pPr>
          </w:p>
        </w:tc>
        <w:tc>
          <w:tcPr>
            <w:tcW w:w="50" w:type="pct"/>
            <w:shd w:val="clear" w:color="auto" w:fill="auto"/>
            <w:vAlign w:val="center"/>
          </w:tcPr>
          <w:p w14:paraId="28F0CBA2" w14:textId="77777777" w:rsidR="00144A50" w:rsidRDefault="00144A50">
            <w:pPr>
              <w:rPr>
                <w:rFonts w:ascii="Times New Roman" w:hAnsi="Times New Roman"/>
                <w:sz w:val="20"/>
                <w:szCs w:val="20"/>
              </w:rPr>
            </w:pPr>
          </w:p>
        </w:tc>
        <w:tc>
          <w:tcPr>
            <w:tcW w:w="400" w:type="pct"/>
            <w:shd w:val="clear" w:color="auto" w:fill="auto"/>
            <w:vAlign w:val="center"/>
          </w:tcPr>
          <w:p w14:paraId="28F0CBA3" w14:textId="77777777" w:rsidR="00144A50" w:rsidRDefault="00144A50">
            <w:pPr>
              <w:rPr>
                <w:rFonts w:ascii="Times New Roman" w:hAnsi="Times New Roman"/>
                <w:sz w:val="20"/>
                <w:szCs w:val="20"/>
              </w:rPr>
            </w:pPr>
          </w:p>
        </w:tc>
        <w:tc>
          <w:tcPr>
            <w:tcW w:w="50" w:type="pct"/>
            <w:shd w:val="clear" w:color="auto" w:fill="auto"/>
            <w:vAlign w:val="center"/>
          </w:tcPr>
          <w:p w14:paraId="28F0CBA4" w14:textId="77777777" w:rsidR="00144A50" w:rsidRDefault="00144A50">
            <w:pPr>
              <w:rPr>
                <w:rFonts w:ascii="Times New Roman" w:hAnsi="Times New Roman"/>
                <w:sz w:val="20"/>
                <w:szCs w:val="20"/>
              </w:rPr>
            </w:pPr>
          </w:p>
        </w:tc>
        <w:tc>
          <w:tcPr>
            <w:tcW w:w="450" w:type="pct"/>
            <w:shd w:val="clear" w:color="auto" w:fill="auto"/>
            <w:vAlign w:val="center"/>
          </w:tcPr>
          <w:p w14:paraId="28F0CBA5" w14:textId="77777777" w:rsidR="00144A50" w:rsidRDefault="00144A50">
            <w:pPr>
              <w:rPr>
                <w:rFonts w:ascii="Times New Roman" w:hAnsi="Times New Roman"/>
                <w:sz w:val="20"/>
                <w:szCs w:val="20"/>
              </w:rPr>
            </w:pPr>
          </w:p>
        </w:tc>
        <w:tc>
          <w:tcPr>
            <w:tcW w:w="50" w:type="pct"/>
            <w:shd w:val="clear" w:color="auto" w:fill="auto"/>
            <w:vAlign w:val="center"/>
          </w:tcPr>
          <w:p w14:paraId="28F0CBA6" w14:textId="77777777" w:rsidR="00144A50" w:rsidRDefault="00144A50">
            <w:pPr>
              <w:rPr>
                <w:rFonts w:ascii="Times New Roman" w:hAnsi="Times New Roman"/>
                <w:sz w:val="20"/>
                <w:szCs w:val="20"/>
              </w:rPr>
            </w:pPr>
          </w:p>
        </w:tc>
        <w:tc>
          <w:tcPr>
            <w:tcW w:w="50" w:type="pct"/>
            <w:shd w:val="clear" w:color="auto" w:fill="auto"/>
            <w:vAlign w:val="center"/>
          </w:tcPr>
          <w:p w14:paraId="28F0CBA7" w14:textId="77777777" w:rsidR="00144A50" w:rsidRDefault="00144A50">
            <w:pPr>
              <w:rPr>
                <w:rFonts w:ascii="Times New Roman" w:hAnsi="Times New Roman"/>
                <w:sz w:val="20"/>
                <w:szCs w:val="20"/>
              </w:rPr>
            </w:pPr>
          </w:p>
        </w:tc>
        <w:tc>
          <w:tcPr>
            <w:tcW w:w="400" w:type="pct"/>
            <w:shd w:val="clear" w:color="auto" w:fill="auto"/>
            <w:vAlign w:val="center"/>
          </w:tcPr>
          <w:p w14:paraId="28F0CBA8" w14:textId="77777777" w:rsidR="00144A50" w:rsidRDefault="00144A50">
            <w:pPr>
              <w:rPr>
                <w:rFonts w:ascii="Times New Roman" w:hAnsi="Times New Roman"/>
                <w:sz w:val="20"/>
                <w:szCs w:val="20"/>
              </w:rPr>
            </w:pPr>
          </w:p>
        </w:tc>
        <w:tc>
          <w:tcPr>
            <w:tcW w:w="50" w:type="pct"/>
            <w:shd w:val="clear" w:color="auto" w:fill="auto"/>
            <w:vAlign w:val="center"/>
          </w:tcPr>
          <w:p w14:paraId="28F0CBA9" w14:textId="77777777" w:rsidR="00144A50" w:rsidRDefault="00144A50">
            <w:pPr>
              <w:rPr>
                <w:rFonts w:ascii="Times New Roman" w:hAnsi="Times New Roman"/>
                <w:sz w:val="20"/>
                <w:szCs w:val="20"/>
              </w:rPr>
            </w:pPr>
          </w:p>
        </w:tc>
        <w:tc>
          <w:tcPr>
            <w:tcW w:w="450" w:type="pct"/>
            <w:shd w:val="clear" w:color="auto" w:fill="auto"/>
            <w:vAlign w:val="center"/>
          </w:tcPr>
          <w:p w14:paraId="28F0CBAA" w14:textId="77777777" w:rsidR="00144A50" w:rsidRDefault="00144A50">
            <w:pPr>
              <w:rPr>
                <w:rFonts w:ascii="Times New Roman" w:hAnsi="Times New Roman"/>
                <w:sz w:val="20"/>
                <w:szCs w:val="20"/>
              </w:rPr>
            </w:pPr>
          </w:p>
        </w:tc>
        <w:tc>
          <w:tcPr>
            <w:tcW w:w="50" w:type="pct"/>
            <w:shd w:val="clear" w:color="auto" w:fill="auto"/>
            <w:vAlign w:val="center"/>
          </w:tcPr>
          <w:p w14:paraId="28F0CBAB" w14:textId="77777777" w:rsidR="00144A50" w:rsidRDefault="00144A50">
            <w:pPr>
              <w:rPr>
                <w:rFonts w:ascii="Times New Roman" w:hAnsi="Times New Roman"/>
                <w:sz w:val="20"/>
                <w:szCs w:val="20"/>
              </w:rPr>
            </w:pPr>
          </w:p>
        </w:tc>
      </w:tr>
      <w:tr w:rsidR="00144A50" w14:paraId="28F0CBB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BAD"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CBA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FISCAL 2020</w:t>
            </w:r>
          </w:p>
        </w:tc>
        <w:tc>
          <w:tcPr>
            <w:tcW w:w="0" w:type="auto"/>
            <w:tcBorders>
              <w:bottom w:val="single" w:sz="8" w:space="0" w:color="E87722"/>
            </w:tcBorders>
            <w:shd w:val="clear" w:color="auto" w:fill="auto"/>
            <w:vAlign w:val="bottom"/>
          </w:tcPr>
          <w:p w14:paraId="28F0CBA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BB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FISCAL 2019</w:t>
            </w:r>
          </w:p>
        </w:tc>
        <w:tc>
          <w:tcPr>
            <w:tcW w:w="0" w:type="auto"/>
            <w:tcBorders>
              <w:bottom w:val="single" w:sz="8" w:space="0" w:color="E87722"/>
            </w:tcBorders>
            <w:shd w:val="clear" w:color="auto" w:fill="auto"/>
            <w:vAlign w:val="bottom"/>
          </w:tcPr>
          <w:p w14:paraId="28F0CBB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BB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BB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BB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FISCAL 2018</w:t>
            </w:r>
          </w:p>
        </w:tc>
        <w:tc>
          <w:tcPr>
            <w:tcW w:w="0" w:type="auto"/>
            <w:tcBorders>
              <w:bottom w:val="single" w:sz="8" w:space="0" w:color="E87722"/>
            </w:tcBorders>
            <w:shd w:val="clear" w:color="auto" w:fill="auto"/>
            <w:vAlign w:val="bottom"/>
          </w:tcPr>
          <w:p w14:paraId="28F0CBB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CBB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CHANGE</w:t>
            </w:r>
          </w:p>
        </w:tc>
        <w:tc>
          <w:tcPr>
            <w:tcW w:w="0" w:type="auto"/>
            <w:tcBorders>
              <w:bottom w:val="single" w:sz="8" w:space="0" w:color="E87722"/>
            </w:tcBorders>
            <w:shd w:val="clear" w:color="auto" w:fill="auto"/>
            <w:vAlign w:val="bottom"/>
          </w:tcPr>
          <w:p w14:paraId="28F0CBB7" w14:textId="77777777" w:rsidR="00144A50" w:rsidRDefault="00144A50">
            <w:pPr>
              <w:textAlignment w:val="bottom"/>
              <w:rPr>
                <w:rFonts w:ascii="Times New Roman" w:hAnsi="Times New Roman"/>
                <w:sz w:val="20"/>
                <w:szCs w:val="20"/>
              </w:rPr>
            </w:pPr>
          </w:p>
        </w:tc>
      </w:tr>
      <w:tr w:rsidR="00144A50" w14:paraId="28F0CBC7" w14:textId="77777777">
        <w:tc>
          <w:tcPr>
            <w:tcW w:w="0" w:type="auto"/>
            <w:shd w:val="clear" w:color="auto" w:fill="auto"/>
            <w:tcMar>
              <w:top w:w="40" w:type="dxa"/>
              <w:left w:w="40" w:type="dxa"/>
              <w:bottom w:w="40" w:type="dxa"/>
              <w:right w:w="40" w:type="dxa"/>
            </w:tcMar>
            <w:vAlign w:val="bottom"/>
          </w:tcPr>
          <w:p w14:paraId="28F0CBB9"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w:t>
            </w:r>
          </w:p>
        </w:tc>
        <w:tc>
          <w:tcPr>
            <w:tcW w:w="0" w:type="auto"/>
            <w:shd w:val="clear" w:color="auto" w:fill="FFF1E7"/>
            <w:tcMar>
              <w:top w:w="40" w:type="dxa"/>
              <w:left w:w="40" w:type="dxa"/>
              <w:bottom w:w="40" w:type="dxa"/>
            </w:tcMar>
            <w:vAlign w:val="bottom"/>
          </w:tcPr>
          <w:p w14:paraId="28F0CBB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B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tcMar>
              <w:top w:w="40" w:type="dxa"/>
              <w:bottom w:w="40" w:type="dxa"/>
              <w:right w:w="40" w:type="dxa"/>
            </w:tcMar>
            <w:vAlign w:val="bottom"/>
          </w:tcPr>
          <w:p w14:paraId="28F0CBB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BB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B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BB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CB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CBC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BC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B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vAlign w:val="bottom"/>
          </w:tcPr>
          <w:p w14:paraId="28F0CBC4"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BC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CBC6" w14:textId="77777777" w:rsidR="00144A50" w:rsidRDefault="00144A50">
            <w:pPr>
              <w:textAlignment w:val="bottom"/>
              <w:rPr>
                <w:rFonts w:ascii="Times New Roman" w:hAnsi="Times New Roman"/>
                <w:sz w:val="20"/>
                <w:szCs w:val="20"/>
              </w:rPr>
            </w:pPr>
          </w:p>
        </w:tc>
      </w:tr>
      <w:tr w:rsidR="00144A50" w14:paraId="28F0CBD6"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BC8" w14:textId="77777777" w:rsidR="00144A50" w:rsidRDefault="00C7341C">
            <w:pPr>
              <w:textAlignment w:val="bottom"/>
              <w:rPr>
                <w:rFonts w:ascii="Times New Roman" w:hAnsi="Times New Roman"/>
                <w:sz w:val="17"/>
                <w:szCs w:val="17"/>
              </w:rPr>
            </w:pPr>
            <w:r>
              <w:rPr>
                <w:rFonts w:ascii="Arial" w:eastAsia="宋体" w:hAnsi="Arial" w:cs="Arial"/>
                <w:sz w:val="17"/>
                <w:szCs w:val="17"/>
              </w:rPr>
              <w:t>Earnings (Loss) Before Interest and Taxes</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28F0CBC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28F0CB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(1,967</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CBC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BC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28F0CBC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(1,810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BC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B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BD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BD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bottom w:w="40" w:type="dxa"/>
            </w:tcMar>
            <w:vAlign w:val="bottom"/>
          </w:tcPr>
          <w:p w14:paraId="28F0CB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(1,456</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BD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tcMar>
            <w:vAlign w:val="bottom"/>
          </w:tcPr>
          <w:p w14:paraId="28F0CBD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BD5"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bl>
    <w:p w14:paraId="28F0CBD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Corporate revenues primarily consist of foreign currency hedge gains and losses related to revenues generated by entities within the NIKE Brand geographic </w:t>
      </w:r>
      <w:r>
        <w:rPr>
          <w:rFonts w:ascii="Arial" w:eastAsia="宋体" w:hAnsi="Arial" w:cs="Arial"/>
          <w:sz w:val="17"/>
          <w:szCs w:val="17"/>
        </w:rPr>
        <w:t>operating segments and Converse, but managed through our central foreign exchange risk management program.</w:t>
      </w:r>
    </w:p>
    <w:p w14:paraId="28F0CBD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Corporate loss before interest and taxes primarily consists of unallocated general and administrative expenses, including expenses associated wit</w:t>
      </w:r>
      <w:r>
        <w:rPr>
          <w:rFonts w:ascii="Arial" w:eastAsia="宋体" w:hAnsi="Arial" w:cs="Arial"/>
          <w:sz w:val="17"/>
          <w:szCs w:val="17"/>
        </w:rPr>
        <w:t>h centrally managed departments; depreciation and amortization related to our corporate headquarters; unallocated insurance, benefit and compensation programs, including stock-based compensation; and certain foreign currency gains and losses.</w:t>
      </w:r>
    </w:p>
    <w:p w14:paraId="28F0CBD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w:t>
      </w:r>
      <w:r>
        <w:rPr>
          <w:rFonts w:ascii="Arial" w:eastAsia="宋体" w:hAnsi="Arial" w:cs="Arial"/>
          <w:sz w:val="17"/>
          <w:szCs w:val="17"/>
        </w:rPr>
        <w:t>addition to the foreign currency gains and losses recognized in Corporate revenues, foreign currency results in Corporate include gains and losses resulting from the difference between actual foreign currency exchange rates and standard rates used to recor</w:t>
      </w:r>
      <w:r>
        <w:rPr>
          <w:rFonts w:ascii="Arial" w:eastAsia="宋体" w:hAnsi="Arial" w:cs="Arial"/>
          <w:sz w:val="17"/>
          <w:szCs w:val="17"/>
        </w:rPr>
        <w:t xml:space="preserve">d non-functional currency denominated product purchases within the NIKE Brand geographic operating segments and Converse; related foreign currency hedge results; conversion gains and losses arising from re-measurement of monetary assets and liabilities in </w:t>
      </w:r>
      <w:r>
        <w:rPr>
          <w:rFonts w:ascii="Arial" w:eastAsia="宋体" w:hAnsi="Arial" w:cs="Arial"/>
          <w:sz w:val="17"/>
          <w:szCs w:val="17"/>
        </w:rPr>
        <w:t>non-functional currencies; and certain other foreign currency derivative instruments.</w:t>
      </w:r>
    </w:p>
    <w:p w14:paraId="28F0CBD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For fiscal 2020, Corporate includes the non-recurring impairment charge recognized as a result of our decision to transition our NIKE Brand business operations in </w:t>
      </w:r>
      <w:r>
        <w:rPr>
          <w:rFonts w:ascii="Arial" w:eastAsia="宋体" w:hAnsi="Arial" w:cs="Arial"/>
          <w:sz w:val="17"/>
          <w:szCs w:val="17"/>
        </w:rPr>
        <w:t>Brazil, Argentina, Chile and Uruguay to third-party distributors. This charge primarily reflects the anticipated release of associated non-cash cumulative foreign currency translation losses.</w:t>
      </w:r>
    </w:p>
    <w:p w14:paraId="28F0CBDB"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 xml:space="preserve">FISCAL 2020 COMPARED TO FISCAL 2019 </w:t>
      </w:r>
    </w:p>
    <w:p w14:paraId="28F0CBD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Corporate loss before i</w:t>
      </w:r>
      <w:r>
        <w:rPr>
          <w:rFonts w:ascii="Arial" w:eastAsia="宋体" w:hAnsi="Arial" w:cs="Arial"/>
          <w:sz w:val="17"/>
          <w:szCs w:val="17"/>
        </w:rPr>
        <w:t>nterest and taxes increased $157 million primarily due to the following:</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BDF" w14:textId="77777777">
        <w:trPr>
          <w:tblCellSpacing w:w="0" w:type="dxa"/>
        </w:trPr>
        <w:tc>
          <w:tcPr>
            <w:tcW w:w="480" w:type="dxa"/>
            <w:shd w:val="clear" w:color="auto" w:fill="auto"/>
            <w:vAlign w:val="center"/>
          </w:tcPr>
          <w:p w14:paraId="28F0CBDD" w14:textId="77777777" w:rsidR="00144A50" w:rsidRDefault="00144A50">
            <w:pPr>
              <w:rPr>
                <w:rFonts w:ascii="Times New Roman" w:hAnsi="Times New Roman"/>
                <w:sz w:val="20"/>
                <w:szCs w:val="20"/>
              </w:rPr>
            </w:pPr>
          </w:p>
        </w:tc>
        <w:tc>
          <w:tcPr>
            <w:tcW w:w="0" w:type="auto"/>
            <w:shd w:val="clear" w:color="auto" w:fill="auto"/>
            <w:vAlign w:val="center"/>
          </w:tcPr>
          <w:p w14:paraId="28F0CBDE" w14:textId="77777777" w:rsidR="00144A50" w:rsidRDefault="00144A50">
            <w:pPr>
              <w:rPr>
                <w:rFonts w:ascii="Times New Roman" w:hAnsi="Times New Roman"/>
                <w:sz w:val="20"/>
                <w:szCs w:val="20"/>
              </w:rPr>
            </w:pPr>
          </w:p>
        </w:tc>
      </w:tr>
      <w:tr w:rsidR="00144A50" w14:paraId="28F0CBE2" w14:textId="77777777">
        <w:trPr>
          <w:tblCellSpacing w:w="0" w:type="dxa"/>
        </w:trPr>
        <w:tc>
          <w:tcPr>
            <w:tcW w:w="0" w:type="auto"/>
            <w:shd w:val="clear" w:color="auto" w:fill="auto"/>
          </w:tcPr>
          <w:p w14:paraId="28F0CBE0"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BE1"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an unfavorable change of $494 million, primarily due to the $405 million non-recurring impairment charge discussed above. For more information see Note 20 — Acquisitions and Dive</w:t>
            </w:r>
            <w:r>
              <w:rPr>
                <w:rFonts w:ascii="Arial" w:eastAsia="宋体" w:hAnsi="Arial" w:cs="Arial"/>
                <w:sz w:val="17"/>
                <w:szCs w:val="17"/>
              </w:rPr>
              <w:t>stitures within the accompanying Notes to the Consolidated Financial Statements;</w:t>
            </w:r>
          </w:p>
        </w:tc>
      </w:tr>
    </w:tbl>
    <w:p w14:paraId="28F0CBE3"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BE6" w14:textId="77777777">
        <w:trPr>
          <w:tblCellSpacing w:w="0" w:type="dxa"/>
        </w:trPr>
        <w:tc>
          <w:tcPr>
            <w:tcW w:w="480" w:type="dxa"/>
            <w:shd w:val="clear" w:color="auto" w:fill="auto"/>
            <w:vAlign w:val="center"/>
          </w:tcPr>
          <w:p w14:paraId="28F0CBE4" w14:textId="77777777" w:rsidR="00144A50" w:rsidRDefault="00144A50">
            <w:pPr>
              <w:rPr>
                <w:rFonts w:ascii="Times New Roman" w:hAnsi="Times New Roman"/>
                <w:sz w:val="20"/>
                <w:szCs w:val="20"/>
              </w:rPr>
            </w:pPr>
          </w:p>
        </w:tc>
        <w:tc>
          <w:tcPr>
            <w:tcW w:w="0" w:type="auto"/>
            <w:shd w:val="clear" w:color="auto" w:fill="auto"/>
            <w:vAlign w:val="center"/>
          </w:tcPr>
          <w:p w14:paraId="28F0CBE5" w14:textId="77777777" w:rsidR="00144A50" w:rsidRDefault="00144A50">
            <w:pPr>
              <w:rPr>
                <w:rFonts w:ascii="Times New Roman" w:hAnsi="Times New Roman"/>
                <w:sz w:val="20"/>
                <w:szCs w:val="20"/>
              </w:rPr>
            </w:pPr>
          </w:p>
        </w:tc>
      </w:tr>
      <w:tr w:rsidR="00144A50" w14:paraId="28F0CBE9" w14:textId="77777777">
        <w:trPr>
          <w:tblCellSpacing w:w="0" w:type="dxa"/>
        </w:trPr>
        <w:tc>
          <w:tcPr>
            <w:tcW w:w="0" w:type="auto"/>
            <w:shd w:val="clear" w:color="auto" w:fill="auto"/>
          </w:tcPr>
          <w:p w14:paraId="28F0CBE7"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BE8"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a favorable change of $213 million related to the difference between actual foreign currency exchange rates and standard foreign currency exchange rates </w:t>
            </w:r>
            <w:r>
              <w:rPr>
                <w:rFonts w:ascii="Arial" w:eastAsia="宋体" w:hAnsi="Arial" w:cs="Arial"/>
                <w:sz w:val="17"/>
                <w:szCs w:val="17"/>
              </w:rPr>
              <w:t>assigned to the NIKE Brand geographic operating segments and Converse, net of hedge gains and losses; these results are reported as a component of consolidated gross margin; and</w:t>
            </w:r>
          </w:p>
        </w:tc>
      </w:tr>
    </w:tbl>
    <w:p w14:paraId="28F0CBEA"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BED" w14:textId="77777777">
        <w:trPr>
          <w:tblCellSpacing w:w="0" w:type="dxa"/>
        </w:trPr>
        <w:tc>
          <w:tcPr>
            <w:tcW w:w="480" w:type="dxa"/>
            <w:shd w:val="clear" w:color="auto" w:fill="auto"/>
            <w:vAlign w:val="center"/>
          </w:tcPr>
          <w:p w14:paraId="28F0CBEB" w14:textId="77777777" w:rsidR="00144A50" w:rsidRDefault="00144A50">
            <w:pPr>
              <w:rPr>
                <w:rFonts w:ascii="Times New Roman" w:hAnsi="Times New Roman"/>
                <w:sz w:val="20"/>
                <w:szCs w:val="20"/>
              </w:rPr>
            </w:pPr>
          </w:p>
        </w:tc>
        <w:tc>
          <w:tcPr>
            <w:tcW w:w="0" w:type="auto"/>
            <w:shd w:val="clear" w:color="auto" w:fill="auto"/>
            <w:vAlign w:val="center"/>
          </w:tcPr>
          <w:p w14:paraId="28F0CBEC" w14:textId="77777777" w:rsidR="00144A50" w:rsidRDefault="00144A50">
            <w:pPr>
              <w:rPr>
                <w:rFonts w:ascii="Times New Roman" w:hAnsi="Times New Roman"/>
                <w:sz w:val="20"/>
                <w:szCs w:val="20"/>
              </w:rPr>
            </w:pPr>
          </w:p>
        </w:tc>
      </w:tr>
      <w:tr w:rsidR="00144A50" w14:paraId="28F0CBF0" w14:textId="77777777">
        <w:trPr>
          <w:tblCellSpacing w:w="0" w:type="dxa"/>
        </w:trPr>
        <w:tc>
          <w:tcPr>
            <w:tcW w:w="0" w:type="auto"/>
            <w:shd w:val="clear" w:color="auto" w:fill="auto"/>
          </w:tcPr>
          <w:p w14:paraId="28F0CBEE"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BEF"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a favorable change in net foreign currency gains and losses of $124 mil</w:t>
            </w:r>
            <w:r>
              <w:rPr>
                <w:rFonts w:ascii="Arial" w:eastAsia="宋体" w:hAnsi="Arial" w:cs="Arial"/>
                <w:sz w:val="17"/>
                <w:szCs w:val="17"/>
              </w:rPr>
              <w:t xml:space="preserve">lion related to the re-measurement of monetary assets and liabilities denominated in non-functional currencies and the impact of certain foreign currency derivative instruments, reported as a component of consolidated </w:t>
            </w:r>
            <w:r>
              <w:rPr>
                <w:rFonts w:ascii="Arial" w:eastAsia="宋体" w:hAnsi="Arial" w:cs="Arial"/>
                <w:i/>
                <w:iCs/>
                <w:sz w:val="17"/>
                <w:szCs w:val="17"/>
              </w:rPr>
              <w:t>Other (income) expense, net</w:t>
            </w:r>
            <w:r>
              <w:rPr>
                <w:rFonts w:ascii="Arial" w:eastAsia="宋体" w:hAnsi="Arial" w:cs="Arial"/>
                <w:sz w:val="17"/>
                <w:szCs w:val="17"/>
              </w:rPr>
              <w:t>.</w:t>
            </w:r>
          </w:p>
        </w:tc>
      </w:tr>
    </w:tbl>
    <w:p w14:paraId="28F0CBF1"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FOREIGN CURRENCY EXPOSURES AND HEDGING PRACTICES</w:t>
      </w:r>
    </w:p>
    <w:p w14:paraId="28F0CBF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OVERVIEW</w:t>
      </w:r>
    </w:p>
    <w:p w14:paraId="28F0CBF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a global company with significant operations outside the United States, in the normal course of business we are exposed to risk arising from changes in currency exchange rates. Our primary </w:t>
      </w:r>
      <w:r>
        <w:rPr>
          <w:rFonts w:ascii="Arial" w:eastAsia="宋体" w:hAnsi="Arial" w:cs="Arial"/>
          <w:sz w:val="17"/>
          <w:szCs w:val="17"/>
        </w:rPr>
        <w:t>foreign currency exposures arise from the recording of transactions denominated in non-functional currencies and the translation of foreign currency denominated results of operations, financial position and cash flows into U.S. Dollars.</w:t>
      </w:r>
    </w:p>
    <w:p w14:paraId="28F0CBF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foreign exchang</w:t>
      </w:r>
      <w:r>
        <w:rPr>
          <w:rFonts w:ascii="Arial" w:eastAsia="宋体" w:hAnsi="Arial" w:cs="Arial"/>
          <w:sz w:val="17"/>
          <w:szCs w:val="17"/>
        </w:rPr>
        <w:t>e risk management program is intended to lessen both the positive and negative effects of currency fluctuations on our consolidated results of operations, financial position and cash flows. We manage global foreign exchange risk centrally on a portfolio ba</w:t>
      </w:r>
      <w:r>
        <w:rPr>
          <w:rFonts w:ascii="Arial" w:eastAsia="宋体" w:hAnsi="Arial" w:cs="Arial"/>
          <w:sz w:val="17"/>
          <w:szCs w:val="17"/>
        </w:rPr>
        <w:t>sis to address those risks material to NIKE, Inc. We manage these exposures by taking advantage of natural offsets and currency correlations existing within the portfolio and, where practical and material, by hedging a portion of the remaining exposures us</w:t>
      </w:r>
      <w:r>
        <w:rPr>
          <w:rFonts w:ascii="Arial" w:eastAsia="宋体" w:hAnsi="Arial" w:cs="Arial"/>
          <w:sz w:val="17"/>
          <w:szCs w:val="17"/>
        </w:rPr>
        <w:t>ing derivative instruments such as forward contracts and options. As described below, the implementation of the NIKE Trading Company (NTC) and our foreign currency adjustment program enhanced our ability to manage our foreign exchange risk by increasing th</w:t>
      </w:r>
      <w:r>
        <w:rPr>
          <w:rFonts w:ascii="Arial" w:eastAsia="宋体" w:hAnsi="Arial" w:cs="Arial"/>
          <w:sz w:val="17"/>
          <w:szCs w:val="17"/>
        </w:rPr>
        <w:t>e natural offsets and currency correlation benefits existing within our portfolio of foreign exchange exposures. Our hedging policy is designed to partially or entirely offset the impact of exchange rate changes on the underlying net exposures being hedged</w:t>
      </w:r>
      <w:r>
        <w:rPr>
          <w:rFonts w:ascii="Arial" w:eastAsia="宋体" w:hAnsi="Arial" w:cs="Arial"/>
          <w:sz w:val="17"/>
          <w:szCs w:val="17"/>
        </w:rPr>
        <w:t xml:space="preserve">. Where exposures are hedged, our program has the effect of delaying the impact </w:t>
      </w:r>
    </w:p>
    <w:p w14:paraId="28F0CBF5" w14:textId="77777777" w:rsidR="00144A50" w:rsidRDefault="00144A50">
      <w:pPr>
        <w:rPr>
          <w:rFonts w:ascii="Times New Roman" w:hAnsi="Times New Roman"/>
          <w:sz w:val="20"/>
          <w:szCs w:val="20"/>
        </w:rPr>
      </w:pPr>
    </w:p>
    <w:p w14:paraId="28F0CBF6" w14:textId="77777777" w:rsidR="00144A50" w:rsidRDefault="00144A50">
      <w:pPr>
        <w:jc w:val="right"/>
        <w:rPr>
          <w:rFonts w:ascii="Times New Roman" w:hAnsi="Times New Roman"/>
          <w:sz w:val="17"/>
          <w:szCs w:val="17"/>
        </w:rPr>
      </w:pPr>
    </w:p>
    <w:p w14:paraId="28F0CBF7"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41</w:t>
      </w:r>
      <w:r>
        <w:rPr>
          <w:rFonts w:ascii="sans-serif" w:eastAsia="sans-serif" w:hAnsi="sans-serif" w:cs="sans-serif"/>
          <w:sz w:val="17"/>
          <w:szCs w:val="17"/>
        </w:rPr>
        <w:t xml:space="preserve"> </w:t>
      </w:r>
    </w:p>
    <w:p w14:paraId="28F0CBF8" w14:textId="77777777" w:rsidR="00144A50" w:rsidRDefault="00144A50">
      <w:pPr>
        <w:spacing w:line="312" w:lineRule="auto"/>
        <w:rPr>
          <w:rFonts w:ascii="Times New Roman" w:hAnsi="Times New Roman"/>
          <w:sz w:val="17"/>
          <w:szCs w:val="17"/>
        </w:rPr>
      </w:pPr>
    </w:p>
    <w:p w14:paraId="28F0CBF9" w14:textId="77777777" w:rsidR="00144A50" w:rsidRDefault="00C7341C">
      <w:r>
        <w:rPr>
          <w:rFonts w:ascii="Times New Roman" w:hAnsi="Times New Roman"/>
          <w:sz w:val="17"/>
          <w:szCs w:val="17"/>
        </w:rPr>
        <w:pict w14:anchorId="28F0EB52">
          <v:rect id="_x0000_i1067" style="width:415.3pt;height:1.5pt" o:hralign="center" o:hrstd="t" o:hr="t" fillcolor="#a0a0a0" stroked="f"/>
        </w:pict>
      </w:r>
    </w:p>
    <w:p w14:paraId="28F0CBFA" w14:textId="77777777" w:rsidR="00144A50" w:rsidRDefault="00144A50">
      <w:pPr>
        <w:rPr>
          <w:rFonts w:ascii="Times New Roman" w:hAnsi="Times New Roman"/>
          <w:sz w:val="17"/>
          <w:szCs w:val="17"/>
        </w:rPr>
      </w:pPr>
    </w:p>
    <w:p w14:paraId="28F0CBFB" w14:textId="77777777" w:rsidR="00144A50" w:rsidRDefault="00C7341C">
      <w:pPr>
        <w:rPr>
          <w:rFonts w:ascii="Times New Roman" w:hAnsi="Times New Roman"/>
          <w:sz w:val="17"/>
          <w:szCs w:val="17"/>
        </w:rPr>
      </w:pPr>
      <w:hyperlink r:id="rId149" w:anchor="s8765B2A2A57B50A785463C4A8D58F353" w:history="1">
        <w:r>
          <w:rPr>
            <w:rStyle w:val="a5"/>
            <w:rFonts w:ascii="sans-serif" w:eastAsia="sans-serif" w:hAnsi="sans-serif" w:cs="sans-serif"/>
            <w:sz w:val="17"/>
            <w:szCs w:val="17"/>
          </w:rPr>
          <w:t>T</w:t>
        </w:r>
        <w:r>
          <w:rPr>
            <w:rStyle w:val="a5"/>
            <w:rFonts w:ascii="sans-serif" w:eastAsia="sans-serif" w:hAnsi="sans-serif" w:cs="sans-serif"/>
            <w:sz w:val="17"/>
            <w:szCs w:val="17"/>
          </w:rPr>
          <w:t>able of Contents</w:t>
        </w:r>
      </w:hyperlink>
    </w:p>
    <w:p w14:paraId="28F0CBFC" w14:textId="77777777" w:rsidR="00144A50" w:rsidRDefault="00144A50">
      <w:pPr>
        <w:rPr>
          <w:rFonts w:ascii="Times New Roman" w:hAnsi="Times New Roman"/>
          <w:sz w:val="17"/>
          <w:szCs w:val="17"/>
        </w:rPr>
      </w:pPr>
    </w:p>
    <w:p w14:paraId="28F0CBFD" w14:textId="77777777" w:rsidR="00144A50" w:rsidRDefault="00144A50">
      <w:pPr>
        <w:rPr>
          <w:rFonts w:ascii="Times New Roman" w:hAnsi="Times New Roman"/>
          <w:sz w:val="20"/>
          <w:szCs w:val="20"/>
        </w:rPr>
      </w:pPr>
    </w:p>
    <w:p w14:paraId="28F0CBF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of exchange rate movements on our Consolidated Financial Statements; the length of the delay is dependent upon hedge horizons. We do not hold or issue derivative instruments for trading or speculative purposes.</w:t>
      </w:r>
    </w:p>
    <w:p w14:paraId="28F0CBF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Refer to Note 6 — </w:t>
      </w:r>
      <w:r>
        <w:rPr>
          <w:rFonts w:ascii="Arial" w:eastAsia="宋体" w:hAnsi="Arial" w:cs="Arial"/>
          <w:sz w:val="17"/>
          <w:szCs w:val="17"/>
        </w:rPr>
        <w:t>Fair Value Measurements and Note 14 — Risk Management and Derivatives in the accompanying Notes to the Consolidated Financial Statements for additional description of outstanding derivatives at each reported period end.</w:t>
      </w:r>
    </w:p>
    <w:p w14:paraId="28F0CC00"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TRANSACTIONAL EXPOSURES</w:t>
      </w:r>
    </w:p>
    <w:p w14:paraId="28F0CC0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conduct b</w:t>
      </w:r>
      <w:r>
        <w:rPr>
          <w:rFonts w:ascii="Arial" w:eastAsia="宋体" w:hAnsi="Arial" w:cs="Arial"/>
          <w:sz w:val="17"/>
          <w:szCs w:val="17"/>
        </w:rPr>
        <w:t>usiness in various currencies and have transactions which subject us to foreign currency risk. Our most significant transactional foreign currency exposures are:</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C04" w14:textId="77777777">
        <w:trPr>
          <w:tblCellSpacing w:w="0" w:type="dxa"/>
        </w:trPr>
        <w:tc>
          <w:tcPr>
            <w:tcW w:w="480" w:type="dxa"/>
            <w:shd w:val="clear" w:color="auto" w:fill="auto"/>
            <w:vAlign w:val="center"/>
          </w:tcPr>
          <w:p w14:paraId="28F0CC02" w14:textId="77777777" w:rsidR="00144A50" w:rsidRDefault="00144A50">
            <w:pPr>
              <w:rPr>
                <w:rFonts w:ascii="Times New Roman" w:hAnsi="Times New Roman"/>
                <w:sz w:val="20"/>
                <w:szCs w:val="20"/>
              </w:rPr>
            </w:pPr>
          </w:p>
        </w:tc>
        <w:tc>
          <w:tcPr>
            <w:tcW w:w="0" w:type="auto"/>
            <w:shd w:val="clear" w:color="auto" w:fill="auto"/>
            <w:vAlign w:val="center"/>
          </w:tcPr>
          <w:p w14:paraId="28F0CC03" w14:textId="77777777" w:rsidR="00144A50" w:rsidRDefault="00144A50">
            <w:pPr>
              <w:rPr>
                <w:rFonts w:ascii="Times New Roman" w:hAnsi="Times New Roman"/>
                <w:sz w:val="20"/>
                <w:szCs w:val="20"/>
              </w:rPr>
            </w:pPr>
          </w:p>
        </w:tc>
      </w:tr>
      <w:tr w:rsidR="00144A50" w14:paraId="28F0CC07" w14:textId="77777777">
        <w:trPr>
          <w:tblCellSpacing w:w="0" w:type="dxa"/>
        </w:trPr>
        <w:tc>
          <w:tcPr>
            <w:tcW w:w="0" w:type="auto"/>
            <w:shd w:val="clear" w:color="auto" w:fill="auto"/>
          </w:tcPr>
          <w:p w14:paraId="28F0CC05"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C06"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Product Costs — NIKE's product costs are exposed to fluctuations in foreign </w:t>
            </w:r>
            <w:r>
              <w:rPr>
                <w:rFonts w:ascii="Arial" w:eastAsia="宋体" w:hAnsi="Arial" w:cs="Arial"/>
                <w:sz w:val="17"/>
                <w:szCs w:val="17"/>
              </w:rPr>
              <w:t>currencies in the following ways:</w:t>
            </w:r>
          </w:p>
        </w:tc>
      </w:tr>
    </w:tbl>
    <w:p w14:paraId="28F0CC08"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960"/>
        <w:gridCol w:w="7346"/>
      </w:tblGrid>
      <w:tr w:rsidR="00144A50" w14:paraId="28F0CC0B" w14:textId="77777777">
        <w:trPr>
          <w:tblCellSpacing w:w="0" w:type="dxa"/>
        </w:trPr>
        <w:tc>
          <w:tcPr>
            <w:tcW w:w="960" w:type="dxa"/>
            <w:shd w:val="clear" w:color="auto" w:fill="auto"/>
            <w:vAlign w:val="center"/>
          </w:tcPr>
          <w:p w14:paraId="28F0CC09" w14:textId="77777777" w:rsidR="00144A50" w:rsidRDefault="00144A50">
            <w:pPr>
              <w:rPr>
                <w:rFonts w:ascii="Times New Roman" w:hAnsi="Times New Roman"/>
                <w:sz w:val="20"/>
                <w:szCs w:val="20"/>
              </w:rPr>
            </w:pPr>
          </w:p>
        </w:tc>
        <w:tc>
          <w:tcPr>
            <w:tcW w:w="0" w:type="auto"/>
            <w:shd w:val="clear" w:color="auto" w:fill="auto"/>
            <w:vAlign w:val="center"/>
          </w:tcPr>
          <w:p w14:paraId="28F0CC0A" w14:textId="77777777" w:rsidR="00144A50" w:rsidRDefault="00144A50">
            <w:pPr>
              <w:rPr>
                <w:rFonts w:ascii="Times New Roman" w:hAnsi="Times New Roman"/>
                <w:sz w:val="20"/>
                <w:szCs w:val="20"/>
              </w:rPr>
            </w:pPr>
          </w:p>
        </w:tc>
      </w:tr>
      <w:tr w:rsidR="00144A50" w14:paraId="28F0CC0E" w14:textId="77777777">
        <w:trPr>
          <w:tblCellSpacing w:w="0" w:type="dxa"/>
        </w:trPr>
        <w:tc>
          <w:tcPr>
            <w:tcW w:w="0" w:type="auto"/>
            <w:shd w:val="clear" w:color="auto" w:fill="auto"/>
          </w:tcPr>
          <w:p w14:paraId="28F0CC0C"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1.</w:t>
            </w:r>
          </w:p>
        </w:tc>
        <w:tc>
          <w:tcPr>
            <w:tcW w:w="0" w:type="auto"/>
            <w:shd w:val="clear" w:color="auto" w:fill="auto"/>
          </w:tcPr>
          <w:p w14:paraId="28F0CC0D"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Product purchases denominated in currencies other than the functional currency of the transacting entity:</w:t>
            </w:r>
          </w:p>
        </w:tc>
      </w:tr>
    </w:tbl>
    <w:p w14:paraId="28F0CC0F"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1440"/>
        <w:gridCol w:w="6866"/>
      </w:tblGrid>
      <w:tr w:rsidR="00144A50" w14:paraId="28F0CC12" w14:textId="77777777">
        <w:trPr>
          <w:tblCellSpacing w:w="0" w:type="dxa"/>
        </w:trPr>
        <w:tc>
          <w:tcPr>
            <w:tcW w:w="1440" w:type="dxa"/>
            <w:shd w:val="clear" w:color="auto" w:fill="auto"/>
            <w:vAlign w:val="center"/>
          </w:tcPr>
          <w:p w14:paraId="28F0CC10" w14:textId="77777777" w:rsidR="00144A50" w:rsidRDefault="00144A50">
            <w:pPr>
              <w:rPr>
                <w:rFonts w:ascii="Times New Roman" w:hAnsi="Times New Roman"/>
                <w:sz w:val="20"/>
                <w:szCs w:val="20"/>
              </w:rPr>
            </w:pPr>
          </w:p>
        </w:tc>
        <w:tc>
          <w:tcPr>
            <w:tcW w:w="0" w:type="auto"/>
            <w:shd w:val="clear" w:color="auto" w:fill="auto"/>
            <w:vAlign w:val="center"/>
          </w:tcPr>
          <w:p w14:paraId="28F0CC11" w14:textId="77777777" w:rsidR="00144A50" w:rsidRDefault="00144A50">
            <w:pPr>
              <w:rPr>
                <w:rFonts w:ascii="Times New Roman" w:hAnsi="Times New Roman"/>
                <w:sz w:val="20"/>
                <w:szCs w:val="20"/>
              </w:rPr>
            </w:pPr>
          </w:p>
        </w:tc>
      </w:tr>
      <w:tr w:rsidR="00144A50" w14:paraId="28F0CC15" w14:textId="77777777">
        <w:trPr>
          <w:tblCellSpacing w:w="0" w:type="dxa"/>
        </w:trPr>
        <w:tc>
          <w:tcPr>
            <w:tcW w:w="0" w:type="auto"/>
            <w:shd w:val="clear" w:color="auto" w:fill="auto"/>
          </w:tcPr>
          <w:p w14:paraId="28F0CC13"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a.</w:t>
            </w:r>
          </w:p>
        </w:tc>
        <w:tc>
          <w:tcPr>
            <w:tcW w:w="0" w:type="auto"/>
            <w:shd w:val="clear" w:color="auto" w:fill="auto"/>
          </w:tcPr>
          <w:p w14:paraId="28F0CC14"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Certain NIKE entities purchase product from the NTC, a wholly-owned sourcing hub that buys NIKE </w:t>
            </w:r>
            <w:r>
              <w:rPr>
                <w:rFonts w:ascii="Arial" w:eastAsia="宋体" w:hAnsi="Arial" w:cs="Arial"/>
                <w:sz w:val="17"/>
                <w:szCs w:val="17"/>
              </w:rPr>
              <w:t>branded products from third-party factories, predominantly in U.S. Dollars. The NTC, whose functional currency is the U.S. Dollar, then sells the products to NIKE entities in their respective functional currencies. NTC sales to a NIKE entity with a differe</w:t>
            </w:r>
            <w:r>
              <w:rPr>
                <w:rFonts w:ascii="Arial" w:eastAsia="宋体" w:hAnsi="Arial" w:cs="Arial"/>
                <w:sz w:val="17"/>
                <w:szCs w:val="17"/>
              </w:rPr>
              <w:t>nt functional currency results in a foreign currency exposure for the NTC.</w:t>
            </w:r>
          </w:p>
        </w:tc>
      </w:tr>
    </w:tbl>
    <w:p w14:paraId="28F0CC16"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1440"/>
        <w:gridCol w:w="6866"/>
      </w:tblGrid>
      <w:tr w:rsidR="00144A50" w14:paraId="28F0CC19" w14:textId="77777777">
        <w:trPr>
          <w:tblCellSpacing w:w="0" w:type="dxa"/>
        </w:trPr>
        <w:tc>
          <w:tcPr>
            <w:tcW w:w="1440" w:type="dxa"/>
            <w:shd w:val="clear" w:color="auto" w:fill="auto"/>
            <w:vAlign w:val="center"/>
          </w:tcPr>
          <w:p w14:paraId="28F0CC17" w14:textId="77777777" w:rsidR="00144A50" w:rsidRDefault="00144A50">
            <w:pPr>
              <w:rPr>
                <w:rFonts w:ascii="Times New Roman" w:hAnsi="Times New Roman"/>
                <w:sz w:val="20"/>
                <w:szCs w:val="20"/>
              </w:rPr>
            </w:pPr>
          </w:p>
        </w:tc>
        <w:tc>
          <w:tcPr>
            <w:tcW w:w="0" w:type="auto"/>
            <w:shd w:val="clear" w:color="auto" w:fill="auto"/>
            <w:vAlign w:val="center"/>
          </w:tcPr>
          <w:p w14:paraId="28F0CC18" w14:textId="77777777" w:rsidR="00144A50" w:rsidRDefault="00144A50">
            <w:pPr>
              <w:rPr>
                <w:rFonts w:ascii="Times New Roman" w:hAnsi="Times New Roman"/>
                <w:sz w:val="20"/>
                <w:szCs w:val="20"/>
              </w:rPr>
            </w:pPr>
          </w:p>
        </w:tc>
      </w:tr>
      <w:tr w:rsidR="00144A50" w14:paraId="28F0CC1C" w14:textId="77777777">
        <w:trPr>
          <w:tblCellSpacing w:w="0" w:type="dxa"/>
        </w:trPr>
        <w:tc>
          <w:tcPr>
            <w:tcW w:w="0" w:type="auto"/>
            <w:shd w:val="clear" w:color="auto" w:fill="auto"/>
          </w:tcPr>
          <w:p w14:paraId="28F0CC1A"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b.</w:t>
            </w:r>
          </w:p>
        </w:tc>
        <w:tc>
          <w:tcPr>
            <w:tcW w:w="0" w:type="auto"/>
            <w:shd w:val="clear" w:color="auto" w:fill="auto"/>
          </w:tcPr>
          <w:p w14:paraId="28F0CC1B"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Other NIKE entities purchase product directly from third-party factories in U.S. Dollars. These purchases generate a foreign currency exposure for those NIKE entities with a</w:t>
            </w:r>
            <w:r>
              <w:rPr>
                <w:rFonts w:ascii="Arial" w:eastAsia="宋体" w:hAnsi="Arial" w:cs="Arial"/>
                <w:sz w:val="17"/>
                <w:szCs w:val="17"/>
              </w:rPr>
              <w:t xml:space="preserve"> functional currency other than the U.S. Dollar.</w:t>
            </w:r>
          </w:p>
        </w:tc>
      </w:tr>
    </w:tbl>
    <w:p w14:paraId="28F0CC1D" w14:textId="77777777" w:rsidR="00144A50" w:rsidRDefault="00C7341C">
      <w:pPr>
        <w:spacing w:line="312" w:lineRule="auto"/>
        <w:rPr>
          <w:rFonts w:ascii="Times New Roman" w:hAnsi="Times New Roman"/>
          <w:sz w:val="17"/>
          <w:szCs w:val="17"/>
        </w:rPr>
      </w:pPr>
      <w:r>
        <w:rPr>
          <w:rFonts w:ascii="Arial" w:eastAsia="宋体" w:hAnsi="Arial" w:cs="Arial"/>
          <w:color w:val="000000"/>
          <w:sz w:val="17"/>
          <w:szCs w:val="17"/>
        </w:rPr>
        <w:t>In both purchasing scenarios, a weaker U.S. Dollar reduces inventory costs incurred by NIKE whereas a stronger U.S. Dollar increases its cost.</w:t>
      </w:r>
    </w:p>
    <w:tbl>
      <w:tblPr>
        <w:tblW w:w="0" w:type="auto"/>
        <w:tblCellSpacing w:w="0" w:type="dxa"/>
        <w:tblCellMar>
          <w:left w:w="0" w:type="dxa"/>
          <w:bottom w:w="80" w:type="dxa"/>
          <w:right w:w="0" w:type="dxa"/>
        </w:tblCellMar>
        <w:tblLook w:val="04A0" w:firstRow="1" w:lastRow="0" w:firstColumn="1" w:lastColumn="0" w:noHBand="0" w:noVBand="1"/>
      </w:tblPr>
      <w:tblGrid>
        <w:gridCol w:w="960"/>
        <w:gridCol w:w="7346"/>
      </w:tblGrid>
      <w:tr w:rsidR="00144A50" w14:paraId="28F0CC20" w14:textId="77777777">
        <w:trPr>
          <w:tblCellSpacing w:w="0" w:type="dxa"/>
        </w:trPr>
        <w:tc>
          <w:tcPr>
            <w:tcW w:w="960" w:type="dxa"/>
            <w:shd w:val="clear" w:color="auto" w:fill="auto"/>
            <w:vAlign w:val="center"/>
          </w:tcPr>
          <w:p w14:paraId="28F0CC1E" w14:textId="77777777" w:rsidR="00144A50" w:rsidRDefault="00144A50">
            <w:pPr>
              <w:rPr>
                <w:rFonts w:ascii="Times New Roman" w:hAnsi="Times New Roman"/>
                <w:sz w:val="20"/>
                <w:szCs w:val="20"/>
              </w:rPr>
            </w:pPr>
          </w:p>
        </w:tc>
        <w:tc>
          <w:tcPr>
            <w:tcW w:w="0" w:type="auto"/>
            <w:shd w:val="clear" w:color="auto" w:fill="auto"/>
            <w:vAlign w:val="center"/>
          </w:tcPr>
          <w:p w14:paraId="28F0CC1F" w14:textId="77777777" w:rsidR="00144A50" w:rsidRDefault="00144A50">
            <w:pPr>
              <w:rPr>
                <w:rFonts w:ascii="Times New Roman" w:hAnsi="Times New Roman"/>
                <w:sz w:val="20"/>
                <w:szCs w:val="20"/>
              </w:rPr>
            </w:pPr>
          </w:p>
        </w:tc>
      </w:tr>
      <w:tr w:rsidR="00144A50" w14:paraId="28F0CC23" w14:textId="77777777">
        <w:trPr>
          <w:tblCellSpacing w:w="0" w:type="dxa"/>
        </w:trPr>
        <w:tc>
          <w:tcPr>
            <w:tcW w:w="0" w:type="auto"/>
            <w:shd w:val="clear" w:color="auto" w:fill="auto"/>
          </w:tcPr>
          <w:p w14:paraId="28F0CC21"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2.</w:t>
            </w:r>
          </w:p>
        </w:tc>
        <w:tc>
          <w:tcPr>
            <w:tcW w:w="0" w:type="auto"/>
            <w:shd w:val="clear" w:color="auto" w:fill="auto"/>
          </w:tcPr>
          <w:p w14:paraId="28F0CC22"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Factory input costs: NIKE operates a foreign </w:t>
            </w:r>
            <w:r>
              <w:rPr>
                <w:rFonts w:ascii="Arial" w:eastAsia="宋体" w:hAnsi="Arial" w:cs="Arial"/>
                <w:sz w:val="17"/>
                <w:szCs w:val="17"/>
              </w:rPr>
              <w:t>currency adjustment program with certain factories. The program is designed to more effectively manage foreign currency risk by assuming certain of the factories' foreign currency exposures, some of which are natural offsets to our existing foreign currenc</w:t>
            </w:r>
            <w:r>
              <w:rPr>
                <w:rFonts w:ascii="Arial" w:eastAsia="宋体" w:hAnsi="Arial" w:cs="Arial"/>
                <w:sz w:val="17"/>
                <w:szCs w:val="17"/>
              </w:rPr>
              <w:t>y exposures. Under this program, our payments to these factories are adjusted for rate fluctuations in the basket of currencies (“factory currency exposure index”) in which the labor, materials and overhead costs incurred by the factories in the production</w:t>
            </w:r>
            <w:r>
              <w:rPr>
                <w:rFonts w:ascii="Arial" w:eastAsia="宋体" w:hAnsi="Arial" w:cs="Arial"/>
                <w:sz w:val="17"/>
                <w:szCs w:val="17"/>
              </w:rPr>
              <w:t xml:space="preserve"> of NIKE branded products (“factory input costs”) are denominated.</w:t>
            </w:r>
          </w:p>
        </w:tc>
      </w:tr>
    </w:tbl>
    <w:p w14:paraId="28F0CC24" w14:textId="77777777" w:rsidR="00144A50" w:rsidRDefault="00C7341C">
      <w:pPr>
        <w:spacing w:line="312" w:lineRule="auto"/>
        <w:rPr>
          <w:rFonts w:ascii="Times New Roman" w:hAnsi="Times New Roman"/>
          <w:sz w:val="17"/>
          <w:szCs w:val="17"/>
        </w:rPr>
      </w:pPr>
      <w:r>
        <w:rPr>
          <w:rFonts w:ascii="Arial" w:eastAsia="宋体" w:hAnsi="Arial" w:cs="Arial"/>
          <w:color w:val="000000"/>
          <w:sz w:val="17"/>
          <w:szCs w:val="17"/>
        </w:rPr>
        <w:t xml:space="preserve">For the currency within the factory currency exposure indices that is the local or functional currency of the factory, the currency rate fluctuation affecting the product cost is recorded </w:t>
      </w:r>
      <w:r>
        <w:rPr>
          <w:rFonts w:ascii="Arial" w:eastAsia="宋体" w:hAnsi="Arial" w:cs="Arial"/>
          <w:color w:val="000000"/>
          <w:sz w:val="17"/>
          <w:szCs w:val="17"/>
        </w:rPr>
        <w:t>within</w:t>
      </w:r>
      <w:r>
        <w:rPr>
          <w:rFonts w:ascii="Arial" w:eastAsia="宋体" w:hAnsi="Arial" w:cs="Arial"/>
          <w:color w:val="000000"/>
          <w:sz w:val="17"/>
          <w:szCs w:val="17"/>
        </w:rPr>
        <w:t xml:space="preserve"> </w:t>
      </w:r>
      <w:r>
        <w:rPr>
          <w:rFonts w:ascii="Arial" w:eastAsia="宋体" w:hAnsi="Arial" w:cs="Arial"/>
          <w:i/>
          <w:iCs/>
          <w:sz w:val="17"/>
          <w:szCs w:val="17"/>
        </w:rPr>
        <w:t>Inventories</w:t>
      </w:r>
      <w:r>
        <w:rPr>
          <w:rFonts w:ascii="Arial" w:eastAsia="宋体" w:hAnsi="Arial" w:cs="Arial"/>
          <w:color w:val="000000"/>
          <w:sz w:val="17"/>
          <w:szCs w:val="17"/>
        </w:rPr>
        <w:t xml:space="preserve"> </w:t>
      </w:r>
      <w:r>
        <w:rPr>
          <w:rFonts w:ascii="Arial" w:eastAsia="宋体" w:hAnsi="Arial" w:cs="Arial"/>
          <w:color w:val="000000"/>
          <w:sz w:val="17"/>
          <w:szCs w:val="17"/>
        </w:rPr>
        <w:t>and is recognized in</w:t>
      </w:r>
      <w:r>
        <w:rPr>
          <w:rFonts w:ascii="Arial" w:eastAsia="宋体" w:hAnsi="Arial" w:cs="Arial"/>
          <w:color w:val="000000"/>
          <w:sz w:val="17"/>
          <w:szCs w:val="17"/>
        </w:rPr>
        <w:t xml:space="preserve"> </w:t>
      </w:r>
      <w:r>
        <w:rPr>
          <w:rFonts w:ascii="Arial" w:eastAsia="宋体" w:hAnsi="Arial" w:cs="Arial"/>
          <w:i/>
          <w:iCs/>
          <w:sz w:val="17"/>
          <w:szCs w:val="17"/>
        </w:rPr>
        <w:t>Cost of sales</w:t>
      </w:r>
      <w:r>
        <w:rPr>
          <w:rFonts w:ascii="Arial" w:eastAsia="宋体" w:hAnsi="Arial" w:cs="Arial"/>
          <w:color w:val="000000"/>
          <w:sz w:val="17"/>
          <w:szCs w:val="17"/>
        </w:rPr>
        <w:t xml:space="preserve"> </w:t>
      </w:r>
      <w:r>
        <w:rPr>
          <w:rFonts w:ascii="Arial" w:eastAsia="宋体" w:hAnsi="Arial" w:cs="Arial"/>
          <w:color w:val="000000"/>
          <w:sz w:val="17"/>
          <w:szCs w:val="17"/>
        </w:rPr>
        <w:t>when the related product is sold to a third-party. All currencies within the indices, excluding the U.S. Dollar and the local or functional currency of the factory, are recognized as embedded derivative</w:t>
      </w:r>
      <w:r>
        <w:rPr>
          <w:rFonts w:ascii="Arial" w:eastAsia="宋体" w:hAnsi="Arial" w:cs="Arial"/>
          <w:color w:val="000000"/>
          <w:sz w:val="17"/>
          <w:szCs w:val="17"/>
        </w:rPr>
        <w:t xml:space="preserve"> contracts and are recorded at fair value through</w:t>
      </w:r>
      <w:r>
        <w:rPr>
          <w:rFonts w:ascii="Arial" w:eastAsia="宋体" w:hAnsi="Arial" w:cs="Arial"/>
          <w:color w:val="000000"/>
          <w:sz w:val="17"/>
          <w:szCs w:val="17"/>
        </w:rPr>
        <w:t xml:space="preserve"> </w:t>
      </w:r>
      <w:r>
        <w:rPr>
          <w:rFonts w:ascii="Arial" w:eastAsia="宋体" w:hAnsi="Arial" w:cs="Arial"/>
          <w:i/>
          <w:iCs/>
          <w:sz w:val="17"/>
          <w:szCs w:val="17"/>
        </w:rPr>
        <w:t>Other (income) expense, net</w:t>
      </w:r>
      <w:r>
        <w:rPr>
          <w:rFonts w:ascii="Arial" w:eastAsia="宋体" w:hAnsi="Arial" w:cs="Arial"/>
          <w:color w:val="000000"/>
          <w:sz w:val="17"/>
          <w:szCs w:val="17"/>
        </w:rPr>
        <w:t>. Refer to Note 14 — Risk Management and Derivatives in the accompanying Notes to the Consolidated Financial Statements for additional detail.</w:t>
      </w:r>
    </w:p>
    <w:p w14:paraId="28F0CC25" w14:textId="77777777" w:rsidR="00144A50" w:rsidRDefault="00C7341C">
      <w:pPr>
        <w:spacing w:line="312" w:lineRule="auto"/>
        <w:rPr>
          <w:rFonts w:ascii="Times New Roman" w:hAnsi="Times New Roman"/>
          <w:sz w:val="17"/>
          <w:szCs w:val="17"/>
        </w:rPr>
      </w:pPr>
      <w:r>
        <w:rPr>
          <w:rFonts w:ascii="Arial" w:eastAsia="宋体" w:hAnsi="Arial" w:cs="Arial"/>
          <w:color w:val="000000"/>
          <w:sz w:val="17"/>
          <w:szCs w:val="17"/>
        </w:rPr>
        <w:t>As an offset to the impacts of the f</w:t>
      </w:r>
      <w:r>
        <w:rPr>
          <w:rFonts w:ascii="Arial" w:eastAsia="宋体" w:hAnsi="Arial" w:cs="Arial"/>
          <w:color w:val="000000"/>
          <w:sz w:val="17"/>
          <w:szCs w:val="17"/>
        </w:rPr>
        <w:t>luctuating U.S. Dollar on our non-functional currency denominated product purchases described above, a strengthening U.S. Dollar against the foreign currencies within the factory currency exposure indices reduces NIKE's U.S. Dollar inventory cost. Converse</w:t>
      </w:r>
      <w:r>
        <w:rPr>
          <w:rFonts w:ascii="Arial" w:eastAsia="宋体" w:hAnsi="Arial" w:cs="Arial"/>
          <w:color w:val="000000"/>
          <w:sz w:val="17"/>
          <w:szCs w:val="17"/>
        </w:rPr>
        <w:t>ly, a weakening U.S. Dollar against the indexed foreign currencies increases our inventory cost.</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C28" w14:textId="77777777">
        <w:trPr>
          <w:tblCellSpacing w:w="0" w:type="dxa"/>
        </w:trPr>
        <w:tc>
          <w:tcPr>
            <w:tcW w:w="480" w:type="dxa"/>
            <w:shd w:val="clear" w:color="auto" w:fill="auto"/>
            <w:vAlign w:val="center"/>
          </w:tcPr>
          <w:p w14:paraId="28F0CC26" w14:textId="77777777" w:rsidR="00144A50" w:rsidRDefault="00144A50">
            <w:pPr>
              <w:rPr>
                <w:rFonts w:ascii="Times New Roman" w:hAnsi="Times New Roman"/>
                <w:sz w:val="20"/>
                <w:szCs w:val="20"/>
              </w:rPr>
            </w:pPr>
          </w:p>
        </w:tc>
        <w:tc>
          <w:tcPr>
            <w:tcW w:w="0" w:type="auto"/>
            <w:shd w:val="clear" w:color="auto" w:fill="auto"/>
            <w:vAlign w:val="center"/>
          </w:tcPr>
          <w:p w14:paraId="28F0CC27" w14:textId="77777777" w:rsidR="00144A50" w:rsidRDefault="00144A50">
            <w:pPr>
              <w:rPr>
                <w:rFonts w:ascii="Times New Roman" w:hAnsi="Times New Roman"/>
                <w:sz w:val="20"/>
                <w:szCs w:val="20"/>
              </w:rPr>
            </w:pPr>
          </w:p>
        </w:tc>
      </w:tr>
      <w:tr w:rsidR="00144A50" w14:paraId="28F0CC2B" w14:textId="77777777">
        <w:trPr>
          <w:tblCellSpacing w:w="0" w:type="dxa"/>
        </w:trPr>
        <w:tc>
          <w:tcPr>
            <w:tcW w:w="0" w:type="auto"/>
            <w:shd w:val="clear" w:color="auto" w:fill="auto"/>
          </w:tcPr>
          <w:p w14:paraId="28F0CC29"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C2A"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Non-Functional Currency Denominated External Sales — A portion of our NIKE Brand and Converse revenues associated with European operations are </w:t>
            </w:r>
            <w:r>
              <w:rPr>
                <w:rFonts w:ascii="Arial" w:eastAsia="宋体" w:hAnsi="Arial" w:cs="Arial"/>
                <w:sz w:val="17"/>
                <w:szCs w:val="17"/>
              </w:rPr>
              <w:t>earned in currencies other than the Euro (e.g., the British Pound) but are recognized at a subsidiary that uses the Euro as its functional currency. These sales generate a foreign currency exposure.</w:t>
            </w:r>
          </w:p>
        </w:tc>
      </w:tr>
    </w:tbl>
    <w:p w14:paraId="28F0CC2C"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C2F" w14:textId="77777777">
        <w:trPr>
          <w:tblCellSpacing w:w="0" w:type="dxa"/>
        </w:trPr>
        <w:tc>
          <w:tcPr>
            <w:tcW w:w="480" w:type="dxa"/>
            <w:shd w:val="clear" w:color="auto" w:fill="auto"/>
            <w:vAlign w:val="center"/>
          </w:tcPr>
          <w:p w14:paraId="28F0CC2D" w14:textId="77777777" w:rsidR="00144A50" w:rsidRDefault="00144A50">
            <w:pPr>
              <w:rPr>
                <w:rFonts w:ascii="Times New Roman" w:hAnsi="Times New Roman"/>
                <w:sz w:val="20"/>
                <w:szCs w:val="20"/>
              </w:rPr>
            </w:pPr>
          </w:p>
        </w:tc>
        <w:tc>
          <w:tcPr>
            <w:tcW w:w="0" w:type="auto"/>
            <w:shd w:val="clear" w:color="auto" w:fill="auto"/>
            <w:vAlign w:val="center"/>
          </w:tcPr>
          <w:p w14:paraId="28F0CC2E" w14:textId="77777777" w:rsidR="00144A50" w:rsidRDefault="00144A50">
            <w:pPr>
              <w:rPr>
                <w:rFonts w:ascii="Times New Roman" w:hAnsi="Times New Roman"/>
                <w:sz w:val="20"/>
                <w:szCs w:val="20"/>
              </w:rPr>
            </w:pPr>
          </w:p>
        </w:tc>
      </w:tr>
      <w:tr w:rsidR="00144A50" w14:paraId="28F0CC32" w14:textId="77777777">
        <w:trPr>
          <w:tblCellSpacing w:w="0" w:type="dxa"/>
        </w:trPr>
        <w:tc>
          <w:tcPr>
            <w:tcW w:w="0" w:type="auto"/>
            <w:shd w:val="clear" w:color="auto" w:fill="auto"/>
          </w:tcPr>
          <w:p w14:paraId="28F0CC30"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C31"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Other Costs — Non-functional currency denominated </w:t>
            </w:r>
            <w:r>
              <w:rPr>
                <w:rFonts w:ascii="Arial" w:eastAsia="宋体" w:hAnsi="Arial" w:cs="Arial"/>
                <w:sz w:val="17"/>
                <w:szCs w:val="17"/>
              </w:rPr>
              <w:t>costs, such as endorsement contracts, also generate foreign currency risk, though to a lesser extent. In certain cases, the Company has entered into contractual agreements which have payments indexed to foreign currencies that create embedded derivative co</w:t>
            </w:r>
            <w:r>
              <w:rPr>
                <w:rFonts w:ascii="Arial" w:eastAsia="宋体" w:hAnsi="Arial" w:cs="Arial"/>
                <w:sz w:val="17"/>
                <w:szCs w:val="17"/>
              </w:rPr>
              <w:t xml:space="preserve">ntracts recorded at fair value through </w:t>
            </w:r>
            <w:r>
              <w:rPr>
                <w:rFonts w:ascii="Arial" w:eastAsia="宋体" w:hAnsi="Arial" w:cs="Arial"/>
                <w:i/>
                <w:iCs/>
                <w:sz w:val="17"/>
                <w:szCs w:val="17"/>
              </w:rPr>
              <w:t>Other (income) expense, net</w:t>
            </w:r>
            <w:r>
              <w:rPr>
                <w:rFonts w:ascii="Arial" w:eastAsia="宋体" w:hAnsi="Arial" w:cs="Arial"/>
                <w:sz w:val="17"/>
                <w:szCs w:val="17"/>
              </w:rPr>
              <w:t>. Refer to Note 14 — Risk Management and Derivatives in the accompanying Notes to the Consolidated Financial Statements for additional detail.</w:t>
            </w:r>
          </w:p>
        </w:tc>
      </w:tr>
    </w:tbl>
    <w:p w14:paraId="28F0CC33"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C36" w14:textId="77777777">
        <w:trPr>
          <w:tblCellSpacing w:w="0" w:type="dxa"/>
        </w:trPr>
        <w:tc>
          <w:tcPr>
            <w:tcW w:w="480" w:type="dxa"/>
            <w:shd w:val="clear" w:color="auto" w:fill="auto"/>
            <w:vAlign w:val="center"/>
          </w:tcPr>
          <w:p w14:paraId="28F0CC34" w14:textId="77777777" w:rsidR="00144A50" w:rsidRDefault="00144A50">
            <w:pPr>
              <w:rPr>
                <w:rFonts w:ascii="Times New Roman" w:hAnsi="Times New Roman"/>
                <w:sz w:val="20"/>
                <w:szCs w:val="20"/>
              </w:rPr>
            </w:pPr>
          </w:p>
        </w:tc>
        <w:tc>
          <w:tcPr>
            <w:tcW w:w="0" w:type="auto"/>
            <w:shd w:val="clear" w:color="auto" w:fill="auto"/>
            <w:vAlign w:val="center"/>
          </w:tcPr>
          <w:p w14:paraId="28F0CC35" w14:textId="77777777" w:rsidR="00144A50" w:rsidRDefault="00144A50">
            <w:pPr>
              <w:rPr>
                <w:rFonts w:ascii="Times New Roman" w:hAnsi="Times New Roman"/>
                <w:sz w:val="20"/>
                <w:szCs w:val="20"/>
              </w:rPr>
            </w:pPr>
          </w:p>
        </w:tc>
      </w:tr>
      <w:tr w:rsidR="00144A50" w14:paraId="28F0CC39" w14:textId="77777777">
        <w:trPr>
          <w:tblCellSpacing w:w="0" w:type="dxa"/>
        </w:trPr>
        <w:tc>
          <w:tcPr>
            <w:tcW w:w="0" w:type="auto"/>
            <w:shd w:val="clear" w:color="auto" w:fill="auto"/>
          </w:tcPr>
          <w:p w14:paraId="28F0CC37"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CC38"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Non-Functional Currency Denominated Monetary Assets and Liabilities — Our global subsidiaries have various assets and liabilities, primarily receivables and payables, including intercompany receivables and payables, denominated in currencies other than the</w:t>
            </w:r>
            <w:r>
              <w:rPr>
                <w:rFonts w:ascii="Arial" w:eastAsia="宋体" w:hAnsi="Arial" w:cs="Arial"/>
                <w:sz w:val="17"/>
                <w:szCs w:val="17"/>
              </w:rPr>
              <w:t xml:space="preserve">ir functional currencies. These balance sheet items are subject to re-measurement which may create fluctuations in </w:t>
            </w:r>
            <w:r>
              <w:rPr>
                <w:rFonts w:ascii="Arial" w:eastAsia="宋体" w:hAnsi="Arial" w:cs="Arial"/>
                <w:i/>
                <w:iCs/>
                <w:sz w:val="17"/>
                <w:szCs w:val="17"/>
              </w:rPr>
              <w:t>Other (income) expense, net</w:t>
            </w:r>
            <w:r>
              <w:rPr>
                <w:rFonts w:ascii="Arial" w:eastAsia="宋体" w:hAnsi="Arial" w:cs="Arial"/>
                <w:sz w:val="17"/>
                <w:szCs w:val="17"/>
              </w:rPr>
              <w:t xml:space="preserve"> within our consolidated results of operations.</w:t>
            </w:r>
          </w:p>
        </w:tc>
      </w:tr>
    </w:tbl>
    <w:p w14:paraId="28F0CC3A"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MANAGING TRANSACTIONAL EXPOSURES</w:t>
      </w:r>
    </w:p>
    <w:p w14:paraId="28F0CC3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Transactional exposures are mana</w:t>
      </w:r>
      <w:r>
        <w:rPr>
          <w:rFonts w:ascii="Arial" w:eastAsia="宋体" w:hAnsi="Arial" w:cs="Arial"/>
          <w:sz w:val="17"/>
          <w:szCs w:val="17"/>
        </w:rPr>
        <w:t>ged on a portfolio basis within our foreign currency risk management program. We manage these exposures by taking advantage of natural offsets and currency correlations that exist within the portfolio and may also elect to use currency forward and option c</w:t>
      </w:r>
      <w:r>
        <w:rPr>
          <w:rFonts w:ascii="Arial" w:eastAsia="宋体" w:hAnsi="Arial" w:cs="Arial"/>
          <w:sz w:val="17"/>
          <w:szCs w:val="17"/>
        </w:rPr>
        <w:t>ontracts to hedge the remaining effect of exchange rate fluctuations on probable forecasted future cash flows, including certain product cost exposures, non-functional currency denominated external sales and other costs described above. Generally, these ar</w:t>
      </w:r>
      <w:r>
        <w:rPr>
          <w:rFonts w:ascii="Arial" w:eastAsia="宋体" w:hAnsi="Arial" w:cs="Arial"/>
          <w:sz w:val="17"/>
          <w:szCs w:val="17"/>
        </w:rPr>
        <w:t>e accounted for as cash flow hedges, except for hedges of the embedded derivative components of the product cost exposures and other contractual agreements.</w:t>
      </w:r>
    </w:p>
    <w:p w14:paraId="28F0CC3C" w14:textId="77777777" w:rsidR="00144A50" w:rsidRDefault="00144A50">
      <w:pPr>
        <w:rPr>
          <w:rFonts w:ascii="Times New Roman" w:hAnsi="Times New Roman"/>
          <w:sz w:val="20"/>
          <w:szCs w:val="20"/>
        </w:rPr>
      </w:pPr>
    </w:p>
    <w:p w14:paraId="28F0CC3D"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42</w:t>
      </w:r>
    </w:p>
    <w:p w14:paraId="28F0CC3E" w14:textId="77777777" w:rsidR="00144A50" w:rsidRDefault="00144A50">
      <w:pPr>
        <w:spacing w:line="312" w:lineRule="auto"/>
        <w:rPr>
          <w:rFonts w:ascii="Times New Roman" w:hAnsi="Times New Roman"/>
          <w:sz w:val="17"/>
          <w:szCs w:val="17"/>
        </w:rPr>
      </w:pPr>
    </w:p>
    <w:p w14:paraId="28F0CC3F" w14:textId="77777777" w:rsidR="00144A50" w:rsidRDefault="00C7341C">
      <w:r>
        <w:rPr>
          <w:rFonts w:ascii="Times New Roman" w:hAnsi="Times New Roman"/>
          <w:sz w:val="17"/>
          <w:szCs w:val="17"/>
        </w:rPr>
        <w:pict w14:anchorId="28F0EB53">
          <v:rect id="_x0000_i1068" style="width:415.3pt;height:1.5pt" o:hralign="center" o:hrstd="t" o:hr="t" fillcolor="#a0a0a0" stroked="f"/>
        </w:pict>
      </w:r>
    </w:p>
    <w:p w14:paraId="28F0CC40" w14:textId="77777777" w:rsidR="00144A50" w:rsidRDefault="00144A50">
      <w:pPr>
        <w:rPr>
          <w:rFonts w:ascii="Times New Roman" w:hAnsi="Times New Roman"/>
          <w:sz w:val="17"/>
          <w:szCs w:val="17"/>
        </w:rPr>
      </w:pPr>
    </w:p>
    <w:p w14:paraId="28F0CC41" w14:textId="77777777" w:rsidR="00144A50" w:rsidRDefault="00C7341C">
      <w:pPr>
        <w:rPr>
          <w:rFonts w:ascii="Times New Roman" w:hAnsi="Times New Roman"/>
          <w:sz w:val="17"/>
          <w:szCs w:val="17"/>
        </w:rPr>
      </w:pPr>
      <w:hyperlink r:id="rId150" w:anchor="s8765B2A2A57B50A785463C4A8D58F353" w:history="1">
        <w:r>
          <w:rPr>
            <w:rStyle w:val="a5"/>
            <w:rFonts w:ascii="sans-serif" w:eastAsia="sans-serif" w:hAnsi="sans-serif" w:cs="sans-serif"/>
            <w:sz w:val="17"/>
            <w:szCs w:val="17"/>
          </w:rPr>
          <w:t>Table of Contents</w:t>
        </w:r>
      </w:hyperlink>
    </w:p>
    <w:p w14:paraId="28F0CC42" w14:textId="77777777" w:rsidR="00144A50" w:rsidRDefault="00144A50">
      <w:pPr>
        <w:rPr>
          <w:rFonts w:ascii="Times New Roman" w:hAnsi="Times New Roman"/>
          <w:sz w:val="17"/>
          <w:szCs w:val="17"/>
        </w:rPr>
      </w:pPr>
    </w:p>
    <w:p w14:paraId="28F0CC43" w14:textId="77777777" w:rsidR="00144A50" w:rsidRDefault="00144A50">
      <w:pPr>
        <w:rPr>
          <w:rFonts w:ascii="Times New Roman" w:hAnsi="Times New Roman"/>
          <w:sz w:val="20"/>
          <w:szCs w:val="20"/>
        </w:rPr>
      </w:pPr>
    </w:p>
    <w:p w14:paraId="28F0CC4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Certain currency forward contracts used to manage the foreign exchange exposure of n</w:t>
      </w:r>
      <w:r>
        <w:rPr>
          <w:rFonts w:ascii="Arial" w:eastAsia="宋体" w:hAnsi="Arial" w:cs="Arial"/>
          <w:sz w:val="17"/>
          <w:szCs w:val="17"/>
        </w:rPr>
        <w:t xml:space="preserve">on-functional currency denominated monetary assets and liabilities subject to re-measurement and embedded derivative contracts are not formally designated as hedging instruments. Accordingly, changes in fair value of these instruments are recognized in </w:t>
      </w:r>
      <w:r>
        <w:rPr>
          <w:rFonts w:ascii="Arial" w:eastAsia="宋体" w:hAnsi="Arial" w:cs="Arial"/>
          <w:i/>
          <w:iCs/>
          <w:sz w:val="17"/>
          <w:szCs w:val="17"/>
        </w:rPr>
        <w:t>Oth</w:t>
      </w:r>
      <w:r>
        <w:rPr>
          <w:rFonts w:ascii="Arial" w:eastAsia="宋体" w:hAnsi="Arial" w:cs="Arial"/>
          <w:i/>
          <w:iCs/>
          <w:sz w:val="17"/>
          <w:szCs w:val="17"/>
        </w:rPr>
        <w:t>er (income) expense, net</w:t>
      </w:r>
      <w:r>
        <w:rPr>
          <w:rFonts w:ascii="Arial" w:eastAsia="宋体" w:hAnsi="Arial" w:cs="Arial"/>
          <w:sz w:val="17"/>
          <w:szCs w:val="17"/>
        </w:rPr>
        <w:t xml:space="preserve"> and are intended to offset the foreign currency impact of the re-measurement of the related non-functional currency denominated asset or liability or the embedded derivative contract being hedged. </w:t>
      </w:r>
    </w:p>
    <w:p w14:paraId="28F0CC45"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TRANSLATIONAL EXPOSURES</w:t>
      </w:r>
    </w:p>
    <w:p w14:paraId="28F0CC4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Many of o</w:t>
      </w:r>
      <w:r>
        <w:rPr>
          <w:rFonts w:ascii="Arial" w:eastAsia="宋体" w:hAnsi="Arial" w:cs="Arial"/>
          <w:sz w:val="17"/>
          <w:szCs w:val="17"/>
        </w:rPr>
        <w:t>ur foreign subsidiaries operate in functional currencies other than the U.S. Dollar. Fluctuations in currency exchange rates create volatility in our reported results as we are required to translate the balance sheets, operational results and cash flows of</w:t>
      </w:r>
      <w:r>
        <w:rPr>
          <w:rFonts w:ascii="Arial" w:eastAsia="宋体" w:hAnsi="Arial" w:cs="Arial"/>
          <w:sz w:val="17"/>
          <w:szCs w:val="17"/>
        </w:rPr>
        <w:t xml:space="preserve"> these subsidiaries into U.S. Dollars for consolidated reporting. The translation of foreign subsidiaries' non-U.S. Dollar denominated balance sheets into U.S. Dollars for consolidated reporting results in a cumulative translation adjustment to </w:t>
      </w:r>
      <w:r>
        <w:rPr>
          <w:rFonts w:ascii="Arial" w:eastAsia="宋体" w:hAnsi="Arial" w:cs="Arial"/>
          <w:i/>
          <w:iCs/>
          <w:sz w:val="17"/>
          <w:szCs w:val="17"/>
        </w:rPr>
        <w:t>Accumulated</w:t>
      </w:r>
      <w:r>
        <w:rPr>
          <w:rFonts w:ascii="Arial" w:eastAsia="宋体" w:hAnsi="Arial" w:cs="Arial"/>
          <w:i/>
          <w:iCs/>
          <w:sz w:val="17"/>
          <w:szCs w:val="17"/>
        </w:rPr>
        <w:t xml:space="preserve"> other comprehensive income (loss)</w:t>
      </w:r>
      <w:r>
        <w:rPr>
          <w:rFonts w:ascii="Arial" w:eastAsia="宋体" w:hAnsi="Arial" w:cs="Arial"/>
          <w:sz w:val="17"/>
          <w:szCs w:val="17"/>
        </w:rPr>
        <w:t xml:space="preserve"> within </w:t>
      </w:r>
      <w:r>
        <w:rPr>
          <w:rFonts w:ascii="Arial" w:eastAsia="宋体" w:hAnsi="Arial" w:cs="Arial"/>
          <w:i/>
          <w:iCs/>
          <w:sz w:val="17"/>
          <w:szCs w:val="17"/>
        </w:rPr>
        <w:t>Shareholders' equity</w:t>
      </w:r>
      <w:r>
        <w:rPr>
          <w:rFonts w:ascii="Arial" w:eastAsia="宋体" w:hAnsi="Arial" w:cs="Arial"/>
          <w:sz w:val="17"/>
          <w:szCs w:val="17"/>
        </w:rPr>
        <w:t>. In the translation of our Consolidated Statements of Income, a weaker U.S. Dollar in relation to foreign functional currencies benefits our consolidated earnings whereas a stronger U.S. Dollar</w:t>
      </w:r>
      <w:r>
        <w:rPr>
          <w:rFonts w:ascii="Arial" w:eastAsia="宋体" w:hAnsi="Arial" w:cs="Arial"/>
          <w:sz w:val="17"/>
          <w:szCs w:val="17"/>
        </w:rPr>
        <w:t xml:space="preserve"> reduces our consolidated earnings. The impact of foreign exchange rate fluctuations on the translation of our consolidated </w:t>
      </w:r>
      <w:r>
        <w:rPr>
          <w:rFonts w:ascii="Arial" w:eastAsia="宋体" w:hAnsi="Arial" w:cs="Arial"/>
          <w:i/>
          <w:iCs/>
          <w:sz w:val="17"/>
          <w:szCs w:val="17"/>
        </w:rPr>
        <w:t>Revenues</w:t>
      </w:r>
      <w:r>
        <w:rPr>
          <w:rFonts w:ascii="Arial" w:eastAsia="宋体" w:hAnsi="Arial" w:cs="Arial"/>
          <w:sz w:val="17"/>
          <w:szCs w:val="17"/>
        </w:rPr>
        <w:t xml:space="preserve"> was a detriment of approximately $867 million, a detriment of approximately $1,236 million, and a benefit of approximately </w:t>
      </w:r>
      <w:r>
        <w:rPr>
          <w:rFonts w:ascii="Arial" w:eastAsia="宋体" w:hAnsi="Arial" w:cs="Arial"/>
          <w:sz w:val="17"/>
          <w:szCs w:val="17"/>
        </w:rPr>
        <w:t>$832 million for the years ended May 31, 2020, 2019 and 2018, respectively. The impact of foreign exchange rate fluctuations on the translation of our</w:t>
      </w:r>
      <w:r>
        <w:rPr>
          <w:rFonts w:ascii="Arial" w:eastAsia="宋体" w:hAnsi="Arial" w:cs="Arial"/>
          <w:i/>
          <w:iCs/>
          <w:sz w:val="17"/>
          <w:szCs w:val="17"/>
        </w:rPr>
        <w:t xml:space="preserve"> Income before income taxes</w:t>
      </w:r>
      <w:r>
        <w:rPr>
          <w:rFonts w:ascii="Arial" w:eastAsia="宋体" w:hAnsi="Arial" w:cs="Arial"/>
          <w:sz w:val="17"/>
          <w:szCs w:val="17"/>
        </w:rPr>
        <w:t xml:space="preserve"> was a detriment of approximately $212 million, a detriment of approximately $2</w:t>
      </w:r>
      <w:r>
        <w:rPr>
          <w:rFonts w:ascii="Arial" w:eastAsia="宋体" w:hAnsi="Arial" w:cs="Arial"/>
          <w:sz w:val="17"/>
          <w:szCs w:val="17"/>
        </w:rPr>
        <w:t>33 million, and a benefit of approximately $177 million for the years ended May 31, 2020, 2019 and 2018, respectively.</w:t>
      </w:r>
    </w:p>
    <w:p w14:paraId="28F0CC4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Management generally identifies hyper-inflationary markets as those markets whose cumulative inflation rate over a three-year period exce</w:t>
      </w:r>
      <w:r>
        <w:rPr>
          <w:rFonts w:ascii="Arial" w:eastAsia="宋体" w:hAnsi="Arial" w:cs="Arial"/>
          <w:sz w:val="17"/>
          <w:szCs w:val="17"/>
        </w:rPr>
        <w:t>eds 100%. Management has concluded our Argentina subsidiary within our APLA operating segment is operating in a hyper-inflationary market. As a result, beginning in the second quarter of fiscal 2019, the functional currency of our Argentina subsidiary chan</w:t>
      </w:r>
      <w:r>
        <w:rPr>
          <w:rFonts w:ascii="Arial" w:eastAsia="宋体" w:hAnsi="Arial" w:cs="Arial"/>
          <w:sz w:val="17"/>
          <w:szCs w:val="17"/>
        </w:rPr>
        <w:t>ged from the local currency to the U.S. Dollar. As of and for the period ended May 31, 2020, this change did not have a material impact on our results of operations or financial condition and we do not anticipate it will have a material impact in future pe</w:t>
      </w:r>
      <w:r>
        <w:rPr>
          <w:rFonts w:ascii="Arial" w:eastAsia="宋体" w:hAnsi="Arial" w:cs="Arial"/>
          <w:sz w:val="17"/>
          <w:szCs w:val="17"/>
        </w:rPr>
        <w:t>riods based on current rates.</w:t>
      </w:r>
    </w:p>
    <w:p w14:paraId="28F0CC48"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MANAGING TRANSLATIONAL EXPOSURES</w:t>
      </w:r>
    </w:p>
    <w:p w14:paraId="28F0CC4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To minimize the impact of translating foreign currency denominated revenues and expenses into U.S. Dollars for consolidated reporting, certain foreign subsidiaries use excess cash to purchase U</w:t>
      </w:r>
      <w:r>
        <w:rPr>
          <w:rFonts w:ascii="Arial" w:eastAsia="宋体" w:hAnsi="Arial" w:cs="Arial"/>
          <w:sz w:val="17"/>
          <w:szCs w:val="17"/>
        </w:rPr>
        <w:t>.S. Dollar denominated available-for-sale investments. The variable future cash flows associated with the purchase and subsequent sale of these U.S. Dollar denominated investments at non-U.S. Dollar functional currency subsidiaries creates a foreign curren</w:t>
      </w:r>
      <w:r>
        <w:rPr>
          <w:rFonts w:ascii="Arial" w:eastAsia="宋体" w:hAnsi="Arial" w:cs="Arial"/>
          <w:sz w:val="17"/>
          <w:szCs w:val="17"/>
        </w:rPr>
        <w:t>cy exposure that qualifies for hedge accounting under U.S. GAAP. We utilize forward contracts and/or options to mitigate the variability of the forecasted future purchases and sales of these U.S. Dollar investments. The combination of the purchase and sale</w:t>
      </w:r>
      <w:r>
        <w:rPr>
          <w:rFonts w:ascii="Arial" w:eastAsia="宋体" w:hAnsi="Arial" w:cs="Arial"/>
          <w:sz w:val="17"/>
          <w:szCs w:val="17"/>
        </w:rPr>
        <w:t xml:space="preserve"> of the U.S. Dollar investment and the hedging instrument has the effect of partially offsetting the year-over-year foreign currency translation impact on net earnings in the period the investments are sold. Hedges of the purchase of U.S. Dollar denominate</w:t>
      </w:r>
      <w:r>
        <w:rPr>
          <w:rFonts w:ascii="Arial" w:eastAsia="宋体" w:hAnsi="Arial" w:cs="Arial"/>
          <w:sz w:val="17"/>
          <w:szCs w:val="17"/>
        </w:rPr>
        <w:t xml:space="preserve">d available-for-sale investments are accounted for as cash flow hedges. </w:t>
      </w:r>
    </w:p>
    <w:p w14:paraId="28F0CC4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estimate the combination of translation of foreign currency-denominated profits from our international businesses and the year-over-year change in foreign currency related gains and losses included in </w:t>
      </w:r>
      <w:r>
        <w:rPr>
          <w:rFonts w:ascii="Arial" w:eastAsia="宋体" w:hAnsi="Arial" w:cs="Arial"/>
          <w:i/>
          <w:iCs/>
          <w:sz w:val="17"/>
          <w:szCs w:val="17"/>
        </w:rPr>
        <w:t>Other (income) expense, net</w:t>
      </w:r>
      <w:r>
        <w:rPr>
          <w:rFonts w:ascii="Arial" w:eastAsia="宋体" w:hAnsi="Arial" w:cs="Arial"/>
          <w:sz w:val="17"/>
          <w:szCs w:val="17"/>
        </w:rPr>
        <w:t xml:space="preserve"> had an unfavorable impac</w:t>
      </w:r>
      <w:r>
        <w:rPr>
          <w:rFonts w:ascii="Arial" w:eastAsia="宋体" w:hAnsi="Arial" w:cs="Arial"/>
          <w:sz w:val="17"/>
          <w:szCs w:val="17"/>
        </w:rPr>
        <w:t xml:space="preserve">t of approximately $91 million, $97 million, and $110 million on our </w:t>
      </w:r>
      <w:r>
        <w:rPr>
          <w:rFonts w:ascii="Arial" w:eastAsia="宋体" w:hAnsi="Arial" w:cs="Arial"/>
          <w:i/>
          <w:iCs/>
          <w:sz w:val="17"/>
          <w:szCs w:val="17"/>
        </w:rPr>
        <w:t>Income before income taxes</w:t>
      </w:r>
      <w:r>
        <w:rPr>
          <w:rFonts w:ascii="Arial" w:eastAsia="宋体" w:hAnsi="Arial" w:cs="Arial"/>
          <w:sz w:val="17"/>
          <w:szCs w:val="17"/>
        </w:rPr>
        <w:t xml:space="preserve"> for the years ended May 31, 2020, 2019 and 2018, respectively.</w:t>
      </w:r>
    </w:p>
    <w:p w14:paraId="28F0CC4B"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NET INVESTMENTS IN FOREIGN SUBSIDIARIES</w:t>
      </w:r>
    </w:p>
    <w:p w14:paraId="28F0CC4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also exposed to the impact of foreign exchange flu</w:t>
      </w:r>
      <w:r>
        <w:rPr>
          <w:rFonts w:ascii="Arial" w:eastAsia="宋体" w:hAnsi="Arial" w:cs="Arial"/>
          <w:sz w:val="17"/>
          <w:szCs w:val="17"/>
        </w:rPr>
        <w:t>ctuations on our investments in wholly-owned foreign subsidiaries denominated in a currency other than the U.S. Dollar, which could adversely impact the U.S. Dollar value of these investments and therefore the value of future repatriated earnings. We have,</w:t>
      </w:r>
      <w:r>
        <w:rPr>
          <w:rFonts w:ascii="Arial" w:eastAsia="宋体" w:hAnsi="Arial" w:cs="Arial"/>
          <w:sz w:val="17"/>
          <w:szCs w:val="17"/>
        </w:rPr>
        <w:t xml:space="preserve"> in the past, hedged and may, in the future, hedge net investment positions in certain foreign subsidiaries to mitigate the effects of foreign exchange fluctuations on these net investments. These hedges are accounted for as net investment hedges in accord</w:t>
      </w:r>
      <w:r>
        <w:rPr>
          <w:rFonts w:ascii="Arial" w:eastAsia="宋体" w:hAnsi="Arial" w:cs="Arial"/>
          <w:sz w:val="17"/>
          <w:szCs w:val="17"/>
        </w:rPr>
        <w:t>ance with U.S. GAAP. There were no outstanding net investment hedges as of May 31, 2020 and 2019. There were no cash flows from net investment hedge settlements for the years ended May 31, 2020, 2019 and 2018.</w:t>
      </w:r>
    </w:p>
    <w:p w14:paraId="28F0CC4D" w14:textId="77777777" w:rsidR="00144A50" w:rsidRDefault="00144A50">
      <w:pPr>
        <w:rPr>
          <w:rFonts w:ascii="Times New Roman" w:hAnsi="Times New Roman"/>
          <w:sz w:val="20"/>
          <w:szCs w:val="20"/>
        </w:rPr>
      </w:pPr>
    </w:p>
    <w:p w14:paraId="28F0CC4E" w14:textId="77777777" w:rsidR="00144A50" w:rsidRDefault="00144A50">
      <w:pPr>
        <w:jc w:val="right"/>
        <w:rPr>
          <w:rFonts w:ascii="Times New Roman" w:hAnsi="Times New Roman"/>
          <w:sz w:val="17"/>
          <w:szCs w:val="17"/>
        </w:rPr>
      </w:pPr>
    </w:p>
    <w:p w14:paraId="28F0CC4F"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43</w:t>
      </w:r>
      <w:r>
        <w:rPr>
          <w:rFonts w:ascii="sans-serif" w:eastAsia="sans-serif" w:hAnsi="sans-serif" w:cs="sans-serif"/>
          <w:sz w:val="17"/>
          <w:szCs w:val="17"/>
        </w:rPr>
        <w:t xml:space="preserve"> </w:t>
      </w:r>
    </w:p>
    <w:p w14:paraId="28F0CC50" w14:textId="77777777" w:rsidR="00144A50" w:rsidRDefault="00144A50">
      <w:pPr>
        <w:spacing w:line="312" w:lineRule="auto"/>
        <w:rPr>
          <w:rFonts w:ascii="Times New Roman" w:hAnsi="Times New Roman"/>
          <w:sz w:val="17"/>
          <w:szCs w:val="17"/>
        </w:rPr>
      </w:pPr>
    </w:p>
    <w:p w14:paraId="28F0CC51" w14:textId="77777777" w:rsidR="00144A50" w:rsidRDefault="00C7341C">
      <w:r>
        <w:rPr>
          <w:rFonts w:ascii="Times New Roman" w:hAnsi="Times New Roman"/>
          <w:sz w:val="17"/>
          <w:szCs w:val="17"/>
        </w:rPr>
        <w:pict w14:anchorId="28F0EB54">
          <v:rect id="_x0000_i1069" style="width:415.3pt;height:1.5pt" o:hralign="center" o:hrstd="t" o:hr="t" fillcolor="#a0a0a0" stroked="f"/>
        </w:pict>
      </w:r>
    </w:p>
    <w:p w14:paraId="28F0CC52" w14:textId="77777777" w:rsidR="00144A50" w:rsidRDefault="00144A50">
      <w:pPr>
        <w:rPr>
          <w:rFonts w:ascii="Times New Roman" w:hAnsi="Times New Roman"/>
          <w:sz w:val="17"/>
          <w:szCs w:val="17"/>
        </w:rPr>
      </w:pPr>
    </w:p>
    <w:p w14:paraId="28F0CC53" w14:textId="77777777" w:rsidR="00144A50" w:rsidRDefault="00C7341C">
      <w:pPr>
        <w:rPr>
          <w:rFonts w:ascii="Times New Roman" w:hAnsi="Times New Roman"/>
          <w:sz w:val="17"/>
          <w:szCs w:val="17"/>
        </w:rPr>
      </w:pPr>
      <w:hyperlink r:id="rId151" w:anchor="s8765B2A2A57B50A785463C4A8D58F353" w:history="1">
        <w:r>
          <w:rPr>
            <w:rStyle w:val="a5"/>
            <w:rFonts w:ascii="sans-serif" w:eastAsia="sans-serif" w:hAnsi="sans-serif" w:cs="sans-serif"/>
            <w:sz w:val="17"/>
            <w:szCs w:val="17"/>
          </w:rPr>
          <w:t>Table of Contents</w:t>
        </w:r>
      </w:hyperlink>
    </w:p>
    <w:p w14:paraId="28F0CC54" w14:textId="77777777" w:rsidR="00144A50" w:rsidRDefault="00144A50">
      <w:pPr>
        <w:rPr>
          <w:rFonts w:ascii="Times New Roman" w:hAnsi="Times New Roman"/>
          <w:sz w:val="17"/>
          <w:szCs w:val="17"/>
        </w:rPr>
      </w:pPr>
    </w:p>
    <w:p w14:paraId="28F0CC55" w14:textId="77777777" w:rsidR="00144A50" w:rsidRDefault="00144A50">
      <w:pPr>
        <w:rPr>
          <w:rFonts w:ascii="Times New Roman" w:hAnsi="Times New Roman"/>
          <w:sz w:val="20"/>
          <w:szCs w:val="20"/>
        </w:rPr>
      </w:pPr>
    </w:p>
    <w:p w14:paraId="28F0CC56"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LIQUIDITY AND CAPITAL RESOURCES</w:t>
      </w:r>
    </w:p>
    <w:p w14:paraId="28F0CC57"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CASH FLOW ACTIVITY</w:t>
      </w:r>
    </w:p>
    <w:p w14:paraId="28F0CC58"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Cash provided (used) by operations</w:t>
      </w:r>
      <w:r>
        <w:rPr>
          <w:rFonts w:ascii="Arial" w:eastAsia="宋体" w:hAnsi="Arial" w:cs="Arial"/>
          <w:sz w:val="17"/>
          <w:szCs w:val="17"/>
        </w:rPr>
        <w:t xml:space="preserve"> was an inflow of $2,485 million for fiscal 2020 compared to $5,903 million for fiscal 2019. </w:t>
      </w:r>
      <w:r>
        <w:rPr>
          <w:rFonts w:ascii="Arial" w:eastAsia="宋体" w:hAnsi="Arial" w:cs="Arial"/>
          <w:i/>
          <w:iCs/>
          <w:sz w:val="17"/>
          <w:szCs w:val="17"/>
        </w:rPr>
        <w:t>Net income</w:t>
      </w:r>
      <w:r>
        <w:rPr>
          <w:rFonts w:ascii="Arial" w:eastAsia="宋体" w:hAnsi="Arial" w:cs="Arial"/>
          <w:sz w:val="17"/>
          <w:szCs w:val="17"/>
        </w:rPr>
        <w:t>, adjusted for non-cash items, generated $3,730 million of operating cash inflow for fiscal 2020 compared to $5,341 million for fiscal 2019. The decrease</w:t>
      </w:r>
      <w:r>
        <w:rPr>
          <w:rFonts w:ascii="Arial" w:eastAsia="宋体" w:hAnsi="Arial" w:cs="Arial"/>
          <w:sz w:val="17"/>
          <w:szCs w:val="17"/>
        </w:rPr>
        <w:t xml:space="preserve"> primarily reflects lower </w:t>
      </w:r>
      <w:r>
        <w:rPr>
          <w:rFonts w:ascii="Arial" w:eastAsia="宋体" w:hAnsi="Arial" w:cs="Arial"/>
          <w:i/>
          <w:iCs/>
          <w:sz w:val="17"/>
          <w:szCs w:val="17"/>
        </w:rPr>
        <w:t>Net Income</w:t>
      </w:r>
      <w:r>
        <w:rPr>
          <w:rFonts w:ascii="Arial" w:eastAsia="宋体" w:hAnsi="Arial" w:cs="Arial"/>
          <w:sz w:val="17"/>
          <w:szCs w:val="17"/>
        </w:rPr>
        <w:t xml:space="preserve">, resulting from the unfavorable impacts of COVID-19. The net change in working capital and other assets and liabilities resulted in a decrease to </w:t>
      </w:r>
      <w:r>
        <w:rPr>
          <w:rFonts w:ascii="Arial" w:eastAsia="宋体" w:hAnsi="Arial" w:cs="Arial"/>
          <w:i/>
          <w:iCs/>
          <w:sz w:val="17"/>
          <w:szCs w:val="17"/>
        </w:rPr>
        <w:t xml:space="preserve">Cash provided (used) by operations </w:t>
      </w:r>
      <w:r>
        <w:rPr>
          <w:rFonts w:ascii="Arial" w:eastAsia="宋体" w:hAnsi="Arial" w:cs="Arial"/>
          <w:sz w:val="17"/>
          <w:szCs w:val="17"/>
        </w:rPr>
        <w:t>of $1,245 million for fiscal 2020, com</w:t>
      </w:r>
      <w:r>
        <w:rPr>
          <w:rFonts w:ascii="Arial" w:eastAsia="宋体" w:hAnsi="Arial" w:cs="Arial"/>
          <w:sz w:val="17"/>
          <w:szCs w:val="17"/>
        </w:rPr>
        <w:t xml:space="preserve">pared to an increase of $562 million for fiscal 2019. The net change in working capital was impacted by a $1,364 million increase in </w:t>
      </w:r>
      <w:r>
        <w:rPr>
          <w:rFonts w:ascii="Arial" w:eastAsia="宋体" w:hAnsi="Arial" w:cs="Arial"/>
          <w:i/>
          <w:iCs/>
          <w:sz w:val="17"/>
          <w:szCs w:val="17"/>
        </w:rPr>
        <w:t>Inventories</w:t>
      </w:r>
      <w:r>
        <w:rPr>
          <w:rFonts w:ascii="Arial" w:eastAsia="宋体" w:hAnsi="Arial" w:cs="Arial"/>
          <w:sz w:val="17"/>
          <w:szCs w:val="17"/>
        </w:rPr>
        <w:t>, in part reflecting lower shipments to our wholesale customers and store closures within our NIKE Direct operat</w:t>
      </w:r>
      <w:r>
        <w:rPr>
          <w:rFonts w:ascii="Arial" w:eastAsia="宋体" w:hAnsi="Arial" w:cs="Arial"/>
          <w:sz w:val="17"/>
          <w:szCs w:val="17"/>
        </w:rPr>
        <w:t xml:space="preserve">ions, as well as a decrease in </w:t>
      </w:r>
      <w:r>
        <w:rPr>
          <w:rFonts w:ascii="Arial" w:eastAsia="宋体" w:hAnsi="Arial" w:cs="Arial"/>
          <w:i/>
          <w:iCs/>
          <w:sz w:val="17"/>
          <w:szCs w:val="17"/>
        </w:rPr>
        <w:t>Accounts Payabl</w:t>
      </w:r>
      <w:r>
        <w:rPr>
          <w:rFonts w:ascii="Arial" w:eastAsia="宋体" w:hAnsi="Arial" w:cs="Arial"/>
          <w:sz w:val="17"/>
          <w:szCs w:val="17"/>
        </w:rPr>
        <w:t>e resulting from lower spending, both of which are due to COVID-19. The net change in working capital was also unfavorably impacted by the net change in cash collateral with derivative counterparties as a resul</w:t>
      </w:r>
      <w:r>
        <w:rPr>
          <w:rFonts w:ascii="Arial" w:eastAsia="宋体" w:hAnsi="Arial" w:cs="Arial"/>
          <w:sz w:val="17"/>
          <w:szCs w:val="17"/>
        </w:rPr>
        <w:t xml:space="preserve">t of hedging transactions. During fiscal 2020, cash collateral received from counterparties decreased $289 million compared to an increase of $266 million in fiscal 2019. Refer to the Credit Risk section of Note 14 — Risk Management and Derivatives in the </w:t>
      </w:r>
      <w:r>
        <w:rPr>
          <w:rFonts w:ascii="Arial" w:eastAsia="宋体" w:hAnsi="Arial" w:cs="Arial"/>
          <w:sz w:val="17"/>
          <w:szCs w:val="17"/>
        </w:rPr>
        <w:t xml:space="preserve">accompanying Notes to the Consolidated Financial Statements for additional details. In addition, the net change in working capital was impacted by a $1,509 million reduction in </w:t>
      </w:r>
      <w:r>
        <w:rPr>
          <w:rFonts w:ascii="Arial" w:eastAsia="宋体" w:hAnsi="Arial" w:cs="Arial"/>
          <w:i/>
          <w:iCs/>
          <w:sz w:val="17"/>
          <w:szCs w:val="17"/>
        </w:rPr>
        <w:t>Accounts receivable, net</w:t>
      </w:r>
      <w:r>
        <w:rPr>
          <w:rFonts w:ascii="Arial" w:eastAsia="宋体" w:hAnsi="Arial" w:cs="Arial"/>
          <w:sz w:val="17"/>
          <w:szCs w:val="17"/>
        </w:rPr>
        <w:t>, in fiscal 2020, primarily driven by lower revenues in</w:t>
      </w:r>
      <w:r>
        <w:rPr>
          <w:rFonts w:ascii="Arial" w:eastAsia="宋体" w:hAnsi="Arial" w:cs="Arial"/>
          <w:sz w:val="17"/>
          <w:szCs w:val="17"/>
        </w:rPr>
        <w:t xml:space="preserve"> the fourth quarter of fiscal 2020 due to the impacts of COVID-19.</w:t>
      </w:r>
    </w:p>
    <w:p w14:paraId="28F0CC59"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Cash provided (used) by investing activities</w:t>
      </w:r>
      <w:r>
        <w:rPr>
          <w:rFonts w:ascii="Arial" w:eastAsia="宋体" w:hAnsi="Arial" w:cs="Arial"/>
          <w:sz w:val="17"/>
          <w:szCs w:val="17"/>
        </w:rPr>
        <w:t xml:space="preserve"> was an outflow of $1,028 million for fiscal 2020, compared to an outflow of $264 million for fiscal 2019, driven primarily by lower proceeds fro</w:t>
      </w:r>
      <w:r>
        <w:rPr>
          <w:rFonts w:ascii="Arial" w:eastAsia="宋体" w:hAnsi="Arial" w:cs="Arial"/>
          <w:sz w:val="17"/>
          <w:szCs w:val="17"/>
        </w:rPr>
        <w:t>m the net change in short-term investments. During fiscal 2020, the net change in investments (including sales, maturities and purchases) resulted in a cash inflow of $27 million compared to $850 million in fiscal 2019. Additionally, during fiscal 2020, we</w:t>
      </w:r>
      <w:r>
        <w:rPr>
          <w:rFonts w:ascii="Arial" w:eastAsia="宋体" w:hAnsi="Arial" w:cs="Arial"/>
          <w:sz w:val="17"/>
          <w:szCs w:val="17"/>
        </w:rPr>
        <w:t xml:space="preserve"> continued investing in our infrastructure to support future growth, specifically focused around digital capabilities, our end-to-end technology foundation, our corporate facilities and improvements across our supply chain. We expect this trend to continue</w:t>
      </w:r>
      <w:r>
        <w:rPr>
          <w:rFonts w:ascii="Arial" w:eastAsia="宋体" w:hAnsi="Arial" w:cs="Arial"/>
          <w:sz w:val="17"/>
          <w:szCs w:val="17"/>
        </w:rPr>
        <w:t xml:space="preserve"> in future periods.</w:t>
      </w:r>
    </w:p>
    <w:p w14:paraId="28F0CC5A"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Cash provided (used) by financing activities</w:t>
      </w:r>
      <w:r>
        <w:rPr>
          <w:rFonts w:ascii="Arial" w:eastAsia="宋体" w:hAnsi="Arial" w:cs="Arial"/>
          <w:sz w:val="17"/>
          <w:szCs w:val="17"/>
        </w:rPr>
        <w:t xml:space="preserve"> was an inflow of $2,491 million for fiscal 2020 compared to an outflow of $5,293 million for fiscal 2019, primarily due to the net proceeds from a $5,942 million corporate bond issuance in th</w:t>
      </w:r>
      <w:r>
        <w:rPr>
          <w:rFonts w:ascii="Arial" w:eastAsia="宋体" w:hAnsi="Arial" w:cs="Arial"/>
          <w:sz w:val="17"/>
          <w:szCs w:val="17"/>
        </w:rPr>
        <w:t xml:space="preserve">e fourth quarter of fiscal 2020, as well as lower share repurchases during fiscal 2020. </w:t>
      </w:r>
    </w:p>
    <w:p w14:paraId="28F0CC5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fiscal 2020, we purchased 33.5 million shares of NIKE's Class B Common Stock for $3,033 million (an average price of $90.49 per share) under the four-year, $15 bill</w:t>
      </w:r>
      <w:r>
        <w:rPr>
          <w:rFonts w:ascii="Arial" w:eastAsia="宋体" w:hAnsi="Arial" w:cs="Arial"/>
          <w:sz w:val="17"/>
          <w:szCs w:val="17"/>
        </w:rPr>
        <w:t>ion share repurchase program approved by the Board of Directors in June 2018. As of May 31, 2020, we had repurchased 45.2 million shares at a cost of $4,019 million (an average price of $89.00 per share) under this new program. We continue to expect fundin</w:t>
      </w:r>
      <w:r>
        <w:rPr>
          <w:rFonts w:ascii="Arial" w:eastAsia="宋体" w:hAnsi="Arial" w:cs="Arial"/>
          <w:sz w:val="17"/>
          <w:szCs w:val="17"/>
        </w:rPr>
        <w:t>g of share repurchases will come from operating cash flows, excess cash and/or proceeds from debt. To enhance our liquidity position in response to COVID-19, during the fourth quarter of fiscal 2020, we elected to temporarily suspend share repurchases unde</w:t>
      </w:r>
      <w:r>
        <w:rPr>
          <w:rFonts w:ascii="Arial" w:eastAsia="宋体" w:hAnsi="Arial" w:cs="Arial"/>
          <w:sz w:val="17"/>
          <w:szCs w:val="17"/>
        </w:rPr>
        <w:t>r our existing share repurchase program. The existing program remains authorized by the Board of Directors and we may resume share repurchases in the future at any time, depending upon market conditions, our capital needs and other factors. </w:t>
      </w:r>
    </w:p>
    <w:p w14:paraId="28F0CC5C"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 xml:space="preserve">CAPITAL </w:t>
      </w:r>
      <w:r>
        <w:rPr>
          <w:rFonts w:ascii="sans-serif" w:eastAsia="sans-serif" w:hAnsi="sans-serif" w:cs="sans-serif"/>
          <w:b/>
          <w:bCs/>
          <w:color w:val="000000"/>
          <w:sz w:val="28"/>
          <w:szCs w:val="28"/>
        </w:rPr>
        <w:t>RESOURCES</w:t>
      </w:r>
    </w:p>
    <w:p w14:paraId="28F0CC5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July 23, 2019, we filed a shelf registration statement (the “Shelf”) with the U.S. Securities and Exchange Commission (SEC) which permits us to issue an unlimited amount of debt securities from time to time. The Shelf expires on July 23, 2022.</w:t>
      </w:r>
      <w:r>
        <w:rPr>
          <w:rFonts w:ascii="Arial" w:eastAsia="宋体" w:hAnsi="Arial" w:cs="Arial"/>
          <w:sz w:val="17"/>
          <w:szCs w:val="17"/>
        </w:rPr>
        <w:t xml:space="preserve"> On March 27, 2020 we issued $6 billion of senior unsecured notes with tranches maturing March 27, 2025, March 27, 2027, March 27, 2030, March 27, 2040 and March 27, 2050. For additional information regarding our long-term debt refer to Note 8 — Long-Term </w:t>
      </w:r>
      <w:r>
        <w:rPr>
          <w:rFonts w:ascii="Arial" w:eastAsia="宋体" w:hAnsi="Arial" w:cs="Arial"/>
          <w:sz w:val="17"/>
          <w:szCs w:val="17"/>
        </w:rPr>
        <w:t>Debt in the accompanying Notes to the Consolidated Financial Statements.</w:t>
      </w:r>
    </w:p>
    <w:p w14:paraId="28F0CC5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August 16, 2019, we entered into a committed credit facility agreement with a syndicate of banks which provides for up to $2 billion of borrowings, with the option to increase borr</w:t>
      </w:r>
      <w:r>
        <w:rPr>
          <w:rFonts w:ascii="Arial" w:eastAsia="宋体" w:hAnsi="Arial" w:cs="Arial"/>
          <w:sz w:val="17"/>
          <w:szCs w:val="17"/>
        </w:rPr>
        <w:t>owings up to $3 billion in total upon lender approval. The facility matures on August 16, 2024, with a one-year extension option prior to any anniversary of the closing date, provided that in no event shall it extend beyond August 16, 2026. This facility r</w:t>
      </w:r>
      <w:r>
        <w:rPr>
          <w:rFonts w:ascii="Arial" w:eastAsia="宋体" w:hAnsi="Arial" w:cs="Arial"/>
          <w:sz w:val="17"/>
          <w:szCs w:val="17"/>
        </w:rPr>
        <w:t xml:space="preserve">eplaces the prior $2 billion credit facility agreement entered into on August 28, 2015, which would have matured August 28, 2020. On April 6, 2020, we entered into a committed credit facility agreement with a syndicate of banks which provides for up to $2 </w:t>
      </w:r>
      <w:r>
        <w:rPr>
          <w:rFonts w:ascii="Arial" w:eastAsia="宋体" w:hAnsi="Arial" w:cs="Arial"/>
          <w:sz w:val="17"/>
          <w:szCs w:val="17"/>
        </w:rPr>
        <w:t>billion of borrowings, in addition to the existing credit facility discussed above. The new facility matures on April 5, 2021. As of May 31, 2020 and 2019, no amounts were outstanding under our committed credit facilities.</w:t>
      </w:r>
    </w:p>
    <w:p w14:paraId="28F0CC5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currently have long-term debt </w:t>
      </w:r>
      <w:r>
        <w:rPr>
          <w:rFonts w:ascii="Arial" w:eastAsia="宋体" w:hAnsi="Arial" w:cs="Arial"/>
          <w:sz w:val="17"/>
          <w:szCs w:val="17"/>
        </w:rPr>
        <w:t>ratings of AA- and A1 from Standard and Poor's Corporation and Moody's Investor Services, respectively. As it relates to our committed credit facility entered into on August 16, 2019, if our long-term debt ratings were to decline, the facility fee and inte</w:t>
      </w:r>
      <w:r>
        <w:rPr>
          <w:rFonts w:ascii="Arial" w:eastAsia="宋体" w:hAnsi="Arial" w:cs="Arial"/>
          <w:sz w:val="17"/>
          <w:szCs w:val="17"/>
        </w:rPr>
        <w:t>rest rate would increase. Conversely, if our long-term debt ratings were to improve, the facility fee and interest rate would decrease. Under the committed credit facility entered into on April 6, 2020, if our long-term debt ratings were to decline, only t</w:t>
      </w:r>
      <w:r>
        <w:rPr>
          <w:rFonts w:ascii="Arial" w:eastAsia="宋体" w:hAnsi="Arial" w:cs="Arial"/>
          <w:sz w:val="17"/>
          <w:szCs w:val="17"/>
        </w:rPr>
        <w:t>he interest rate would increase, but would remain unchanged in the event our long-term debt rating were to improve. Changes in our long-term debt ratings would not trigger acceleration of maturity of any then-outstanding borrowings or any future borrowings</w:t>
      </w:r>
      <w:r>
        <w:rPr>
          <w:rFonts w:ascii="Arial" w:eastAsia="宋体" w:hAnsi="Arial" w:cs="Arial"/>
          <w:sz w:val="17"/>
          <w:szCs w:val="17"/>
        </w:rPr>
        <w:t xml:space="preserve"> under the committed credit facilities. Under these facilities, we have agreed to various covenants. These </w:t>
      </w:r>
    </w:p>
    <w:p w14:paraId="28F0CC60" w14:textId="77777777" w:rsidR="00144A50" w:rsidRDefault="00144A50">
      <w:pPr>
        <w:rPr>
          <w:rFonts w:ascii="Times New Roman" w:hAnsi="Times New Roman"/>
          <w:sz w:val="20"/>
          <w:szCs w:val="20"/>
        </w:rPr>
      </w:pPr>
    </w:p>
    <w:p w14:paraId="28F0CC61"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44</w:t>
      </w:r>
    </w:p>
    <w:p w14:paraId="28F0CC62" w14:textId="77777777" w:rsidR="00144A50" w:rsidRDefault="00144A50">
      <w:pPr>
        <w:spacing w:line="312" w:lineRule="auto"/>
        <w:rPr>
          <w:rFonts w:ascii="Times New Roman" w:hAnsi="Times New Roman"/>
          <w:sz w:val="17"/>
          <w:szCs w:val="17"/>
        </w:rPr>
      </w:pPr>
    </w:p>
    <w:p w14:paraId="28F0CC63" w14:textId="77777777" w:rsidR="00144A50" w:rsidRDefault="00C7341C">
      <w:r>
        <w:rPr>
          <w:rFonts w:ascii="Times New Roman" w:hAnsi="Times New Roman"/>
          <w:sz w:val="17"/>
          <w:szCs w:val="17"/>
        </w:rPr>
        <w:pict w14:anchorId="28F0EB55">
          <v:rect id="_x0000_i1070" style="width:415.3pt;height:1.5pt" o:hralign="center" o:hrstd="t" o:hr="t" fillcolor="#a0a0a0" stroked="f"/>
        </w:pict>
      </w:r>
    </w:p>
    <w:p w14:paraId="28F0CC64" w14:textId="77777777" w:rsidR="00144A50" w:rsidRDefault="00144A50">
      <w:pPr>
        <w:rPr>
          <w:rFonts w:ascii="Times New Roman" w:hAnsi="Times New Roman"/>
          <w:sz w:val="17"/>
          <w:szCs w:val="17"/>
        </w:rPr>
      </w:pPr>
    </w:p>
    <w:p w14:paraId="28F0CC65" w14:textId="77777777" w:rsidR="00144A50" w:rsidRDefault="00C7341C">
      <w:pPr>
        <w:rPr>
          <w:rFonts w:ascii="Times New Roman" w:hAnsi="Times New Roman"/>
          <w:sz w:val="17"/>
          <w:szCs w:val="17"/>
        </w:rPr>
      </w:pPr>
      <w:hyperlink r:id="rId152" w:anchor="s8765B2A2A57B50A785463C4A8D58F353" w:history="1">
        <w:r>
          <w:rPr>
            <w:rStyle w:val="a5"/>
            <w:rFonts w:ascii="sans-serif" w:eastAsia="sans-serif" w:hAnsi="sans-serif" w:cs="sans-serif"/>
            <w:sz w:val="17"/>
            <w:szCs w:val="17"/>
          </w:rPr>
          <w:t>Table of Contents</w:t>
        </w:r>
      </w:hyperlink>
    </w:p>
    <w:p w14:paraId="28F0CC66" w14:textId="77777777" w:rsidR="00144A50" w:rsidRDefault="00144A50">
      <w:pPr>
        <w:rPr>
          <w:rFonts w:ascii="Times New Roman" w:hAnsi="Times New Roman"/>
          <w:sz w:val="17"/>
          <w:szCs w:val="17"/>
        </w:rPr>
      </w:pPr>
    </w:p>
    <w:p w14:paraId="28F0CC67" w14:textId="77777777" w:rsidR="00144A50" w:rsidRDefault="00144A50">
      <w:pPr>
        <w:rPr>
          <w:rFonts w:ascii="Times New Roman" w:hAnsi="Times New Roman"/>
          <w:sz w:val="20"/>
          <w:szCs w:val="20"/>
        </w:rPr>
      </w:pPr>
    </w:p>
    <w:p w14:paraId="28F0CC6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covenants include limits on our disposal of assets and the amount of debt secured by</w:t>
      </w:r>
      <w:r>
        <w:rPr>
          <w:rFonts w:ascii="Arial" w:eastAsia="宋体" w:hAnsi="Arial" w:cs="Arial"/>
          <w:sz w:val="17"/>
          <w:szCs w:val="17"/>
        </w:rPr>
        <w:t xml:space="preserve"> liens we may incur. In the event we were to have any borrowings outstanding under these facilities, failed to meet any covenant and were unable to obtain a waiver from a majority of the banks in the syndicate, any borrowings would become immediately due a</w:t>
      </w:r>
      <w:r>
        <w:rPr>
          <w:rFonts w:ascii="Arial" w:eastAsia="宋体" w:hAnsi="Arial" w:cs="Arial"/>
          <w:sz w:val="17"/>
          <w:szCs w:val="17"/>
        </w:rPr>
        <w:t>nd payable. As of May 31, 2020, we were in full compliance with each of these covenants and believe it is unlikely we will fail to meet any of these covenants in the foreseeable future.</w:t>
      </w:r>
    </w:p>
    <w:p w14:paraId="28F0CC6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Liquidity is also provided by our $4 billion commercial paper program,</w:t>
      </w:r>
      <w:r>
        <w:rPr>
          <w:rFonts w:ascii="Arial" w:eastAsia="宋体" w:hAnsi="Arial" w:cs="Arial"/>
          <w:sz w:val="17"/>
          <w:szCs w:val="17"/>
        </w:rPr>
        <w:t xml:space="preserve"> which we increased by $2 billion during the fourth quarter of fiscal 2020. During the fiscal year ended May 31, 2020, the maximum amount of commercial paper borrowings outstanding at any point was $1,456 million. As of May 31, 2020, we had $248 million of</w:t>
      </w:r>
      <w:r>
        <w:rPr>
          <w:rFonts w:ascii="Arial" w:eastAsia="宋体" w:hAnsi="Arial" w:cs="Arial"/>
          <w:sz w:val="17"/>
          <w:szCs w:val="17"/>
        </w:rPr>
        <w:t xml:space="preserve"> commercial paper outstanding at a weighted average interest rate of 1.65%. No commercial paper was outstanding as of May 31, 2019.</w:t>
      </w:r>
    </w:p>
    <w:p w14:paraId="28F0CC6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may continue to issue commercial paper or other debt securities depending on general corporate needs. We currently have s</w:t>
      </w:r>
      <w:r>
        <w:rPr>
          <w:rFonts w:ascii="Arial" w:eastAsia="宋体" w:hAnsi="Arial" w:cs="Arial"/>
          <w:sz w:val="17"/>
          <w:szCs w:val="17"/>
        </w:rPr>
        <w:t>hort-term debt ratings of A1+ and P1 from Standard and Poor's Corporation and Moody's Investor Services, respectively.</w:t>
      </w:r>
    </w:p>
    <w:p w14:paraId="28F0CC6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To date, in fiscal 2020, we have not experienced difficulty accessing the credit markets; however, future volatility in the capital marke</w:t>
      </w:r>
      <w:r>
        <w:rPr>
          <w:rFonts w:ascii="Arial" w:eastAsia="宋体" w:hAnsi="Arial" w:cs="Arial"/>
          <w:sz w:val="17"/>
          <w:szCs w:val="17"/>
        </w:rPr>
        <w:t>ts may increase costs associated with issuing commercial paper or other debt instruments or affect our ability to access those markets.</w:t>
      </w:r>
    </w:p>
    <w:p w14:paraId="28F0CC6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of May 31, 2020, we had cash, cash equivalents and short-term investments totaling $8.8 billion, primarily consisting</w:t>
      </w:r>
      <w:r>
        <w:rPr>
          <w:rFonts w:ascii="Arial" w:eastAsia="宋体" w:hAnsi="Arial" w:cs="Arial"/>
          <w:sz w:val="17"/>
          <w:szCs w:val="17"/>
        </w:rPr>
        <w:t xml:space="preserve"> of commercial paper, corporate notes, deposits held at major banks, money market funds, U.S. government sponsored enterprise obligations, U.S. Treasury obligations and other investment grade fixed-income securities. Our fixed-income investments are expose</w:t>
      </w:r>
      <w:r>
        <w:rPr>
          <w:rFonts w:ascii="Arial" w:eastAsia="宋体" w:hAnsi="Arial" w:cs="Arial"/>
          <w:sz w:val="17"/>
          <w:szCs w:val="17"/>
        </w:rPr>
        <w:t>d to both credit and interest rate risk. All of our investments are investment grade to minimize our credit risk. While individual securities have varying durations, as of May 31, 2020, the weighted-average days to maturity of our cash equivalents and shor</w:t>
      </w:r>
      <w:r>
        <w:rPr>
          <w:rFonts w:ascii="Arial" w:eastAsia="宋体" w:hAnsi="Arial" w:cs="Arial"/>
          <w:sz w:val="17"/>
          <w:szCs w:val="17"/>
        </w:rPr>
        <w:t>t-term investments portfolio was 14 days.</w:t>
      </w:r>
    </w:p>
    <w:p w14:paraId="28F0CC6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believe that existing cash, cash equivalents, short-term investments and cash generated by operations, together with access to external sources of funds as described above, will be sufficient to meet our domesti</w:t>
      </w:r>
      <w:r>
        <w:rPr>
          <w:rFonts w:ascii="Arial" w:eastAsia="宋体" w:hAnsi="Arial" w:cs="Arial"/>
          <w:sz w:val="17"/>
          <w:szCs w:val="17"/>
        </w:rPr>
        <w:t>c and foreign capital needs in the foreseeable future.</w:t>
      </w:r>
    </w:p>
    <w:p w14:paraId="28F0CC6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utilize a variety of tax planning and financing strategies to manage our worldwide cash and deploy funds to locations where they are needed. We indefinitely reinvest a significant portion of our for</w:t>
      </w:r>
      <w:r>
        <w:rPr>
          <w:rFonts w:ascii="Arial" w:eastAsia="宋体" w:hAnsi="Arial" w:cs="Arial"/>
          <w:sz w:val="17"/>
          <w:szCs w:val="17"/>
        </w:rPr>
        <w:t>eign earnings, and our current plans do not demonstrate a need to repatriate these earnings. Should we require additional capital in the United States, we may determine to repatriate indefinitely reinvested foreign funds or raise capital in the United Stat</w:t>
      </w:r>
      <w:r>
        <w:rPr>
          <w:rFonts w:ascii="Arial" w:eastAsia="宋体" w:hAnsi="Arial" w:cs="Arial"/>
          <w:sz w:val="17"/>
          <w:szCs w:val="17"/>
        </w:rPr>
        <w:t>es through debt. Given our existing structure, if we were to repatriate indefinitely reinvested foreign earnings, we would be required to accrue and pay withholding taxes in certain foreign jurisdictions.</w:t>
      </w:r>
    </w:p>
    <w:p w14:paraId="28F0CC6F"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OFF-BALANCE SHEET ARRANGEMENTS</w:t>
      </w:r>
    </w:p>
    <w:p w14:paraId="28F0CC7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w:t>
      </w:r>
      <w:r>
        <w:rPr>
          <w:rFonts w:ascii="Arial" w:eastAsia="宋体" w:hAnsi="Arial" w:cs="Arial"/>
          <w:sz w:val="17"/>
          <w:szCs w:val="17"/>
        </w:rPr>
        <w:t xml:space="preserve">connection with various contracts and agreements, we routinely provide indemnification relating to the enforceability of intellectual property rights, coverage for legal issues that arise and other items where we are acting as the guarantor. Currently, we </w:t>
      </w:r>
      <w:r>
        <w:rPr>
          <w:rFonts w:ascii="Arial" w:eastAsia="宋体" w:hAnsi="Arial" w:cs="Arial"/>
          <w:sz w:val="17"/>
          <w:szCs w:val="17"/>
        </w:rPr>
        <w:t>have several such agreements in place. Based on our historical experience and the estimated probability of future loss, we have determined that the fair value of such indemnification is not material to our financial position or results of operations.</w:t>
      </w:r>
    </w:p>
    <w:p w14:paraId="28F0CC71"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CONTR</w:t>
      </w:r>
      <w:r>
        <w:rPr>
          <w:rFonts w:ascii="sans-serif" w:eastAsia="sans-serif" w:hAnsi="sans-serif" w:cs="sans-serif"/>
          <w:b/>
          <w:bCs/>
          <w:color w:val="000000"/>
          <w:sz w:val="28"/>
          <w:szCs w:val="28"/>
        </w:rPr>
        <w:t>ACTUAL OBLIGATIONS</w:t>
      </w:r>
    </w:p>
    <w:p w14:paraId="28F0CC7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significant long-term contractual obligations as of May 31, 2020, and significant endorsement contracts, including related marketing commitments, entered into through the date of this report are as follows:</w:t>
      </w:r>
    </w:p>
    <w:tbl>
      <w:tblPr>
        <w:tblW w:w="5000" w:type="pct"/>
        <w:tblCellMar>
          <w:left w:w="0" w:type="dxa"/>
          <w:right w:w="0" w:type="dxa"/>
        </w:tblCellMar>
        <w:tblLook w:val="04A0" w:firstRow="1" w:lastRow="0" w:firstColumn="1" w:lastColumn="0" w:noHBand="0" w:noVBand="1"/>
      </w:tblPr>
      <w:tblGrid>
        <w:gridCol w:w="3523"/>
        <w:gridCol w:w="135"/>
        <w:gridCol w:w="449"/>
        <w:gridCol w:w="34"/>
        <w:gridCol w:w="135"/>
        <w:gridCol w:w="449"/>
        <w:gridCol w:w="34"/>
        <w:gridCol w:w="135"/>
        <w:gridCol w:w="449"/>
        <w:gridCol w:w="34"/>
        <w:gridCol w:w="135"/>
        <w:gridCol w:w="449"/>
        <w:gridCol w:w="34"/>
        <w:gridCol w:w="135"/>
        <w:gridCol w:w="449"/>
        <w:gridCol w:w="34"/>
        <w:gridCol w:w="136"/>
        <w:gridCol w:w="760"/>
        <w:gridCol w:w="108"/>
        <w:gridCol w:w="135"/>
        <w:gridCol w:w="520"/>
        <w:gridCol w:w="34"/>
      </w:tblGrid>
      <w:tr w:rsidR="00144A50" w14:paraId="28F0CC74" w14:textId="77777777">
        <w:tc>
          <w:tcPr>
            <w:tcW w:w="0" w:type="auto"/>
            <w:gridSpan w:val="22"/>
            <w:shd w:val="clear" w:color="auto" w:fill="auto"/>
            <w:vAlign w:val="center"/>
          </w:tcPr>
          <w:p w14:paraId="28F0CC73" w14:textId="77777777" w:rsidR="00144A50" w:rsidRDefault="00144A50">
            <w:pPr>
              <w:rPr>
                <w:rFonts w:ascii="Times New Roman" w:hAnsi="Times New Roman"/>
                <w:sz w:val="20"/>
                <w:szCs w:val="20"/>
              </w:rPr>
            </w:pPr>
          </w:p>
        </w:tc>
      </w:tr>
      <w:tr w:rsidR="00144A50" w14:paraId="28F0CC8B" w14:textId="77777777">
        <w:tc>
          <w:tcPr>
            <w:tcW w:w="2150" w:type="pct"/>
            <w:shd w:val="clear" w:color="auto" w:fill="auto"/>
            <w:vAlign w:val="center"/>
          </w:tcPr>
          <w:p w14:paraId="28F0CC75" w14:textId="77777777" w:rsidR="00144A50" w:rsidRDefault="00144A50">
            <w:pPr>
              <w:rPr>
                <w:rFonts w:ascii="Times New Roman" w:hAnsi="Times New Roman"/>
                <w:sz w:val="20"/>
                <w:szCs w:val="20"/>
              </w:rPr>
            </w:pPr>
          </w:p>
        </w:tc>
        <w:tc>
          <w:tcPr>
            <w:tcW w:w="50" w:type="pct"/>
            <w:shd w:val="clear" w:color="auto" w:fill="auto"/>
            <w:vAlign w:val="center"/>
          </w:tcPr>
          <w:p w14:paraId="28F0CC76" w14:textId="77777777" w:rsidR="00144A50" w:rsidRDefault="00144A50">
            <w:pPr>
              <w:rPr>
                <w:rFonts w:ascii="Times New Roman" w:hAnsi="Times New Roman"/>
                <w:sz w:val="20"/>
                <w:szCs w:val="20"/>
              </w:rPr>
            </w:pPr>
          </w:p>
        </w:tc>
        <w:tc>
          <w:tcPr>
            <w:tcW w:w="300" w:type="pct"/>
            <w:shd w:val="clear" w:color="auto" w:fill="auto"/>
            <w:vAlign w:val="center"/>
          </w:tcPr>
          <w:p w14:paraId="28F0CC77" w14:textId="77777777" w:rsidR="00144A50" w:rsidRDefault="00144A50">
            <w:pPr>
              <w:rPr>
                <w:rFonts w:ascii="Times New Roman" w:hAnsi="Times New Roman"/>
                <w:sz w:val="20"/>
                <w:szCs w:val="20"/>
              </w:rPr>
            </w:pPr>
          </w:p>
        </w:tc>
        <w:tc>
          <w:tcPr>
            <w:tcW w:w="50" w:type="pct"/>
            <w:shd w:val="clear" w:color="auto" w:fill="auto"/>
            <w:vAlign w:val="center"/>
          </w:tcPr>
          <w:p w14:paraId="28F0CC78" w14:textId="77777777" w:rsidR="00144A50" w:rsidRDefault="00144A50">
            <w:pPr>
              <w:rPr>
                <w:rFonts w:ascii="Times New Roman" w:hAnsi="Times New Roman"/>
                <w:sz w:val="20"/>
                <w:szCs w:val="20"/>
              </w:rPr>
            </w:pPr>
          </w:p>
        </w:tc>
        <w:tc>
          <w:tcPr>
            <w:tcW w:w="50" w:type="pct"/>
            <w:shd w:val="clear" w:color="auto" w:fill="auto"/>
            <w:vAlign w:val="center"/>
          </w:tcPr>
          <w:p w14:paraId="28F0CC79" w14:textId="77777777" w:rsidR="00144A50" w:rsidRDefault="00144A50">
            <w:pPr>
              <w:rPr>
                <w:rFonts w:ascii="Times New Roman" w:hAnsi="Times New Roman"/>
                <w:sz w:val="20"/>
                <w:szCs w:val="20"/>
              </w:rPr>
            </w:pPr>
          </w:p>
        </w:tc>
        <w:tc>
          <w:tcPr>
            <w:tcW w:w="300" w:type="pct"/>
            <w:shd w:val="clear" w:color="auto" w:fill="auto"/>
            <w:vAlign w:val="center"/>
          </w:tcPr>
          <w:p w14:paraId="28F0CC7A" w14:textId="77777777" w:rsidR="00144A50" w:rsidRDefault="00144A50">
            <w:pPr>
              <w:rPr>
                <w:rFonts w:ascii="Times New Roman" w:hAnsi="Times New Roman"/>
                <w:sz w:val="20"/>
                <w:szCs w:val="20"/>
              </w:rPr>
            </w:pPr>
          </w:p>
        </w:tc>
        <w:tc>
          <w:tcPr>
            <w:tcW w:w="50" w:type="pct"/>
            <w:shd w:val="clear" w:color="auto" w:fill="auto"/>
            <w:vAlign w:val="center"/>
          </w:tcPr>
          <w:p w14:paraId="28F0CC7B" w14:textId="77777777" w:rsidR="00144A50" w:rsidRDefault="00144A50">
            <w:pPr>
              <w:rPr>
                <w:rFonts w:ascii="Times New Roman" w:hAnsi="Times New Roman"/>
                <w:sz w:val="20"/>
                <w:szCs w:val="20"/>
              </w:rPr>
            </w:pPr>
          </w:p>
        </w:tc>
        <w:tc>
          <w:tcPr>
            <w:tcW w:w="50" w:type="pct"/>
            <w:shd w:val="clear" w:color="auto" w:fill="auto"/>
            <w:vAlign w:val="center"/>
          </w:tcPr>
          <w:p w14:paraId="28F0CC7C" w14:textId="77777777" w:rsidR="00144A50" w:rsidRDefault="00144A50">
            <w:pPr>
              <w:rPr>
                <w:rFonts w:ascii="Times New Roman" w:hAnsi="Times New Roman"/>
                <w:sz w:val="20"/>
                <w:szCs w:val="20"/>
              </w:rPr>
            </w:pPr>
          </w:p>
        </w:tc>
        <w:tc>
          <w:tcPr>
            <w:tcW w:w="300" w:type="pct"/>
            <w:shd w:val="clear" w:color="auto" w:fill="auto"/>
            <w:vAlign w:val="center"/>
          </w:tcPr>
          <w:p w14:paraId="28F0CC7D" w14:textId="77777777" w:rsidR="00144A50" w:rsidRDefault="00144A50">
            <w:pPr>
              <w:rPr>
                <w:rFonts w:ascii="Times New Roman" w:hAnsi="Times New Roman"/>
                <w:sz w:val="20"/>
                <w:szCs w:val="20"/>
              </w:rPr>
            </w:pPr>
          </w:p>
        </w:tc>
        <w:tc>
          <w:tcPr>
            <w:tcW w:w="50" w:type="pct"/>
            <w:shd w:val="clear" w:color="auto" w:fill="auto"/>
            <w:vAlign w:val="center"/>
          </w:tcPr>
          <w:p w14:paraId="28F0CC7E" w14:textId="77777777" w:rsidR="00144A50" w:rsidRDefault="00144A50">
            <w:pPr>
              <w:rPr>
                <w:rFonts w:ascii="Times New Roman" w:hAnsi="Times New Roman"/>
                <w:sz w:val="20"/>
                <w:szCs w:val="20"/>
              </w:rPr>
            </w:pPr>
          </w:p>
        </w:tc>
        <w:tc>
          <w:tcPr>
            <w:tcW w:w="50" w:type="pct"/>
            <w:shd w:val="clear" w:color="auto" w:fill="auto"/>
            <w:vAlign w:val="center"/>
          </w:tcPr>
          <w:p w14:paraId="28F0CC7F" w14:textId="77777777" w:rsidR="00144A50" w:rsidRDefault="00144A50">
            <w:pPr>
              <w:rPr>
                <w:rFonts w:ascii="Times New Roman" w:hAnsi="Times New Roman"/>
                <w:sz w:val="20"/>
                <w:szCs w:val="20"/>
              </w:rPr>
            </w:pPr>
          </w:p>
        </w:tc>
        <w:tc>
          <w:tcPr>
            <w:tcW w:w="300" w:type="pct"/>
            <w:shd w:val="clear" w:color="auto" w:fill="auto"/>
            <w:vAlign w:val="center"/>
          </w:tcPr>
          <w:p w14:paraId="28F0CC80" w14:textId="77777777" w:rsidR="00144A50" w:rsidRDefault="00144A50">
            <w:pPr>
              <w:rPr>
                <w:rFonts w:ascii="Times New Roman" w:hAnsi="Times New Roman"/>
                <w:sz w:val="20"/>
                <w:szCs w:val="20"/>
              </w:rPr>
            </w:pPr>
          </w:p>
        </w:tc>
        <w:tc>
          <w:tcPr>
            <w:tcW w:w="50" w:type="pct"/>
            <w:shd w:val="clear" w:color="auto" w:fill="auto"/>
            <w:vAlign w:val="center"/>
          </w:tcPr>
          <w:p w14:paraId="28F0CC81" w14:textId="77777777" w:rsidR="00144A50" w:rsidRDefault="00144A50">
            <w:pPr>
              <w:rPr>
                <w:rFonts w:ascii="Times New Roman" w:hAnsi="Times New Roman"/>
                <w:sz w:val="20"/>
                <w:szCs w:val="20"/>
              </w:rPr>
            </w:pPr>
          </w:p>
        </w:tc>
        <w:tc>
          <w:tcPr>
            <w:tcW w:w="50" w:type="pct"/>
            <w:shd w:val="clear" w:color="auto" w:fill="auto"/>
            <w:vAlign w:val="center"/>
          </w:tcPr>
          <w:p w14:paraId="28F0CC82" w14:textId="77777777" w:rsidR="00144A50" w:rsidRDefault="00144A50">
            <w:pPr>
              <w:rPr>
                <w:rFonts w:ascii="Times New Roman" w:hAnsi="Times New Roman"/>
                <w:sz w:val="20"/>
                <w:szCs w:val="20"/>
              </w:rPr>
            </w:pPr>
          </w:p>
        </w:tc>
        <w:tc>
          <w:tcPr>
            <w:tcW w:w="300" w:type="pct"/>
            <w:shd w:val="clear" w:color="auto" w:fill="auto"/>
            <w:vAlign w:val="center"/>
          </w:tcPr>
          <w:p w14:paraId="28F0CC83" w14:textId="77777777" w:rsidR="00144A50" w:rsidRDefault="00144A50">
            <w:pPr>
              <w:rPr>
                <w:rFonts w:ascii="Times New Roman" w:hAnsi="Times New Roman"/>
                <w:sz w:val="20"/>
                <w:szCs w:val="20"/>
              </w:rPr>
            </w:pPr>
          </w:p>
        </w:tc>
        <w:tc>
          <w:tcPr>
            <w:tcW w:w="50" w:type="pct"/>
            <w:shd w:val="clear" w:color="auto" w:fill="auto"/>
            <w:vAlign w:val="center"/>
          </w:tcPr>
          <w:p w14:paraId="28F0CC84" w14:textId="77777777" w:rsidR="00144A50" w:rsidRDefault="00144A50">
            <w:pPr>
              <w:rPr>
                <w:rFonts w:ascii="Times New Roman" w:hAnsi="Times New Roman"/>
                <w:sz w:val="20"/>
                <w:szCs w:val="20"/>
              </w:rPr>
            </w:pPr>
          </w:p>
        </w:tc>
        <w:tc>
          <w:tcPr>
            <w:tcW w:w="50" w:type="pct"/>
            <w:shd w:val="clear" w:color="auto" w:fill="auto"/>
            <w:vAlign w:val="center"/>
          </w:tcPr>
          <w:p w14:paraId="28F0CC85" w14:textId="77777777" w:rsidR="00144A50" w:rsidRDefault="00144A50">
            <w:pPr>
              <w:rPr>
                <w:rFonts w:ascii="Times New Roman" w:hAnsi="Times New Roman"/>
                <w:sz w:val="20"/>
                <w:szCs w:val="20"/>
              </w:rPr>
            </w:pPr>
          </w:p>
        </w:tc>
        <w:tc>
          <w:tcPr>
            <w:tcW w:w="350" w:type="pct"/>
            <w:shd w:val="clear" w:color="auto" w:fill="auto"/>
            <w:vAlign w:val="center"/>
          </w:tcPr>
          <w:p w14:paraId="28F0CC86" w14:textId="77777777" w:rsidR="00144A50" w:rsidRDefault="00144A50">
            <w:pPr>
              <w:rPr>
                <w:rFonts w:ascii="Times New Roman" w:hAnsi="Times New Roman"/>
                <w:sz w:val="20"/>
                <w:szCs w:val="20"/>
              </w:rPr>
            </w:pPr>
          </w:p>
        </w:tc>
        <w:tc>
          <w:tcPr>
            <w:tcW w:w="50" w:type="pct"/>
            <w:shd w:val="clear" w:color="auto" w:fill="auto"/>
            <w:vAlign w:val="center"/>
          </w:tcPr>
          <w:p w14:paraId="28F0CC87" w14:textId="77777777" w:rsidR="00144A50" w:rsidRDefault="00144A50">
            <w:pPr>
              <w:rPr>
                <w:rFonts w:ascii="Times New Roman" w:hAnsi="Times New Roman"/>
                <w:sz w:val="20"/>
                <w:szCs w:val="20"/>
              </w:rPr>
            </w:pPr>
          </w:p>
        </w:tc>
        <w:tc>
          <w:tcPr>
            <w:tcW w:w="50" w:type="pct"/>
            <w:shd w:val="clear" w:color="auto" w:fill="auto"/>
            <w:vAlign w:val="center"/>
          </w:tcPr>
          <w:p w14:paraId="28F0CC88" w14:textId="77777777" w:rsidR="00144A50" w:rsidRDefault="00144A50">
            <w:pPr>
              <w:rPr>
                <w:rFonts w:ascii="Times New Roman" w:hAnsi="Times New Roman"/>
                <w:sz w:val="20"/>
                <w:szCs w:val="20"/>
              </w:rPr>
            </w:pPr>
          </w:p>
        </w:tc>
        <w:tc>
          <w:tcPr>
            <w:tcW w:w="300" w:type="pct"/>
            <w:shd w:val="clear" w:color="auto" w:fill="auto"/>
            <w:vAlign w:val="center"/>
          </w:tcPr>
          <w:p w14:paraId="28F0CC89" w14:textId="77777777" w:rsidR="00144A50" w:rsidRDefault="00144A50">
            <w:pPr>
              <w:rPr>
                <w:rFonts w:ascii="Times New Roman" w:hAnsi="Times New Roman"/>
                <w:sz w:val="20"/>
                <w:szCs w:val="20"/>
              </w:rPr>
            </w:pPr>
          </w:p>
        </w:tc>
        <w:tc>
          <w:tcPr>
            <w:tcW w:w="50" w:type="pct"/>
            <w:shd w:val="clear" w:color="auto" w:fill="auto"/>
            <w:vAlign w:val="center"/>
          </w:tcPr>
          <w:p w14:paraId="28F0CC8A" w14:textId="77777777" w:rsidR="00144A50" w:rsidRDefault="00144A50">
            <w:pPr>
              <w:rPr>
                <w:rFonts w:ascii="Times New Roman" w:hAnsi="Times New Roman"/>
                <w:sz w:val="20"/>
                <w:szCs w:val="20"/>
              </w:rPr>
            </w:pPr>
          </w:p>
        </w:tc>
      </w:tr>
      <w:tr w:rsidR="00144A50" w14:paraId="28F0CC8E" w14:textId="77777777">
        <w:tc>
          <w:tcPr>
            <w:tcW w:w="0" w:type="auto"/>
            <w:shd w:val="clear" w:color="auto" w:fill="auto"/>
            <w:tcMar>
              <w:top w:w="40" w:type="dxa"/>
              <w:left w:w="40" w:type="dxa"/>
              <w:bottom w:w="40" w:type="dxa"/>
              <w:right w:w="40" w:type="dxa"/>
            </w:tcMar>
            <w:vAlign w:val="bottom"/>
          </w:tcPr>
          <w:p w14:paraId="28F0CC8C"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DESCRIPTION OF COMMITMENT</w:t>
            </w:r>
          </w:p>
        </w:tc>
        <w:tc>
          <w:tcPr>
            <w:tcW w:w="0" w:type="auto"/>
            <w:gridSpan w:val="21"/>
            <w:tcBorders>
              <w:bottom w:val="single" w:sz="8" w:space="0" w:color="E87722"/>
            </w:tcBorders>
            <w:shd w:val="clear" w:color="auto" w:fill="auto"/>
            <w:tcMar>
              <w:top w:w="40" w:type="dxa"/>
              <w:left w:w="40" w:type="dxa"/>
              <w:bottom w:w="40" w:type="dxa"/>
            </w:tcMar>
            <w:vAlign w:val="bottom"/>
          </w:tcPr>
          <w:p w14:paraId="28F0CC8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CASH PAYMENTS DUE DURING THE YEAR ENDING MAY 31,</w:t>
            </w:r>
          </w:p>
        </w:tc>
      </w:tr>
      <w:tr w:rsidR="00144A50" w14:paraId="28F0CC9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C8F"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2021</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2022</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2023</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2024</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2025</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THEREAFTER</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C9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TOTAL</w:t>
            </w:r>
          </w:p>
        </w:tc>
      </w:tr>
      <w:tr w:rsidR="00144A50" w14:paraId="28F0CCAE" w14:textId="77777777">
        <w:tc>
          <w:tcPr>
            <w:tcW w:w="0" w:type="auto"/>
            <w:shd w:val="clear" w:color="auto" w:fill="auto"/>
            <w:tcMar>
              <w:top w:w="40" w:type="dxa"/>
              <w:left w:w="40" w:type="dxa"/>
              <w:bottom w:w="40" w:type="dxa"/>
              <w:right w:w="40" w:type="dxa"/>
            </w:tcMar>
            <w:vAlign w:val="bottom"/>
          </w:tcPr>
          <w:p w14:paraId="28F0CC98"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Leases</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CC9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CC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550</w:t>
            </w:r>
          </w:p>
        </w:tc>
        <w:tc>
          <w:tcPr>
            <w:tcW w:w="0" w:type="auto"/>
            <w:tcBorders>
              <w:top w:val="single" w:sz="8" w:space="0" w:color="E87722"/>
              <w:bottom w:val="single" w:sz="8" w:space="0" w:color="808080"/>
            </w:tcBorders>
            <w:shd w:val="clear" w:color="auto" w:fill="auto"/>
            <w:vAlign w:val="bottom"/>
          </w:tcPr>
          <w:p w14:paraId="28F0CC9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CC9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CC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514</w:t>
            </w:r>
          </w:p>
        </w:tc>
        <w:tc>
          <w:tcPr>
            <w:tcW w:w="0" w:type="auto"/>
            <w:tcBorders>
              <w:top w:val="single" w:sz="8" w:space="0" w:color="E87722"/>
              <w:bottom w:val="single" w:sz="8" w:space="0" w:color="808080"/>
            </w:tcBorders>
            <w:shd w:val="clear" w:color="auto" w:fill="auto"/>
            <w:vAlign w:val="bottom"/>
          </w:tcPr>
          <w:p w14:paraId="28F0CC9E"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C9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C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456</w:t>
            </w:r>
          </w:p>
        </w:tc>
        <w:tc>
          <w:tcPr>
            <w:tcW w:w="0" w:type="auto"/>
            <w:shd w:val="clear" w:color="auto" w:fill="auto"/>
            <w:vAlign w:val="bottom"/>
          </w:tcPr>
          <w:p w14:paraId="28F0CCA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CA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C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416</w:t>
            </w:r>
          </w:p>
        </w:tc>
        <w:tc>
          <w:tcPr>
            <w:tcW w:w="0" w:type="auto"/>
            <w:shd w:val="clear" w:color="auto" w:fill="auto"/>
            <w:vAlign w:val="bottom"/>
          </w:tcPr>
          <w:p w14:paraId="28F0CCA4"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CA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C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w:t>
            </w:r>
          </w:p>
        </w:tc>
        <w:tc>
          <w:tcPr>
            <w:tcW w:w="0" w:type="auto"/>
            <w:shd w:val="clear" w:color="auto" w:fill="auto"/>
            <w:vAlign w:val="bottom"/>
          </w:tcPr>
          <w:p w14:paraId="28F0CCA7"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CA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C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1,474</w:t>
            </w:r>
          </w:p>
        </w:tc>
        <w:tc>
          <w:tcPr>
            <w:tcW w:w="0" w:type="auto"/>
            <w:shd w:val="clear" w:color="auto" w:fill="auto"/>
            <w:vAlign w:val="bottom"/>
          </w:tcPr>
          <w:p w14:paraId="28F0CCA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CA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C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3,784</w:t>
            </w:r>
          </w:p>
        </w:tc>
        <w:tc>
          <w:tcPr>
            <w:tcW w:w="0" w:type="auto"/>
            <w:shd w:val="clear" w:color="auto" w:fill="auto"/>
            <w:vAlign w:val="bottom"/>
          </w:tcPr>
          <w:p w14:paraId="28F0CCAD" w14:textId="77777777" w:rsidR="00144A50" w:rsidRDefault="00144A50">
            <w:pPr>
              <w:textAlignment w:val="bottom"/>
              <w:rPr>
                <w:rFonts w:ascii="Times New Roman" w:hAnsi="Times New Roman"/>
                <w:sz w:val="20"/>
                <w:szCs w:val="20"/>
              </w:rPr>
            </w:pPr>
          </w:p>
        </w:tc>
      </w:tr>
      <w:tr w:rsidR="00144A50" w14:paraId="28F0CCB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CAF"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Debt(1)</w:t>
            </w:r>
          </w:p>
        </w:tc>
        <w:tc>
          <w:tcPr>
            <w:tcW w:w="0" w:type="auto"/>
            <w:gridSpan w:val="2"/>
            <w:tcBorders>
              <w:top w:val="single" w:sz="8" w:space="0" w:color="808080"/>
            </w:tcBorders>
            <w:shd w:val="clear" w:color="auto" w:fill="auto"/>
            <w:tcMar>
              <w:top w:w="40" w:type="dxa"/>
              <w:left w:w="40" w:type="dxa"/>
              <w:bottom w:w="40" w:type="dxa"/>
            </w:tcMar>
            <w:vAlign w:val="bottom"/>
          </w:tcPr>
          <w:p w14:paraId="28F0CC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289</w:t>
            </w:r>
          </w:p>
        </w:tc>
        <w:tc>
          <w:tcPr>
            <w:tcW w:w="0" w:type="auto"/>
            <w:tcBorders>
              <w:top w:val="single" w:sz="8" w:space="0" w:color="808080"/>
            </w:tcBorders>
            <w:shd w:val="clear" w:color="auto" w:fill="auto"/>
            <w:vAlign w:val="bottom"/>
          </w:tcPr>
          <w:p w14:paraId="28F0CCB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286</w:t>
            </w:r>
          </w:p>
        </w:tc>
        <w:tc>
          <w:tcPr>
            <w:tcW w:w="0" w:type="auto"/>
            <w:tcBorders>
              <w:top w:val="single" w:sz="8" w:space="0" w:color="808080"/>
            </w:tcBorders>
            <w:shd w:val="clear" w:color="auto" w:fill="auto"/>
            <w:vAlign w:val="bottom"/>
          </w:tcPr>
          <w:p w14:paraId="28F0CCB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786</w:t>
            </w:r>
          </w:p>
        </w:tc>
        <w:tc>
          <w:tcPr>
            <w:tcW w:w="0" w:type="auto"/>
            <w:tcBorders>
              <w:top w:val="single" w:sz="8" w:space="0" w:color="808080"/>
            </w:tcBorders>
            <w:shd w:val="clear" w:color="auto" w:fill="auto"/>
            <w:vAlign w:val="bottom"/>
          </w:tcPr>
          <w:p w14:paraId="28F0CCB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275</w:t>
            </w:r>
          </w:p>
        </w:tc>
        <w:tc>
          <w:tcPr>
            <w:tcW w:w="0" w:type="auto"/>
            <w:tcBorders>
              <w:top w:val="single" w:sz="8" w:space="0" w:color="808080"/>
            </w:tcBorders>
            <w:shd w:val="clear" w:color="auto" w:fill="auto"/>
            <w:vAlign w:val="bottom"/>
          </w:tcPr>
          <w:p w14:paraId="28F0CCB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1,275</w:t>
            </w:r>
          </w:p>
        </w:tc>
        <w:tc>
          <w:tcPr>
            <w:tcW w:w="0" w:type="auto"/>
            <w:tcBorders>
              <w:top w:val="single" w:sz="8" w:space="0" w:color="808080"/>
            </w:tcBorders>
            <w:shd w:val="clear" w:color="auto" w:fill="auto"/>
            <w:vAlign w:val="bottom"/>
          </w:tcPr>
          <w:p w14:paraId="28F0CCB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B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11,541</w:t>
            </w:r>
          </w:p>
        </w:tc>
        <w:tc>
          <w:tcPr>
            <w:tcW w:w="0" w:type="auto"/>
            <w:tcBorders>
              <w:top w:val="single" w:sz="8" w:space="0" w:color="808080"/>
            </w:tcBorders>
            <w:shd w:val="clear" w:color="auto" w:fill="auto"/>
            <w:vAlign w:val="bottom"/>
          </w:tcPr>
          <w:p w14:paraId="28F0CCB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14,452</w:t>
            </w:r>
          </w:p>
        </w:tc>
        <w:tc>
          <w:tcPr>
            <w:tcW w:w="0" w:type="auto"/>
            <w:tcBorders>
              <w:top w:val="single" w:sz="8" w:space="0" w:color="808080"/>
            </w:tcBorders>
            <w:shd w:val="clear" w:color="auto" w:fill="auto"/>
            <w:vAlign w:val="bottom"/>
          </w:tcPr>
          <w:p w14:paraId="28F0CCBD" w14:textId="77777777" w:rsidR="00144A50" w:rsidRDefault="00144A50">
            <w:pPr>
              <w:textAlignment w:val="bottom"/>
              <w:rPr>
                <w:rFonts w:ascii="Times New Roman" w:hAnsi="Times New Roman"/>
                <w:sz w:val="20"/>
                <w:szCs w:val="20"/>
              </w:rPr>
            </w:pPr>
          </w:p>
        </w:tc>
      </w:tr>
      <w:tr w:rsidR="00144A50" w14:paraId="28F0CCC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CBF" w14:textId="77777777" w:rsidR="00144A50" w:rsidRDefault="00C7341C">
            <w:pPr>
              <w:textAlignment w:val="bottom"/>
              <w:rPr>
                <w:rFonts w:ascii="Times New Roman" w:hAnsi="Times New Roman"/>
                <w:sz w:val="17"/>
                <w:szCs w:val="17"/>
              </w:rPr>
            </w:pPr>
            <w:r>
              <w:rPr>
                <w:rFonts w:ascii="Arial" w:eastAsia="宋体" w:hAnsi="Arial" w:cs="Arial"/>
                <w:sz w:val="17"/>
                <w:szCs w:val="17"/>
              </w:rPr>
              <w:t>Endorsement Contracts(2)</w:t>
            </w:r>
          </w:p>
        </w:tc>
        <w:tc>
          <w:tcPr>
            <w:tcW w:w="0" w:type="auto"/>
            <w:gridSpan w:val="2"/>
            <w:tcBorders>
              <w:top w:val="single" w:sz="8" w:space="0" w:color="808080"/>
            </w:tcBorders>
            <w:shd w:val="clear" w:color="auto" w:fill="auto"/>
            <w:tcMar>
              <w:top w:w="40" w:type="dxa"/>
              <w:left w:w="40" w:type="dxa"/>
              <w:bottom w:w="40" w:type="dxa"/>
            </w:tcMar>
            <w:vAlign w:val="bottom"/>
          </w:tcPr>
          <w:p w14:paraId="28F0CC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1,330</w:t>
            </w:r>
          </w:p>
        </w:tc>
        <w:tc>
          <w:tcPr>
            <w:tcW w:w="0" w:type="auto"/>
            <w:tcBorders>
              <w:top w:val="single" w:sz="8" w:space="0" w:color="808080"/>
            </w:tcBorders>
            <w:shd w:val="clear" w:color="auto" w:fill="auto"/>
            <w:vAlign w:val="bottom"/>
          </w:tcPr>
          <w:p w14:paraId="28F0CCC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1,471</w:t>
            </w:r>
          </w:p>
        </w:tc>
        <w:tc>
          <w:tcPr>
            <w:tcW w:w="0" w:type="auto"/>
            <w:tcBorders>
              <w:top w:val="single" w:sz="8" w:space="0" w:color="808080"/>
            </w:tcBorders>
            <w:shd w:val="clear" w:color="auto" w:fill="auto"/>
            <w:vAlign w:val="bottom"/>
          </w:tcPr>
          <w:p w14:paraId="28F0CCC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C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1,178</w:t>
            </w:r>
          </w:p>
        </w:tc>
        <w:tc>
          <w:tcPr>
            <w:tcW w:w="0" w:type="auto"/>
            <w:tcBorders>
              <w:top w:val="single" w:sz="8" w:space="0" w:color="808080"/>
            </w:tcBorders>
            <w:shd w:val="clear" w:color="auto" w:fill="auto"/>
            <w:vAlign w:val="bottom"/>
          </w:tcPr>
          <w:p w14:paraId="28F0CCC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C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1,064</w:t>
            </w:r>
          </w:p>
        </w:tc>
        <w:tc>
          <w:tcPr>
            <w:tcW w:w="0" w:type="auto"/>
            <w:tcBorders>
              <w:top w:val="single" w:sz="8" w:space="0" w:color="808080"/>
            </w:tcBorders>
            <w:shd w:val="clear" w:color="auto" w:fill="auto"/>
            <w:vAlign w:val="bottom"/>
          </w:tcPr>
          <w:p w14:paraId="28F0CCC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1,135</w:t>
            </w:r>
          </w:p>
        </w:tc>
        <w:tc>
          <w:tcPr>
            <w:tcW w:w="0" w:type="auto"/>
            <w:tcBorders>
              <w:top w:val="single" w:sz="8" w:space="0" w:color="808080"/>
            </w:tcBorders>
            <w:shd w:val="clear" w:color="auto" w:fill="auto"/>
            <w:vAlign w:val="bottom"/>
          </w:tcPr>
          <w:p w14:paraId="28F0CCC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3,164</w:t>
            </w:r>
          </w:p>
        </w:tc>
        <w:tc>
          <w:tcPr>
            <w:tcW w:w="0" w:type="auto"/>
            <w:tcBorders>
              <w:top w:val="single" w:sz="8" w:space="0" w:color="808080"/>
            </w:tcBorders>
            <w:shd w:val="clear" w:color="auto" w:fill="auto"/>
            <w:vAlign w:val="bottom"/>
          </w:tcPr>
          <w:p w14:paraId="28F0CCC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C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9,342</w:t>
            </w:r>
          </w:p>
        </w:tc>
        <w:tc>
          <w:tcPr>
            <w:tcW w:w="0" w:type="auto"/>
            <w:tcBorders>
              <w:top w:val="single" w:sz="8" w:space="0" w:color="808080"/>
            </w:tcBorders>
            <w:shd w:val="clear" w:color="auto" w:fill="auto"/>
            <w:vAlign w:val="bottom"/>
          </w:tcPr>
          <w:p w14:paraId="28F0CCCD" w14:textId="77777777" w:rsidR="00144A50" w:rsidRDefault="00144A50">
            <w:pPr>
              <w:textAlignment w:val="bottom"/>
              <w:rPr>
                <w:rFonts w:ascii="Times New Roman" w:hAnsi="Times New Roman"/>
                <w:sz w:val="20"/>
                <w:szCs w:val="20"/>
              </w:rPr>
            </w:pPr>
          </w:p>
        </w:tc>
      </w:tr>
      <w:tr w:rsidR="00144A50" w14:paraId="28F0CCD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CCF" w14:textId="77777777" w:rsidR="00144A50" w:rsidRDefault="00C7341C">
            <w:pPr>
              <w:textAlignment w:val="bottom"/>
              <w:rPr>
                <w:rFonts w:ascii="Times New Roman" w:hAnsi="Times New Roman"/>
                <w:sz w:val="17"/>
                <w:szCs w:val="17"/>
              </w:rPr>
            </w:pPr>
            <w:r>
              <w:rPr>
                <w:rFonts w:ascii="Arial" w:eastAsia="宋体" w:hAnsi="Arial" w:cs="Arial"/>
                <w:sz w:val="17"/>
                <w:szCs w:val="17"/>
              </w:rPr>
              <w:t>Product Purchase Obligations(3)</w:t>
            </w:r>
          </w:p>
        </w:tc>
        <w:tc>
          <w:tcPr>
            <w:tcW w:w="0" w:type="auto"/>
            <w:gridSpan w:val="2"/>
            <w:tcBorders>
              <w:top w:val="single" w:sz="8" w:space="0" w:color="808080"/>
            </w:tcBorders>
            <w:shd w:val="clear" w:color="auto" w:fill="auto"/>
            <w:tcMar>
              <w:top w:w="40" w:type="dxa"/>
              <w:left w:w="40" w:type="dxa"/>
              <w:bottom w:w="40" w:type="dxa"/>
            </w:tcMar>
            <w:vAlign w:val="bottom"/>
          </w:tcPr>
          <w:p w14:paraId="28F0CCD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4,234</w:t>
            </w:r>
          </w:p>
        </w:tc>
        <w:tc>
          <w:tcPr>
            <w:tcW w:w="0" w:type="auto"/>
            <w:tcBorders>
              <w:top w:val="single" w:sz="8" w:space="0" w:color="808080"/>
            </w:tcBorders>
            <w:shd w:val="clear" w:color="auto" w:fill="auto"/>
            <w:vAlign w:val="bottom"/>
          </w:tcPr>
          <w:p w14:paraId="28F0CCD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CD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D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CD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D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CD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D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CD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D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CD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CCD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4,234</w:t>
            </w:r>
          </w:p>
        </w:tc>
        <w:tc>
          <w:tcPr>
            <w:tcW w:w="0" w:type="auto"/>
            <w:tcBorders>
              <w:top w:val="single" w:sz="8" w:space="0" w:color="808080"/>
            </w:tcBorders>
            <w:shd w:val="clear" w:color="auto" w:fill="auto"/>
            <w:vAlign w:val="bottom"/>
          </w:tcPr>
          <w:p w14:paraId="28F0CCDD" w14:textId="77777777" w:rsidR="00144A50" w:rsidRDefault="00144A50">
            <w:pPr>
              <w:textAlignment w:val="bottom"/>
              <w:rPr>
                <w:rFonts w:ascii="Times New Roman" w:hAnsi="Times New Roman"/>
                <w:sz w:val="20"/>
                <w:szCs w:val="20"/>
              </w:rPr>
            </w:pPr>
          </w:p>
        </w:tc>
      </w:tr>
      <w:tr w:rsidR="00144A50" w14:paraId="28F0CCE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CDF"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Other Purchase </w:t>
            </w:r>
            <w:r>
              <w:rPr>
                <w:rFonts w:ascii="Arial" w:eastAsia="宋体" w:hAnsi="Arial" w:cs="Arial"/>
                <w:sz w:val="17"/>
                <w:szCs w:val="17"/>
              </w:rPr>
              <w:t>Obligations(4)</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1,085</w:t>
            </w:r>
          </w:p>
        </w:tc>
        <w:tc>
          <w:tcPr>
            <w:tcW w:w="0" w:type="auto"/>
            <w:tcBorders>
              <w:top w:val="single" w:sz="8" w:space="0" w:color="808080"/>
              <w:bottom w:val="single" w:sz="8" w:space="0" w:color="808080"/>
            </w:tcBorders>
            <w:shd w:val="clear" w:color="auto" w:fill="auto"/>
            <w:vAlign w:val="bottom"/>
          </w:tcPr>
          <w:p w14:paraId="28F0CCE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345</w:t>
            </w:r>
          </w:p>
        </w:tc>
        <w:tc>
          <w:tcPr>
            <w:tcW w:w="0" w:type="auto"/>
            <w:tcBorders>
              <w:top w:val="single" w:sz="8" w:space="0" w:color="808080"/>
              <w:bottom w:val="single" w:sz="8" w:space="0" w:color="808080"/>
            </w:tcBorders>
            <w:shd w:val="clear" w:color="auto" w:fill="auto"/>
            <w:vAlign w:val="bottom"/>
          </w:tcPr>
          <w:p w14:paraId="28F0CCE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189</w:t>
            </w:r>
          </w:p>
        </w:tc>
        <w:tc>
          <w:tcPr>
            <w:tcW w:w="0" w:type="auto"/>
            <w:tcBorders>
              <w:top w:val="single" w:sz="8" w:space="0" w:color="808080"/>
              <w:bottom w:val="single" w:sz="8" w:space="0" w:color="808080"/>
            </w:tcBorders>
            <w:shd w:val="clear" w:color="auto" w:fill="auto"/>
            <w:vAlign w:val="bottom"/>
          </w:tcPr>
          <w:p w14:paraId="28F0CCE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136</w:t>
            </w:r>
          </w:p>
        </w:tc>
        <w:tc>
          <w:tcPr>
            <w:tcW w:w="0" w:type="auto"/>
            <w:tcBorders>
              <w:top w:val="single" w:sz="8" w:space="0" w:color="808080"/>
              <w:bottom w:val="single" w:sz="8" w:space="0" w:color="808080"/>
            </w:tcBorders>
            <w:shd w:val="clear" w:color="auto" w:fill="auto"/>
            <w:vAlign w:val="bottom"/>
          </w:tcPr>
          <w:p w14:paraId="28F0CCE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127</w:t>
            </w:r>
          </w:p>
        </w:tc>
        <w:tc>
          <w:tcPr>
            <w:tcW w:w="0" w:type="auto"/>
            <w:tcBorders>
              <w:top w:val="single" w:sz="8" w:space="0" w:color="808080"/>
              <w:bottom w:val="single" w:sz="8" w:space="0" w:color="808080"/>
            </w:tcBorders>
            <w:shd w:val="clear" w:color="auto" w:fill="auto"/>
            <w:vAlign w:val="bottom"/>
          </w:tcPr>
          <w:p w14:paraId="28F0CCE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345</w:t>
            </w:r>
          </w:p>
        </w:tc>
        <w:tc>
          <w:tcPr>
            <w:tcW w:w="0" w:type="auto"/>
            <w:tcBorders>
              <w:top w:val="single" w:sz="8" w:space="0" w:color="808080"/>
              <w:bottom w:val="single" w:sz="8" w:space="0" w:color="808080"/>
            </w:tcBorders>
            <w:shd w:val="clear" w:color="auto" w:fill="auto"/>
            <w:vAlign w:val="bottom"/>
          </w:tcPr>
          <w:p w14:paraId="28F0CCE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C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2,227</w:t>
            </w:r>
          </w:p>
        </w:tc>
        <w:tc>
          <w:tcPr>
            <w:tcW w:w="0" w:type="auto"/>
            <w:tcBorders>
              <w:top w:val="single" w:sz="8" w:space="0" w:color="808080"/>
              <w:bottom w:val="single" w:sz="8" w:space="0" w:color="808080"/>
            </w:tcBorders>
            <w:shd w:val="clear" w:color="auto" w:fill="auto"/>
            <w:vAlign w:val="bottom"/>
          </w:tcPr>
          <w:p w14:paraId="28F0CCED" w14:textId="77777777" w:rsidR="00144A50" w:rsidRDefault="00144A50">
            <w:pPr>
              <w:textAlignment w:val="bottom"/>
              <w:rPr>
                <w:rFonts w:ascii="Times New Roman" w:hAnsi="Times New Roman"/>
                <w:sz w:val="20"/>
                <w:szCs w:val="20"/>
              </w:rPr>
            </w:pPr>
          </w:p>
        </w:tc>
      </w:tr>
      <w:tr w:rsidR="00144A50" w14:paraId="28F0CCFE" w14:textId="77777777">
        <w:tc>
          <w:tcPr>
            <w:tcW w:w="0" w:type="auto"/>
            <w:shd w:val="clear" w:color="auto" w:fill="auto"/>
            <w:tcMar>
              <w:top w:w="40" w:type="dxa"/>
              <w:left w:w="40" w:type="dxa"/>
              <w:bottom w:w="40" w:type="dxa"/>
              <w:right w:w="40" w:type="dxa"/>
            </w:tcMar>
            <w:vAlign w:val="bottom"/>
          </w:tcPr>
          <w:p w14:paraId="28F0CCEF" w14:textId="77777777" w:rsidR="00144A50" w:rsidRDefault="00C7341C">
            <w:pPr>
              <w:textAlignment w:val="bottom"/>
              <w:rPr>
                <w:rFonts w:ascii="Times New Roman" w:hAnsi="Times New Roman"/>
                <w:sz w:val="17"/>
                <w:szCs w:val="17"/>
              </w:rPr>
            </w:pPr>
            <w:r>
              <w:rPr>
                <w:rFonts w:ascii="Arial" w:eastAsia="宋体" w:hAnsi="Arial" w:cs="Arial"/>
                <w:sz w:val="17"/>
                <w:szCs w:val="17"/>
              </w:rPr>
              <w:t>Transition Tax Related to the Tax Act(5)</w:t>
            </w:r>
          </w:p>
        </w:tc>
        <w:tc>
          <w:tcPr>
            <w:tcW w:w="0" w:type="auto"/>
            <w:gridSpan w:val="2"/>
            <w:shd w:val="clear" w:color="auto" w:fill="auto"/>
            <w:tcMar>
              <w:top w:w="40" w:type="dxa"/>
              <w:left w:w="40" w:type="dxa"/>
              <w:bottom w:w="40" w:type="dxa"/>
            </w:tcMar>
            <w:vAlign w:val="bottom"/>
          </w:tcPr>
          <w:p w14:paraId="28F0CC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86</w:t>
            </w:r>
          </w:p>
        </w:tc>
        <w:tc>
          <w:tcPr>
            <w:tcW w:w="0" w:type="auto"/>
            <w:shd w:val="clear" w:color="auto" w:fill="auto"/>
            <w:vAlign w:val="bottom"/>
          </w:tcPr>
          <w:p w14:paraId="28F0CCF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C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86</w:t>
            </w:r>
          </w:p>
        </w:tc>
        <w:tc>
          <w:tcPr>
            <w:tcW w:w="0" w:type="auto"/>
            <w:tcBorders>
              <w:top w:val="single" w:sz="8" w:space="0" w:color="808080"/>
              <w:bottom w:val="single" w:sz="8" w:space="0" w:color="E87722"/>
            </w:tcBorders>
            <w:shd w:val="clear" w:color="auto" w:fill="auto"/>
            <w:vAlign w:val="bottom"/>
          </w:tcPr>
          <w:p w14:paraId="28F0CCF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C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86</w:t>
            </w:r>
          </w:p>
        </w:tc>
        <w:tc>
          <w:tcPr>
            <w:tcW w:w="0" w:type="auto"/>
            <w:tcBorders>
              <w:top w:val="single" w:sz="8" w:space="0" w:color="808080"/>
              <w:bottom w:val="single" w:sz="8" w:space="0" w:color="E87722"/>
            </w:tcBorders>
            <w:shd w:val="clear" w:color="auto" w:fill="auto"/>
            <w:vAlign w:val="bottom"/>
          </w:tcPr>
          <w:p w14:paraId="28F0CCF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CF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161</w:t>
            </w:r>
          </w:p>
        </w:tc>
        <w:tc>
          <w:tcPr>
            <w:tcW w:w="0" w:type="auto"/>
            <w:tcBorders>
              <w:top w:val="single" w:sz="8" w:space="0" w:color="808080"/>
              <w:bottom w:val="single" w:sz="8" w:space="0" w:color="E87722"/>
            </w:tcBorders>
            <w:shd w:val="clear" w:color="auto" w:fill="auto"/>
            <w:vAlign w:val="bottom"/>
          </w:tcPr>
          <w:p w14:paraId="28F0CCF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C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215</w:t>
            </w:r>
          </w:p>
        </w:tc>
        <w:tc>
          <w:tcPr>
            <w:tcW w:w="0" w:type="auto"/>
            <w:tcBorders>
              <w:top w:val="single" w:sz="8" w:space="0" w:color="808080"/>
              <w:bottom w:val="single" w:sz="8" w:space="0" w:color="E87722"/>
            </w:tcBorders>
            <w:shd w:val="clear" w:color="auto" w:fill="auto"/>
            <w:vAlign w:val="bottom"/>
          </w:tcPr>
          <w:p w14:paraId="28F0CCF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C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268</w:t>
            </w:r>
          </w:p>
        </w:tc>
        <w:tc>
          <w:tcPr>
            <w:tcW w:w="0" w:type="auto"/>
            <w:tcBorders>
              <w:top w:val="single" w:sz="8" w:space="0" w:color="808080"/>
              <w:bottom w:val="single" w:sz="8" w:space="0" w:color="E87722"/>
            </w:tcBorders>
            <w:shd w:val="clear" w:color="auto" w:fill="auto"/>
            <w:vAlign w:val="bottom"/>
          </w:tcPr>
          <w:p w14:paraId="28F0CCF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C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902</w:t>
            </w:r>
          </w:p>
        </w:tc>
        <w:tc>
          <w:tcPr>
            <w:tcW w:w="0" w:type="auto"/>
            <w:tcBorders>
              <w:top w:val="single" w:sz="8" w:space="0" w:color="808080"/>
              <w:bottom w:val="single" w:sz="8" w:space="0" w:color="E87722"/>
            </w:tcBorders>
            <w:shd w:val="clear" w:color="auto" w:fill="auto"/>
            <w:vAlign w:val="bottom"/>
          </w:tcPr>
          <w:p w14:paraId="28F0CCFD" w14:textId="77777777" w:rsidR="00144A50" w:rsidRDefault="00144A50">
            <w:pPr>
              <w:textAlignment w:val="bottom"/>
              <w:rPr>
                <w:rFonts w:ascii="Times New Roman" w:hAnsi="Times New Roman"/>
                <w:sz w:val="20"/>
                <w:szCs w:val="20"/>
              </w:rPr>
            </w:pPr>
          </w:p>
        </w:tc>
      </w:tr>
      <w:tr w:rsidR="00144A50" w14:paraId="28F0CD1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CF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0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0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7,574</w:t>
            </w:r>
          </w:p>
        </w:tc>
        <w:tc>
          <w:tcPr>
            <w:tcW w:w="0" w:type="auto"/>
            <w:tcBorders>
              <w:top w:val="single" w:sz="8" w:space="0" w:color="E87722"/>
              <w:bottom w:val="single" w:sz="8" w:space="0" w:color="E87722"/>
            </w:tcBorders>
            <w:shd w:val="clear" w:color="auto" w:fill="auto"/>
            <w:vAlign w:val="bottom"/>
          </w:tcPr>
          <w:p w14:paraId="28F0CD02"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0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0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2,702</w:t>
            </w:r>
          </w:p>
        </w:tc>
        <w:tc>
          <w:tcPr>
            <w:tcW w:w="0" w:type="auto"/>
            <w:tcBorders>
              <w:top w:val="single" w:sz="8" w:space="0" w:color="E87722"/>
              <w:bottom w:val="single" w:sz="8" w:space="0" w:color="E87722"/>
            </w:tcBorders>
            <w:shd w:val="clear" w:color="auto" w:fill="auto"/>
            <w:vAlign w:val="bottom"/>
          </w:tcPr>
          <w:p w14:paraId="28F0CD0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0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0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2,695</w:t>
            </w:r>
          </w:p>
        </w:tc>
        <w:tc>
          <w:tcPr>
            <w:tcW w:w="0" w:type="auto"/>
            <w:tcBorders>
              <w:top w:val="single" w:sz="8" w:space="0" w:color="E87722"/>
              <w:bottom w:val="single" w:sz="8" w:space="0" w:color="E87722"/>
            </w:tcBorders>
            <w:shd w:val="clear" w:color="auto" w:fill="auto"/>
            <w:vAlign w:val="bottom"/>
          </w:tcPr>
          <w:p w14:paraId="28F0CD0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0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0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2,052</w:t>
            </w:r>
          </w:p>
        </w:tc>
        <w:tc>
          <w:tcPr>
            <w:tcW w:w="0" w:type="auto"/>
            <w:tcBorders>
              <w:top w:val="single" w:sz="8" w:space="0" w:color="E87722"/>
              <w:bottom w:val="single" w:sz="8" w:space="0" w:color="E87722"/>
            </w:tcBorders>
            <w:shd w:val="clear" w:color="auto" w:fill="auto"/>
            <w:vAlign w:val="bottom"/>
          </w:tcPr>
          <w:p w14:paraId="28F0CD0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0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0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3,126</w:t>
            </w:r>
          </w:p>
        </w:tc>
        <w:tc>
          <w:tcPr>
            <w:tcW w:w="0" w:type="auto"/>
            <w:tcBorders>
              <w:top w:val="single" w:sz="8" w:space="0" w:color="E87722"/>
              <w:bottom w:val="single" w:sz="8" w:space="0" w:color="E87722"/>
            </w:tcBorders>
            <w:shd w:val="clear" w:color="auto" w:fill="auto"/>
            <w:vAlign w:val="bottom"/>
          </w:tcPr>
          <w:p w14:paraId="28F0CD0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0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1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16,792</w:t>
            </w:r>
          </w:p>
        </w:tc>
        <w:tc>
          <w:tcPr>
            <w:tcW w:w="0" w:type="auto"/>
            <w:tcBorders>
              <w:top w:val="single" w:sz="8" w:space="0" w:color="E87722"/>
              <w:bottom w:val="single" w:sz="8" w:space="0" w:color="E87722"/>
            </w:tcBorders>
            <w:shd w:val="clear" w:color="auto" w:fill="auto"/>
            <w:vAlign w:val="bottom"/>
          </w:tcPr>
          <w:p w14:paraId="28F0CD1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D1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D1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34,941</w:t>
            </w:r>
          </w:p>
        </w:tc>
        <w:tc>
          <w:tcPr>
            <w:tcW w:w="0" w:type="auto"/>
            <w:tcBorders>
              <w:top w:val="single" w:sz="8" w:space="0" w:color="E87722"/>
              <w:bottom w:val="single" w:sz="8" w:space="0" w:color="E87722"/>
            </w:tcBorders>
            <w:shd w:val="clear" w:color="auto" w:fill="auto"/>
            <w:vAlign w:val="bottom"/>
          </w:tcPr>
          <w:p w14:paraId="28F0CD14" w14:textId="77777777" w:rsidR="00144A50" w:rsidRDefault="00144A50">
            <w:pPr>
              <w:textAlignment w:val="bottom"/>
              <w:rPr>
                <w:rFonts w:ascii="Times New Roman" w:hAnsi="Times New Roman"/>
                <w:sz w:val="20"/>
                <w:szCs w:val="20"/>
              </w:rPr>
            </w:pPr>
          </w:p>
        </w:tc>
      </w:tr>
    </w:tbl>
    <w:p w14:paraId="28F0CD16"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D19" w14:textId="77777777">
        <w:trPr>
          <w:tblCellSpacing w:w="0" w:type="dxa"/>
        </w:trPr>
        <w:tc>
          <w:tcPr>
            <w:tcW w:w="480" w:type="dxa"/>
            <w:shd w:val="clear" w:color="auto" w:fill="auto"/>
            <w:vAlign w:val="center"/>
          </w:tcPr>
          <w:p w14:paraId="28F0CD17" w14:textId="77777777" w:rsidR="00144A50" w:rsidRDefault="00144A50">
            <w:pPr>
              <w:rPr>
                <w:rFonts w:ascii="Times New Roman" w:hAnsi="Times New Roman"/>
                <w:sz w:val="20"/>
                <w:szCs w:val="20"/>
              </w:rPr>
            </w:pPr>
          </w:p>
        </w:tc>
        <w:tc>
          <w:tcPr>
            <w:tcW w:w="0" w:type="auto"/>
            <w:shd w:val="clear" w:color="auto" w:fill="auto"/>
            <w:vAlign w:val="center"/>
          </w:tcPr>
          <w:p w14:paraId="28F0CD18" w14:textId="77777777" w:rsidR="00144A50" w:rsidRDefault="00144A50">
            <w:pPr>
              <w:rPr>
                <w:rFonts w:ascii="Times New Roman" w:hAnsi="Times New Roman"/>
                <w:sz w:val="20"/>
                <w:szCs w:val="20"/>
              </w:rPr>
            </w:pPr>
          </w:p>
        </w:tc>
      </w:tr>
      <w:tr w:rsidR="00144A50" w14:paraId="28F0CD1C" w14:textId="77777777">
        <w:trPr>
          <w:tblCellSpacing w:w="0" w:type="dxa"/>
        </w:trPr>
        <w:tc>
          <w:tcPr>
            <w:tcW w:w="0" w:type="auto"/>
            <w:shd w:val="clear" w:color="auto" w:fill="auto"/>
          </w:tcPr>
          <w:p w14:paraId="28F0CD1A"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CD1B"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cash payments due for long-term debt include estimated interest payments. Estimates of interest payments are based on outstanding principal amounts, applicable fixed interest rates or currently effective </w:t>
            </w:r>
            <w:r>
              <w:rPr>
                <w:rFonts w:ascii="Arial" w:eastAsia="宋体" w:hAnsi="Arial" w:cs="Arial"/>
                <w:i/>
                <w:iCs/>
                <w:color w:val="000000"/>
                <w:sz w:val="14"/>
                <w:szCs w:val="14"/>
              </w:rPr>
              <w:t>interest rates as of May 31, 2020 (if variable), timing of scheduled payments and the term of the debt obligations.</w:t>
            </w:r>
          </w:p>
        </w:tc>
      </w:tr>
    </w:tbl>
    <w:p w14:paraId="28F0CD1D"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D20" w14:textId="77777777">
        <w:trPr>
          <w:tblCellSpacing w:w="0" w:type="dxa"/>
        </w:trPr>
        <w:tc>
          <w:tcPr>
            <w:tcW w:w="480" w:type="dxa"/>
            <w:shd w:val="clear" w:color="auto" w:fill="auto"/>
            <w:vAlign w:val="center"/>
          </w:tcPr>
          <w:p w14:paraId="28F0CD1E" w14:textId="77777777" w:rsidR="00144A50" w:rsidRDefault="00144A50">
            <w:pPr>
              <w:rPr>
                <w:rFonts w:ascii="Times New Roman" w:hAnsi="Times New Roman"/>
                <w:sz w:val="20"/>
                <w:szCs w:val="20"/>
              </w:rPr>
            </w:pPr>
          </w:p>
        </w:tc>
        <w:tc>
          <w:tcPr>
            <w:tcW w:w="0" w:type="auto"/>
            <w:shd w:val="clear" w:color="auto" w:fill="auto"/>
            <w:vAlign w:val="center"/>
          </w:tcPr>
          <w:p w14:paraId="28F0CD1F" w14:textId="77777777" w:rsidR="00144A50" w:rsidRDefault="00144A50">
            <w:pPr>
              <w:rPr>
                <w:rFonts w:ascii="Times New Roman" w:hAnsi="Times New Roman"/>
                <w:sz w:val="20"/>
                <w:szCs w:val="20"/>
              </w:rPr>
            </w:pPr>
          </w:p>
        </w:tc>
      </w:tr>
      <w:tr w:rsidR="00144A50" w14:paraId="28F0CD23" w14:textId="77777777">
        <w:trPr>
          <w:tblCellSpacing w:w="0" w:type="dxa"/>
        </w:trPr>
        <w:tc>
          <w:tcPr>
            <w:tcW w:w="0" w:type="auto"/>
            <w:shd w:val="clear" w:color="auto" w:fill="auto"/>
          </w:tcPr>
          <w:p w14:paraId="28F0CD2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CD22"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The amounts listed for endorsement contracts represent approximate amounts of base compensation and minimum guaranteed royalty fees</w:t>
            </w:r>
            <w:r>
              <w:rPr>
                <w:rFonts w:ascii="Arial" w:eastAsia="宋体" w:hAnsi="Arial" w:cs="Arial"/>
                <w:i/>
                <w:iCs/>
                <w:color w:val="000000"/>
                <w:sz w:val="14"/>
                <w:szCs w:val="14"/>
              </w:rPr>
              <w:t xml:space="preserve"> we are obligated to pay athlete, public figure, sport team and league endorsers of our products. Actual payments under some contracts may be higher than the </w:t>
            </w:r>
          </w:p>
        </w:tc>
      </w:tr>
    </w:tbl>
    <w:p w14:paraId="28F0CD24" w14:textId="77777777" w:rsidR="00144A50" w:rsidRDefault="00144A50">
      <w:pPr>
        <w:rPr>
          <w:rFonts w:ascii="Times New Roman" w:hAnsi="Times New Roman"/>
          <w:sz w:val="20"/>
          <w:szCs w:val="20"/>
        </w:rPr>
      </w:pPr>
    </w:p>
    <w:p w14:paraId="28F0CD25" w14:textId="77777777" w:rsidR="00144A50" w:rsidRDefault="00144A50">
      <w:pPr>
        <w:jc w:val="right"/>
        <w:rPr>
          <w:rFonts w:ascii="Times New Roman" w:hAnsi="Times New Roman"/>
          <w:sz w:val="17"/>
          <w:szCs w:val="17"/>
        </w:rPr>
      </w:pPr>
    </w:p>
    <w:p w14:paraId="28F0CD26"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45</w:t>
      </w:r>
      <w:r>
        <w:rPr>
          <w:rFonts w:ascii="sans-serif" w:eastAsia="sans-serif" w:hAnsi="sans-serif" w:cs="sans-serif"/>
          <w:sz w:val="17"/>
          <w:szCs w:val="17"/>
        </w:rPr>
        <w:t xml:space="preserve"> </w:t>
      </w:r>
    </w:p>
    <w:p w14:paraId="28F0CD27" w14:textId="77777777" w:rsidR="00144A50" w:rsidRDefault="00144A50">
      <w:pPr>
        <w:spacing w:line="312" w:lineRule="auto"/>
        <w:rPr>
          <w:rFonts w:ascii="Times New Roman" w:hAnsi="Times New Roman"/>
          <w:sz w:val="17"/>
          <w:szCs w:val="17"/>
        </w:rPr>
      </w:pPr>
    </w:p>
    <w:p w14:paraId="28F0CD28" w14:textId="77777777" w:rsidR="00144A50" w:rsidRDefault="00C7341C">
      <w:r>
        <w:rPr>
          <w:rFonts w:ascii="Times New Roman" w:hAnsi="Times New Roman"/>
          <w:sz w:val="17"/>
          <w:szCs w:val="17"/>
        </w:rPr>
        <w:pict w14:anchorId="28F0EB56">
          <v:rect id="_x0000_i1071" style="width:415.3pt;height:1.5pt" o:hralign="center" o:hrstd="t" o:hr="t" fillcolor="#a0a0a0" stroked="f"/>
        </w:pict>
      </w:r>
    </w:p>
    <w:p w14:paraId="28F0CD29" w14:textId="77777777" w:rsidR="00144A50" w:rsidRDefault="00144A50">
      <w:pPr>
        <w:rPr>
          <w:rFonts w:ascii="Times New Roman" w:hAnsi="Times New Roman"/>
          <w:sz w:val="17"/>
          <w:szCs w:val="17"/>
        </w:rPr>
      </w:pPr>
    </w:p>
    <w:p w14:paraId="28F0CD2A" w14:textId="77777777" w:rsidR="00144A50" w:rsidRDefault="00C7341C">
      <w:pPr>
        <w:rPr>
          <w:rFonts w:ascii="Times New Roman" w:hAnsi="Times New Roman"/>
          <w:sz w:val="17"/>
          <w:szCs w:val="17"/>
        </w:rPr>
      </w:pPr>
      <w:hyperlink r:id="rId153" w:anchor="s8765B2A2A57B50A785463C4A8D58F353" w:history="1">
        <w:r>
          <w:rPr>
            <w:rStyle w:val="a5"/>
            <w:rFonts w:ascii="sans-serif" w:eastAsia="sans-serif" w:hAnsi="sans-serif" w:cs="sans-serif"/>
            <w:sz w:val="17"/>
            <w:szCs w:val="17"/>
          </w:rPr>
          <w:t>Table of Contents</w:t>
        </w:r>
      </w:hyperlink>
    </w:p>
    <w:p w14:paraId="28F0CD2B" w14:textId="77777777" w:rsidR="00144A50" w:rsidRDefault="00144A50">
      <w:pPr>
        <w:rPr>
          <w:rFonts w:ascii="Times New Roman" w:hAnsi="Times New Roman"/>
          <w:sz w:val="17"/>
          <w:szCs w:val="17"/>
        </w:rPr>
      </w:pPr>
    </w:p>
    <w:p w14:paraId="28F0CD2C" w14:textId="77777777" w:rsidR="00144A50" w:rsidRDefault="00144A50">
      <w:pPr>
        <w:rPr>
          <w:rFonts w:ascii="Times New Roman" w:hAnsi="Times New Roman"/>
          <w:sz w:val="20"/>
          <w:szCs w:val="20"/>
        </w:rPr>
      </w:pPr>
    </w:p>
    <w:p w14:paraId="28F0CD2D" w14:textId="77777777" w:rsidR="00144A50" w:rsidRDefault="00C7341C">
      <w:pPr>
        <w:spacing w:line="288" w:lineRule="auto"/>
        <w:rPr>
          <w:rFonts w:ascii="Times New Roman" w:hAnsi="Times New Roman"/>
          <w:sz w:val="20"/>
          <w:szCs w:val="20"/>
        </w:rPr>
      </w:pPr>
      <w:r>
        <w:rPr>
          <w:rFonts w:ascii="Arial" w:eastAsia="宋体" w:hAnsi="Arial" w:cs="Arial"/>
          <w:i/>
          <w:iCs/>
          <w:color w:val="000000"/>
          <w:sz w:val="14"/>
          <w:szCs w:val="14"/>
        </w:rPr>
        <w:t>amounts listed as these contracts provide for bonuses to be paid to the endorsers ba</w:t>
      </w:r>
      <w:r>
        <w:rPr>
          <w:rFonts w:ascii="Arial" w:eastAsia="宋体" w:hAnsi="Arial" w:cs="Arial"/>
          <w:i/>
          <w:iCs/>
          <w:color w:val="000000"/>
          <w:sz w:val="14"/>
          <w:szCs w:val="14"/>
        </w:rPr>
        <w:t>sed upon athletic achievements and/or royalties on product sales in future periods. Actual payments under some contracts may also be lower as these contracts include provisions for reduced payments if athletic performance declines in future periods.</w:t>
      </w:r>
    </w:p>
    <w:p w14:paraId="28F0CD2E" w14:textId="77777777" w:rsidR="00144A50" w:rsidRDefault="00C7341C">
      <w:pPr>
        <w:spacing w:line="288" w:lineRule="auto"/>
        <w:rPr>
          <w:rFonts w:ascii="Times New Roman" w:hAnsi="Times New Roman"/>
          <w:sz w:val="14"/>
          <w:szCs w:val="14"/>
        </w:rPr>
      </w:pPr>
      <w:r>
        <w:rPr>
          <w:rFonts w:ascii="Arial" w:eastAsia="宋体" w:hAnsi="Arial" w:cs="Arial"/>
          <w:i/>
          <w:iCs/>
          <w:color w:val="000000"/>
          <w:sz w:val="14"/>
          <w:szCs w:val="14"/>
        </w:rPr>
        <w:t>In add</w:t>
      </w:r>
      <w:r>
        <w:rPr>
          <w:rFonts w:ascii="Arial" w:eastAsia="宋体" w:hAnsi="Arial" w:cs="Arial"/>
          <w:i/>
          <w:iCs/>
          <w:color w:val="000000"/>
          <w:sz w:val="14"/>
          <w:szCs w:val="14"/>
        </w:rPr>
        <w:t>ition to the cash payments, we are obligated to furnish our endorsers with NIKE product for their use. It is not possible to determine how much we will spend on this product on an annual basis as the contracts generally do not stipulate a specific amount o</w:t>
      </w:r>
      <w:r>
        <w:rPr>
          <w:rFonts w:ascii="Arial" w:eastAsia="宋体" w:hAnsi="Arial" w:cs="Arial"/>
          <w:i/>
          <w:iCs/>
          <w:color w:val="000000"/>
          <w:sz w:val="14"/>
          <w:szCs w:val="14"/>
        </w:rPr>
        <w:t>f cash to be spent on the product. The amount of product provided to the endorsers will depend on many factors, including general playing conditions, the number of sporting events in which they participate and our own decisions regarding product and market</w:t>
      </w:r>
      <w:r>
        <w:rPr>
          <w:rFonts w:ascii="Arial" w:eastAsia="宋体" w:hAnsi="Arial" w:cs="Arial"/>
          <w:i/>
          <w:iCs/>
          <w:color w:val="000000"/>
          <w:sz w:val="14"/>
          <w:szCs w:val="14"/>
        </w:rPr>
        <w:t>ing initiatives. In addition, the costs to design, develop, source and purchase the products furnished to the endorsers are incurred over a period of time and are not necessarily tracked separately from similar costs incurred for products sold to customers</w:t>
      </w:r>
      <w:r>
        <w:rPr>
          <w:rFonts w:ascii="Arial" w:eastAsia="宋体" w:hAnsi="Arial" w:cs="Arial"/>
          <w:i/>
          <w:iCs/>
          <w:color w:val="000000"/>
          <w:sz w:val="14"/>
          <w:szCs w:val="14"/>
        </w:rPr>
        <w:t>.</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D31" w14:textId="77777777">
        <w:trPr>
          <w:tblCellSpacing w:w="0" w:type="dxa"/>
        </w:trPr>
        <w:tc>
          <w:tcPr>
            <w:tcW w:w="480" w:type="dxa"/>
            <w:shd w:val="clear" w:color="auto" w:fill="auto"/>
            <w:vAlign w:val="center"/>
          </w:tcPr>
          <w:p w14:paraId="28F0CD2F" w14:textId="77777777" w:rsidR="00144A50" w:rsidRDefault="00144A50">
            <w:pPr>
              <w:rPr>
                <w:rFonts w:ascii="Times New Roman" w:hAnsi="Times New Roman"/>
                <w:sz w:val="20"/>
                <w:szCs w:val="20"/>
              </w:rPr>
            </w:pPr>
          </w:p>
        </w:tc>
        <w:tc>
          <w:tcPr>
            <w:tcW w:w="0" w:type="auto"/>
            <w:shd w:val="clear" w:color="auto" w:fill="auto"/>
            <w:vAlign w:val="center"/>
          </w:tcPr>
          <w:p w14:paraId="28F0CD30" w14:textId="77777777" w:rsidR="00144A50" w:rsidRDefault="00144A50">
            <w:pPr>
              <w:rPr>
                <w:rFonts w:ascii="Times New Roman" w:hAnsi="Times New Roman"/>
                <w:sz w:val="20"/>
                <w:szCs w:val="20"/>
              </w:rPr>
            </w:pPr>
          </w:p>
        </w:tc>
      </w:tr>
      <w:tr w:rsidR="00144A50" w14:paraId="28F0CD34" w14:textId="77777777">
        <w:trPr>
          <w:tblCellSpacing w:w="0" w:type="dxa"/>
        </w:trPr>
        <w:tc>
          <w:tcPr>
            <w:tcW w:w="0" w:type="auto"/>
            <w:shd w:val="clear" w:color="auto" w:fill="auto"/>
          </w:tcPr>
          <w:p w14:paraId="28F0CD32"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CD33"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We generally order product at least four to five months in advance of sale based primarily on advanced orders received from external wholesale customers and internal orders from our direct to consumer operations. The amounts listed for </w:t>
            </w:r>
            <w:r>
              <w:rPr>
                <w:rFonts w:ascii="Arial" w:eastAsia="宋体" w:hAnsi="Arial" w:cs="Arial"/>
                <w:i/>
                <w:iCs/>
                <w:color w:val="000000"/>
                <w:sz w:val="14"/>
                <w:szCs w:val="14"/>
              </w:rPr>
              <w:t>product purchase obligations represent agreements (including open purchase orders) to purchase products in the ordinary course of business that are enforceable and legally binding and specify all significant terms. In some cases, prices are subject to chan</w:t>
            </w:r>
            <w:r>
              <w:rPr>
                <w:rFonts w:ascii="Arial" w:eastAsia="宋体" w:hAnsi="Arial" w:cs="Arial"/>
                <w:i/>
                <w:iCs/>
                <w:color w:val="000000"/>
                <w:sz w:val="14"/>
                <w:szCs w:val="14"/>
              </w:rPr>
              <w:t>ge throughout the production process.</w:t>
            </w:r>
          </w:p>
        </w:tc>
      </w:tr>
    </w:tbl>
    <w:p w14:paraId="28F0CD35"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D38" w14:textId="77777777">
        <w:trPr>
          <w:tblCellSpacing w:w="0" w:type="dxa"/>
        </w:trPr>
        <w:tc>
          <w:tcPr>
            <w:tcW w:w="480" w:type="dxa"/>
            <w:shd w:val="clear" w:color="auto" w:fill="auto"/>
            <w:vAlign w:val="center"/>
          </w:tcPr>
          <w:p w14:paraId="28F0CD36" w14:textId="77777777" w:rsidR="00144A50" w:rsidRDefault="00144A50">
            <w:pPr>
              <w:rPr>
                <w:rFonts w:ascii="Times New Roman" w:hAnsi="Times New Roman"/>
                <w:sz w:val="20"/>
                <w:szCs w:val="20"/>
              </w:rPr>
            </w:pPr>
          </w:p>
        </w:tc>
        <w:tc>
          <w:tcPr>
            <w:tcW w:w="0" w:type="auto"/>
            <w:shd w:val="clear" w:color="auto" w:fill="auto"/>
            <w:vAlign w:val="center"/>
          </w:tcPr>
          <w:p w14:paraId="28F0CD37" w14:textId="77777777" w:rsidR="00144A50" w:rsidRDefault="00144A50">
            <w:pPr>
              <w:rPr>
                <w:rFonts w:ascii="Times New Roman" w:hAnsi="Times New Roman"/>
                <w:sz w:val="20"/>
                <w:szCs w:val="20"/>
              </w:rPr>
            </w:pPr>
          </w:p>
        </w:tc>
      </w:tr>
      <w:tr w:rsidR="00144A50" w14:paraId="28F0CD3B" w14:textId="77777777">
        <w:trPr>
          <w:tblCellSpacing w:w="0" w:type="dxa"/>
        </w:trPr>
        <w:tc>
          <w:tcPr>
            <w:tcW w:w="0" w:type="auto"/>
            <w:shd w:val="clear" w:color="auto" w:fill="auto"/>
          </w:tcPr>
          <w:p w14:paraId="28F0CD39"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(4)</w:t>
            </w:r>
          </w:p>
        </w:tc>
        <w:tc>
          <w:tcPr>
            <w:tcW w:w="0" w:type="auto"/>
            <w:shd w:val="clear" w:color="auto" w:fill="auto"/>
          </w:tcPr>
          <w:p w14:paraId="28F0CD3A"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 purchase obligations primarily include construction, service and marketing commitments, including marketing commitments associated with endorsement contracts, made in the ordinary course of </w:t>
            </w:r>
            <w:r>
              <w:rPr>
                <w:rFonts w:ascii="Arial" w:eastAsia="宋体" w:hAnsi="Arial" w:cs="Arial"/>
                <w:i/>
                <w:iCs/>
                <w:color w:val="000000"/>
                <w:sz w:val="14"/>
                <w:szCs w:val="14"/>
              </w:rPr>
              <w:t>business. The amounts represent the minimum payments required by legally binding contracts and agreements that specify all significant terms, and may include open purchase orders for non-product purchases.</w:t>
            </w:r>
          </w:p>
        </w:tc>
      </w:tr>
    </w:tbl>
    <w:p w14:paraId="28F0CD3C"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CD3F" w14:textId="77777777">
        <w:trPr>
          <w:tblCellSpacing w:w="0" w:type="dxa"/>
        </w:trPr>
        <w:tc>
          <w:tcPr>
            <w:tcW w:w="480" w:type="dxa"/>
            <w:shd w:val="clear" w:color="auto" w:fill="auto"/>
            <w:vAlign w:val="center"/>
          </w:tcPr>
          <w:p w14:paraId="28F0CD3D" w14:textId="77777777" w:rsidR="00144A50" w:rsidRDefault="00144A50">
            <w:pPr>
              <w:rPr>
                <w:rFonts w:ascii="Times New Roman" w:hAnsi="Times New Roman"/>
                <w:sz w:val="20"/>
                <w:szCs w:val="20"/>
              </w:rPr>
            </w:pPr>
          </w:p>
        </w:tc>
        <w:tc>
          <w:tcPr>
            <w:tcW w:w="0" w:type="auto"/>
            <w:shd w:val="clear" w:color="auto" w:fill="auto"/>
            <w:vAlign w:val="center"/>
          </w:tcPr>
          <w:p w14:paraId="28F0CD3E" w14:textId="77777777" w:rsidR="00144A50" w:rsidRDefault="00144A50">
            <w:pPr>
              <w:rPr>
                <w:rFonts w:ascii="Times New Roman" w:hAnsi="Times New Roman"/>
                <w:sz w:val="20"/>
                <w:szCs w:val="20"/>
              </w:rPr>
            </w:pPr>
          </w:p>
        </w:tc>
      </w:tr>
      <w:tr w:rsidR="00144A50" w14:paraId="28F0CD42" w14:textId="77777777">
        <w:trPr>
          <w:tblCellSpacing w:w="0" w:type="dxa"/>
        </w:trPr>
        <w:tc>
          <w:tcPr>
            <w:tcW w:w="0" w:type="auto"/>
            <w:shd w:val="clear" w:color="auto" w:fill="auto"/>
          </w:tcPr>
          <w:p w14:paraId="28F0CD40"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(5)</w:t>
            </w:r>
          </w:p>
        </w:tc>
        <w:tc>
          <w:tcPr>
            <w:tcW w:w="0" w:type="auto"/>
            <w:shd w:val="clear" w:color="auto" w:fill="auto"/>
          </w:tcPr>
          <w:p w14:paraId="28F0CD4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Represents the future cash </w:t>
            </w:r>
            <w:r>
              <w:rPr>
                <w:rFonts w:ascii="Arial" w:eastAsia="宋体" w:hAnsi="Arial" w:cs="Arial"/>
                <w:i/>
                <w:iCs/>
                <w:color w:val="000000"/>
                <w:sz w:val="14"/>
                <w:szCs w:val="14"/>
              </w:rPr>
              <w:t>payments due as part of the transition tax on deemed repatriation of undistributed earnings of foreign subsidiaries, which is reflected net of foreign tax credits we utilized. Refer to Note 9 — Income Taxes in the accompanying Notes to the Consolidated Fin</w:t>
            </w:r>
            <w:r>
              <w:rPr>
                <w:rFonts w:ascii="Arial" w:eastAsia="宋体" w:hAnsi="Arial" w:cs="Arial"/>
                <w:i/>
                <w:iCs/>
                <w:color w:val="000000"/>
                <w:sz w:val="14"/>
                <w:szCs w:val="14"/>
              </w:rPr>
              <w:t>ancial Statements for additional information.</w:t>
            </w:r>
          </w:p>
        </w:tc>
      </w:tr>
    </w:tbl>
    <w:p w14:paraId="28F0CD4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addition to the above, we have long-term obligations for uncertain tax positions and various post-retirement benefits for which we are not able to reasonably estimate when cash payments will occur. Refer to</w:t>
      </w:r>
      <w:r>
        <w:rPr>
          <w:rFonts w:ascii="Arial" w:eastAsia="宋体" w:hAnsi="Arial" w:cs="Arial"/>
          <w:sz w:val="17"/>
          <w:szCs w:val="17"/>
        </w:rPr>
        <w:t xml:space="preserve"> Note 9 — Income Taxes and Note 13 — Benefit Plans in the accompanying Notes to the Consolidated Financial Statements for further information related to uncertain tax positions and post-retirement benefits, respectively. </w:t>
      </w:r>
    </w:p>
    <w:p w14:paraId="28F0CD4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also have the following outstan</w:t>
      </w:r>
      <w:r>
        <w:rPr>
          <w:rFonts w:ascii="Arial" w:eastAsia="宋体" w:hAnsi="Arial" w:cs="Arial"/>
          <w:sz w:val="17"/>
          <w:szCs w:val="17"/>
        </w:rPr>
        <w:t>ding short-term debt obligations as of May 31, 2020. Refer to Note 7 — Short-Term Borrowings and Credit Lines in the accompanying Notes to the Consolidated Financial Statements for further description and interest rates related to the short-term debt oblig</w:t>
      </w:r>
      <w:r>
        <w:rPr>
          <w:rFonts w:ascii="Arial" w:eastAsia="宋体" w:hAnsi="Arial" w:cs="Arial"/>
          <w:sz w:val="17"/>
          <w:szCs w:val="17"/>
        </w:rPr>
        <w:t xml:space="preserve">ations listed below. </w:t>
      </w:r>
    </w:p>
    <w:tbl>
      <w:tblPr>
        <w:tblW w:w="5000" w:type="pct"/>
        <w:tblCellMar>
          <w:left w:w="0" w:type="dxa"/>
          <w:right w:w="0" w:type="dxa"/>
        </w:tblCellMar>
        <w:tblLook w:val="04A0" w:firstRow="1" w:lastRow="0" w:firstColumn="1" w:lastColumn="0" w:noHBand="0" w:noVBand="1"/>
      </w:tblPr>
      <w:tblGrid>
        <w:gridCol w:w="6959"/>
        <w:gridCol w:w="135"/>
        <w:gridCol w:w="1146"/>
        <w:gridCol w:w="66"/>
      </w:tblGrid>
      <w:tr w:rsidR="00144A50" w14:paraId="28F0CD46" w14:textId="77777777">
        <w:tc>
          <w:tcPr>
            <w:tcW w:w="0" w:type="auto"/>
            <w:gridSpan w:val="4"/>
            <w:shd w:val="clear" w:color="auto" w:fill="auto"/>
            <w:vAlign w:val="center"/>
          </w:tcPr>
          <w:p w14:paraId="28F0CD45" w14:textId="77777777" w:rsidR="00144A50" w:rsidRDefault="00144A50">
            <w:pPr>
              <w:rPr>
                <w:rFonts w:ascii="Times New Roman" w:hAnsi="Times New Roman"/>
                <w:sz w:val="20"/>
                <w:szCs w:val="20"/>
              </w:rPr>
            </w:pPr>
          </w:p>
        </w:tc>
      </w:tr>
      <w:tr w:rsidR="00144A50" w14:paraId="28F0CD4B" w14:textId="77777777">
        <w:tc>
          <w:tcPr>
            <w:tcW w:w="4200" w:type="pct"/>
            <w:shd w:val="clear" w:color="auto" w:fill="auto"/>
            <w:vAlign w:val="center"/>
          </w:tcPr>
          <w:p w14:paraId="28F0CD47" w14:textId="77777777" w:rsidR="00144A50" w:rsidRDefault="00144A50">
            <w:pPr>
              <w:rPr>
                <w:rFonts w:ascii="Times New Roman" w:hAnsi="Times New Roman"/>
                <w:sz w:val="20"/>
                <w:szCs w:val="20"/>
              </w:rPr>
            </w:pPr>
          </w:p>
        </w:tc>
        <w:tc>
          <w:tcPr>
            <w:tcW w:w="50" w:type="pct"/>
            <w:shd w:val="clear" w:color="auto" w:fill="auto"/>
            <w:vAlign w:val="center"/>
          </w:tcPr>
          <w:p w14:paraId="28F0CD48" w14:textId="77777777" w:rsidR="00144A50" w:rsidRDefault="00144A50">
            <w:pPr>
              <w:rPr>
                <w:rFonts w:ascii="Times New Roman" w:hAnsi="Times New Roman"/>
                <w:sz w:val="20"/>
                <w:szCs w:val="20"/>
              </w:rPr>
            </w:pPr>
          </w:p>
        </w:tc>
        <w:tc>
          <w:tcPr>
            <w:tcW w:w="700" w:type="pct"/>
            <w:shd w:val="clear" w:color="auto" w:fill="auto"/>
            <w:vAlign w:val="center"/>
          </w:tcPr>
          <w:p w14:paraId="28F0CD49" w14:textId="77777777" w:rsidR="00144A50" w:rsidRDefault="00144A50">
            <w:pPr>
              <w:rPr>
                <w:rFonts w:ascii="Times New Roman" w:hAnsi="Times New Roman"/>
                <w:sz w:val="20"/>
                <w:szCs w:val="20"/>
              </w:rPr>
            </w:pPr>
          </w:p>
        </w:tc>
        <w:tc>
          <w:tcPr>
            <w:tcW w:w="50" w:type="pct"/>
            <w:shd w:val="clear" w:color="auto" w:fill="auto"/>
            <w:vAlign w:val="center"/>
          </w:tcPr>
          <w:p w14:paraId="28F0CD4A" w14:textId="77777777" w:rsidR="00144A50" w:rsidRDefault="00144A50">
            <w:pPr>
              <w:rPr>
                <w:rFonts w:ascii="Times New Roman" w:hAnsi="Times New Roman"/>
                <w:sz w:val="20"/>
                <w:szCs w:val="20"/>
              </w:rPr>
            </w:pPr>
          </w:p>
        </w:tc>
      </w:tr>
      <w:tr w:rsidR="00144A50" w14:paraId="28F0CD4E" w14:textId="77777777">
        <w:tc>
          <w:tcPr>
            <w:tcW w:w="0" w:type="auto"/>
            <w:shd w:val="clear" w:color="auto" w:fill="auto"/>
            <w:tcMar>
              <w:top w:w="40" w:type="dxa"/>
              <w:left w:w="40" w:type="dxa"/>
              <w:bottom w:w="40" w:type="dxa"/>
              <w:right w:w="40" w:type="dxa"/>
            </w:tcMar>
            <w:vAlign w:val="bottom"/>
          </w:tcPr>
          <w:p w14:paraId="28F0CD4C"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D4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MAY 31, 2020</w:t>
            </w:r>
          </w:p>
        </w:tc>
      </w:tr>
      <w:tr w:rsidR="00144A50" w14:paraId="28F0CD5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D4F" w14:textId="77777777" w:rsidR="00144A50" w:rsidRDefault="00C7341C">
            <w:pPr>
              <w:textAlignment w:val="bottom"/>
              <w:rPr>
                <w:rFonts w:ascii="Times New Roman" w:hAnsi="Times New Roman"/>
                <w:sz w:val="17"/>
                <w:szCs w:val="17"/>
              </w:rPr>
            </w:pPr>
            <w:r>
              <w:rPr>
                <w:rFonts w:ascii="Arial" w:eastAsia="宋体" w:hAnsi="Arial" w:cs="Arial"/>
                <w:sz w:val="17"/>
                <w:szCs w:val="17"/>
              </w:rPr>
              <w:t>Notes payable, due at mutually agreed-upon dates within one year of issuance or on demand</w:t>
            </w:r>
          </w:p>
        </w:tc>
        <w:tc>
          <w:tcPr>
            <w:tcW w:w="0" w:type="auto"/>
            <w:tcBorders>
              <w:bottom w:val="single" w:sz="8" w:space="0" w:color="E87722"/>
            </w:tcBorders>
            <w:shd w:val="clear" w:color="auto" w:fill="FFF1E7"/>
            <w:tcMar>
              <w:top w:w="40" w:type="dxa"/>
              <w:left w:w="40" w:type="dxa"/>
              <w:bottom w:w="40" w:type="dxa"/>
            </w:tcMar>
            <w:vAlign w:val="bottom"/>
          </w:tcPr>
          <w:p w14:paraId="28F0CD5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FFF1E7"/>
            <w:tcMar>
              <w:top w:w="40" w:type="dxa"/>
              <w:bottom w:w="40" w:type="dxa"/>
            </w:tcMar>
            <w:vAlign w:val="bottom"/>
          </w:tcPr>
          <w:p w14:paraId="28F0CD5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w:t>
            </w:r>
          </w:p>
        </w:tc>
        <w:tc>
          <w:tcPr>
            <w:tcW w:w="0" w:type="auto"/>
            <w:tcBorders>
              <w:bottom w:val="single" w:sz="8" w:space="0" w:color="E87722"/>
            </w:tcBorders>
            <w:shd w:val="clear" w:color="auto" w:fill="FFF1E7"/>
            <w:vAlign w:val="bottom"/>
          </w:tcPr>
          <w:p w14:paraId="28F0CD52" w14:textId="77777777" w:rsidR="00144A50" w:rsidRDefault="00144A50">
            <w:pPr>
              <w:textAlignment w:val="bottom"/>
              <w:rPr>
                <w:rFonts w:ascii="Times New Roman" w:hAnsi="Times New Roman"/>
                <w:sz w:val="20"/>
                <w:szCs w:val="20"/>
              </w:rPr>
            </w:pPr>
          </w:p>
        </w:tc>
      </w:tr>
    </w:tbl>
    <w:p w14:paraId="28F0CD5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of May 31, 2020, we had bank guarantees and letters of credit outstanding totaling $239 million, issued primarily for real estate agreements, self-insurance programs and other general business obligations. </w:t>
      </w:r>
    </w:p>
    <w:p w14:paraId="28F0CD55"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NEW ACCOUNTING PRONOUNCEMENTS</w:t>
      </w:r>
    </w:p>
    <w:p w14:paraId="28F0CD5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Refer to Note 1 </w:t>
      </w:r>
      <w:r>
        <w:rPr>
          <w:rFonts w:ascii="Arial" w:eastAsia="宋体" w:hAnsi="Arial" w:cs="Arial"/>
          <w:sz w:val="17"/>
          <w:szCs w:val="17"/>
        </w:rPr>
        <w:t xml:space="preserve">— Summary of Significant Accounting Policies in the accompanying Notes to the Consolidated Financial Statements for recently adopted accounting standards. </w:t>
      </w:r>
    </w:p>
    <w:p w14:paraId="28F0CD57"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CRITICAL ACCOUNTING POLICIES</w:t>
      </w:r>
    </w:p>
    <w:p w14:paraId="28F0CD5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previous discussion and analysis of our financial condition and res</w:t>
      </w:r>
      <w:r>
        <w:rPr>
          <w:rFonts w:ascii="Arial" w:eastAsia="宋体" w:hAnsi="Arial" w:cs="Arial"/>
          <w:sz w:val="17"/>
          <w:szCs w:val="17"/>
        </w:rPr>
        <w:t>ults of operations are based upon our Consolidated Financial Statements, which have been prepared in accordance with accounting principles generally accepted in the United States of America. The preparation of these financial statements requires us to make</w:t>
      </w:r>
      <w:r>
        <w:rPr>
          <w:rFonts w:ascii="Arial" w:eastAsia="宋体" w:hAnsi="Arial" w:cs="Arial"/>
          <w:sz w:val="17"/>
          <w:szCs w:val="17"/>
        </w:rPr>
        <w:t xml:space="preserve"> estimates and judgments that affect the reported amounts of assets, liabilities, revenues and expenses and related disclosure of contingent assets and liabilities. Note 1 — Summary of Significant Accounting Policies in the accompanying Notes to the Consol</w:t>
      </w:r>
      <w:r>
        <w:rPr>
          <w:rFonts w:ascii="Arial" w:eastAsia="宋体" w:hAnsi="Arial" w:cs="Arial"/>
          <w:sz w:val="17"/>
          <w:szCs w:val="17"/>
        </w:rPr>
        <w:t>idated Financial Statements describes the significant accounting policies and methods used in the preparation of our Consolidated Financial Statements.</w:t>
      </w:r>
    </w:p>
    <w:p w14:paraId="28F0CD5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believe the estimates, assumptions and judgments involved in the accounting policies described below </w:t>
      </w:r>
      <w:r>
        <w:rPr>
          <w:rFonts w:ascii="Arial" w:eastAsia="宋体" w:hAnsi="Arial" w:cs="Arial"/>
          <w:sz w:val="17"/>
          <w:szCs w:val="17"/>
        </w:rPr>
        <w:t>have the greatest potential impact on our Consolidated Financial Statements, so we consider these to be our critical accounting policies and estimates. Management has reviewed and discussed these critical accounting policies with the Audit &amp; Finance Commit</w:t>
      </w:r>
      <w:r>
        <w:rPr>
          <w:rFonts w:ascii="Arial" w:eastAsia="宋体" w:hAnsi="Arial" w:cs="Arial"/>
          <w:sz w:val="17"/>
          <w:szCs w:val="17"/>
        </w:rPr>
        <w:t>tee of the Board of Directors.</w:t>
      </w:r>
    </w:p>
    <w:p w14:paraId="28F0CD5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These policies require that we make estimates in the preparation of our Consolidated Financial Statements as of a given date. Because of the uncertainty inherent in these matters, actual results could differ from the estimate</w:t>
      </w:r>
      <w:r>
        <w:rPr>
          <w:rFonts w:ascii="Arial" w:eastAsia="宋体" w:hAnsi="Arial" w:cs="Arial"/>
          <w:sz w:val="17"/>
          <w:szCs w:val="17"/>
        </w:rPr>
        <w:t>s we use in applying the critical accounting policies. Within the context of these critical accounting policies, we are not currently aware of any reasonably likely events or circumstances that would result in materially different amounts being reported.</w:t>
      </w:r>
    </w:p>
    <w:p w14:paraId="28F0CD5B"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R</w:t>
      </w:r>
      <w:r>
        <w:rPr>
          <w:rFonts w:ascii="sans-serif" w:eastAsia="sans-serif" w:hAnsi="sans-serif" w:cs="sans-serif"/>
          <w:b/>
          <w:bCs/>
          <w:color w:val="000000"/>
          <w:sz w:val="28"/>
          <w:szCs w:val="28"/>
        </w:rPr>
        <w:t>EVENUE RECOGNITION</w:t>
      </w:r>
    </w:p>
    <w:p w14:paraId="28F0CD5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June 1, 2018, we adopted Accounting Standards Update (ASU) No. 2014-09, </w:t>
      </w:r>
      <w:r>
        <w:rPr>
          <w:rFonts w:ascii="Arial" w:eastAsia="宋体" w:hAnsi="Arial" w:cs="Arial"/>
          <w:i/>
          <w:iCs/>
          <w:sz w:val="17"/>
          <w:szCs w:val="17"/>
        </w:rPr>
        <w:t>Revenue from Contracts with Customers (Topic 606)</w:t>
      </w:r>
      <w:r>
        <w:rPr>
          <w:rFonts w:ascii="Arial" w:eastAsia="宋体" w:hAnsi="Arial" w:cs="Arial"/>
          <w:sz w:val="17"/>
          <w:szCs w:val="17"/>
        </w:rPr>
        <w:t>, using the modified retrospective method of adoption. Prior to fiscal 2019, amounts have not been restated and c</w:t>
      </w:r>
      <w:r>
        <w:rPr>
          <w:rFonts w:ascii="Arial" w:eastAsia="宋体" w:hAnsi="Arial" w:cs="Arial"/>
          <w:sz w:val="17"/>
          <w:szCs w:val="17"/>
        </w:rPr>
        <w:t xml:space="preserve">ontinue to be reported in accordance with our historical accounting policies. Our revenue recognition policies under Topic 606 are described </w:t>
      </w:r>
    </w:p>
    <w:p w14:paraId="28F0CD5D" w14:textId="77777777" w:rsidR="00144A50" w:rsidRDefault="00144A50">
      <w:pPr>
        <w:rPr>
          <w:rFonts w:ascii="Times New Roman" w:hAnsi="Times New Roman"/>
          <w:sz w:val="20"/>
          <w:szCs w:val="20"/>
        </w:rPr>
      </w:pPr>
    </w:p>
    <w:p w14:paraId="28F0CD5E"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46</w:t>
      </w:r>
    </w:p>
    <w:p w14:paraId="28F0CD5F" w14:textId="77777777" w:rsidR="00144A50" w:rsidRDefault="00144A50">
      <w:pPr>
        <w:spacing w:line="312" w:lineRule="auto"/>
        <w:rPr>
          <w:rFonts w:ascii="Times New Roman" w:hAnsi="Times New Roman"/>
          <w:sz w:val="17"/>
          <w:szCs w:val="17"/>
        </w:rPr>
      </w:pPr>
    </w:p>
    <w:p w14:paraId="28F0CD60" w14:textId="77777777" w:rsidR="00144A50" w:rsidRDefault="00C7341C">
      <w:r>
        <w:rPr>
          <w:rFonts w:ascii="Times New Roman" w:hAnsi="Times New Roman"/>
          <w:sz w:val="17"/>
          <w:szCs w:val="17"/>
        </w:rPr>
        <w:pict w14:anchorId="28F0EB57">
          <v:rect id="_x0000_i1072" style="width:415.3pt;height:1.5pt" o:hralign="center" o:hrstd="t" o:hr="t" fillcolor="#a0a0a0" stroked="f"/>
        </w:pict>
      </w:r>
    </w:p>
    <w:p w14:paraId="28F0CD61" w14:textId="77777777" w:rsidR="00144A50" w:rsidRDefault="00144A50">
      <w:pPr>
        <w:rPr>
          <w:rFonts w:ascii="Times New Roman" w:hAnsi="Times New Roman"/>
          <w:sz w:val="17"/>
          <w:szCs w:val="17"/>
        </w:rPr>
      </w:pPr>
    </w:p>
    <w:p w14:paraId="28F0CD62" w14:textId="77777777" w:rsidR="00144A50" w:rsidRDefault="00C7341C">
      <w:pPr>
        <w:rPr>
          <w:rFonts w:ascii="Times New Roman" w:hAnsi="Times New Roman"/>
          <w:sz w:val="17"/>
          <w:szCs w:val="17"/>
        </w:rPr>
      </w:pPr>
      <w:hyperlink r:id="rId154" w:anchor="s8765B2A2A57B50A785463C4A8D58F353" w:history="1">
        <w:r>
          <w:rPr>
            <w:rStyle w:val="a5"/>
            <w:rFonts w:ascii="sans-serif" w:eastAsia="sans-serif" w:hAnsi="sans-serif" w:cs="sans-serif"/>
            <w:sz w:val="17"/>
            <w:szCs w:val="17"/>
          </w:rPr>
          <w:t>Table of Contents</w:t>
        </w:r>
      </w:hyperlink>
    </w:p>
    <w:p w14:paraId="28F0CD63" w14:textId="77777777" w:rsidR="00144A50" w:rsidRDefault="00144A50">
      <w:pPr>
        <w:rPr>
          <w:rFonts w:ascii="Times New Roman" w:hAnsi="Times New Roman"/>
          <w:sz w:val="17"/>
          <w:szCs w:val="17"/>
        </w:rPr>
      </w:pPr>
    </w:p>
    <w:p w14:paraId="28F0CD64" w14:textId="77777777" w:rsidR="00144A50" w:rsidRDefault="00144A50">
      <w:pPr>
        <w:rPr>
          <w:rFonts w:ascii="Times New Roman" w:hAnsi="Times New Roman"/>
          <w:sz w:val="20"/>
          <w:szCs w:val="20"/>
        </w:rPr>
      </w:pPr>
    </w:p>
    <w:p w14:paraId="28F0CD6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the following paragraphs and references to prior period policies under Accounting Standard Codification Topic 605 — </w:t>
      </w:r>
      <w:r>
        <w:rPr>
          <w:rFonts w:ascii="Arial" w:eastAsia="宋体" w:hAnsi="Arial" w:cs="Arial"/>
          <w:i/>
          <w:iCs/>
          <w:sz w:val="17"/>
          <w:szCs w:val="17"/>
        </w:rPr>
        <w:t>Revenue Recognition,</w:t>
      </w:r>
      <w:r>
        <w:rPr>
          <w:rFonts w:ascii="Arial" w:eastAsia="宋体" w:hAnsi="Arial" w:cs="Arial"/>
          <w:sz w:val="17"/>
          <w:szCs w:val="17"/>
        </w:rPr>
        <w:t xml:space="preserve"> are included below in the event they are substantially different.</w:t>
      </w:r>
    </w:p>
    <w:p w14:paraId="28F0CD6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Revenue transactions associated with the sale of N</w:t>
      </w:r>
      <w:r>
        <w:rPr>
          <w:rFonts w:ascii="Arial" w:eastAsia="宋体" w:hAnsi="Arial" w:cs="Arial"/>
          <w:sz w:val="17"/>
          <w:szCs w:val="17"/>
        </w:rPr>
        <w:t>IKE Brand footwear, apparel and equipment, as well as Converse products, comprise a single performance obligation, which consists of the sale of products to customers either through wholesale or direct to consumer channels. We satisfy the performance oblig</w:t>
      </w:r>
      <w:r>
        <w:rPr>
          <w:rFonts w:ascii="Arial" w:eastAsia="宋体" w:hAnsi="Arial" w:cs="Arial"/>
          <w:sz w:val="17"/>
          <w:szCs w:val="17"/>
        </w:rPr>
        <w:t xml:space="preserve">ation and record revenues when transfer of control has passed to the customer, based on the terms of sale. A customer is considered to have control once they are able to direct the use and receive substantially all of the benefits of the product. Transfer </w:t>
      </w:r>
      <w:r>
        <w:rPr>
          <w:rFonts w:ascii="Arial" w:eastAsia="宋体" w:hAnsi="Arial" w:cs="Arial"/>
          <w:sz w:val="17"/>
          <w:szCs w:val="17"/>
        </w:rPr>
        <w:t>of control passes to wholesale customers upon shipment or upon receipt depending on the country of the sale and the agreement with the customer. Control passes to retail store customers at the time of sale and to substantially all digital commerce customer</w:t>
      </w:r>
      <w:r>
        <w:rPr>
          <w:rFonts w:ascii="Arial" w:eastAsia="宋体" w:hAnsi="Arial" w:cs="Arial"/>
          <w:sz w:val="17"/>
          <w:szCs w:val="17"/>
        </w:rPr>
        <w:t>s upon shipment. Prior to fiscal 2019, the requirements for recognizing revenue were met upon delivery to the customer. The transaction price is determined based upon the invoiced sales price, less anticipated sales returns, discounts and miscellaneous cla</w:t>
      </w:r>
      <w:r>
        <w:rPr>
          <w:rFonts w:ascii="Arial" w:eastAsia="宋体" w:hAnsi="Arial" w:cs="Arial"/>
          <w:sz w:val="17"/>
          <w:szCs w:val="17"/>
        </w:rPr>
        <w:t>ims from customers. Payment terms for wholesale transactions depend on the country of sale or agreement with the customer and payment is generally required within 90 days or less of shipment to or receipt by the wholesale customer. Payment is due at the ti</w:t>
      </w:r>
      <w:r>
        <w:rPr>
          <w:rFonts w:ascii="Arial" w:eastAsia="宋体" w:hAnsi="Arial" w:cs="Arial"/>
          <w:sz w:val="17"/>
          <w:szCs w:val="17"/>
        </w:rPr>
        <w:t>me of sale for retail store and digital commerce transactions.</w:t>
      </w:r>
    </w:p>
    <w:p w14:paraId="28F0CD6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part of our revenue recognition policy, consideration promised in our contracts with customers is variable due to anticipated reductions such as sales returns, discounts and miscellaneous cl</w:t>
      </w:r>
      <w:r>
        <w:rPr>
          <w:rFonts w:ascii="Arial" w:eastAsia="宋体" w:hAnsi="Arial" w:cs="Arial"/>
          <w:sz w:val="17"/>
          <w:szCs w:val="17"/>
        </w:rPr>
        <w:t xml:space="preserve">aims from customers. We estimate the most likely amount we will be entitled to receive and record an anticipated reduction against </w:t>
      </w:r>
      <w:r>
        <w:rPr>
          <w:rFonts w:ascii="Arial" w:eastAsia="宋体" w:hAnsi="Arial" w:cs="Arial"/>
          <w:i/>
          <w:iCs/>
          <w:sz w:val="17"/>
          <w:szCs w:val="17"/>
        </w:rPr>
        <w:t xml:space="preserve">Revenues, </w:t>
      </w:r>
      <w:r>
        <w:rPr>
          <w:rFonts w:ascii="Arial" w:eastAsia="宋体" w:hAnsi="Arial" w:cs="Arial"/>
          <w:sz w:val="17"/>
          <w:szCs w:val="17"/>
        </w:rPr>
        <w:t xml:space="preserve">with an offsetting increase to </w:t>
      </w:r>
      <w:r>
        <w:rPr>
          <w:rFonts w:ascii="Arial" w:eastAsia="宋体" w:hAnsi="Arial" w:cs="Arial"/>
          <w:i/>
          <w:iCs/>
          <w:sz w:val="17"/>
          <w:szCs w:val="17"/>
        </w:rPr>
        <w:t>Accrued liabilities</w:t>
      </w:r>
      <w:r>
        <w:rPr>
          <w:rFonts w:ascii="Arial" w:eastAsia="宋体" w:hAnsi="Arial" w:cs="Arial"/>
          <w:sz w:val="17"/>
          <w:szCs w:val="17"/>
        </w:rPr>
        <w:t xml:space="preserve"> at the time revenues are recognized. The estimated cost of inven</w:t>
      </w:r>
      <w:r>
        <w:rPr>
          <w:rFonts w:ascii="Arial" w:eastAsia="宋体" w:hAnsi="Arial" w:cs="Arial"/>
          <w:sz w:val="17"/>
          <w:szCs w:val="17"/>
        </w:rPr>
        <w:t>tory for product returns is recorded in </w:t>
      </w:r>
      <w:r>
        <w:rPr>
          <w:rFonts w:ascii="Arial" w:eastAsia="宋体" w:hAnsi="Arial" w:cs="Arial"/>
          <w:i/>
          <w:iCs/>
          <w:sz w:val="17"/>
          <w:szCs w:val="17"/>
        </w:rPr>
        <w:t>Prepaid expenses and other current assets</w:t>
      </w:r>
      <w:r>
        <w:rPr>
          <w:rFonts w:ascii="Arial" w:eastAsia="宋体" w:hAnsi="Arial" w:cs="Arial"/>
          <w:sz w:val="17"/>
          <w:szCs w:val="17"/>
        </w:rPr>
        <w:t xml:space="preserve"> on the Consolidated Balance Sheets. Prior to fiscal 2019, reserve balances were reported net of the estimated cost of inventory for product returns and recognized within </w:t>
      </w:r>
      <w:r>
        <w:rPr>
          <w:rFonts w:ascii="Arial" w:eastAsia="宋体" w:hAnsi="Arial" w:cs="Arial"/>
          <w:i/>
          <w:iCs/>
          <w:sz w:val="17"/>
          <w:szCs w:val="17"/>
        </w:rPr>
        <w:t>Acco</w:t>
      </w:r>
      <w:r>
        <w:rPr>
          <w:rFonts w:ascii="Arial" w:eastAsia="宋体" w:hAnsi="Arial" w:cs="Arial"/>
          <w:i/>
          <w:iCs/>
          <w:sz w:val="17"/>
          <w:szCs w:val="17"/>
        </w:rPr>
        <w:t>unts receivable, ne</w:t>
      </w:r>
      <w:r>
        <w:rPr>
          <w:rFonts w:ascii="Arial" w:eastAsia="宋体" w:hAnsi="Arial" w:cs="Arial"/>
          <w:sz w:val="17"/>
          <w:szCs w:val="17"/>
        </w:rPr>
        <w:t xml:space="preserve">t for wholesale transactions and </w:t>
      </w:r>
      <w:r>
        <w:rPr>
          <w:rFonts w:ascii="Arial" w:eastAsia="宋体" w:hAnsi="Arial" w:cs="Arial"/>
          <w:i/>
          <w:iCs/>
          <w:sz w:val="17"/>
          <w:szCs w:val="17"/>
        </w:rPr>
        <w:t>Accrued liabilities</w:t>
      </w:r>
      <w:r>
        <w:rPr>
          <w:rFonts w:ascii="Arial" w:eastAsia="宋体" w:hAnsi="Arial" w:cs="Arial"/>
          <w:sz w:val="17"/>
          <w:szCs w:val="17"/>
        </w:rPr>
        <w:t xml:space="preserve"> for our direct to consumer business, on the Consolidated Balance Sheets.</w:t>
      </w:r>
    </w:p>
    <w:p w14:paraId="28F0CD6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provision for anticipated sales returns consists of both contractual return rights and discretionary author</w:t>
      </w:r>
      <w:r>
        <w:rPr>
          <w:rFonts w:ascii="Arial" w:eastAsia="宋体" w:hAnsi="Arial" w:cs="Arial"/>
          <w:sz w:val="17"/>
          <w:szCs w:val="17"/>
        </w:rPr>
        <w:t>ized returns. Provisions for post-invoice sales discounts consist of both contractual programs and discretionary discounts that are expected to be granted at a later date.</w:t>
      </w:r>
    </w:p>
    <w:p w14:paraId="28F0CD6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Estimates of discretionary authorized returns, discounts and claims are based on (1)</w:t>
      </w:r>
      <w:r>
        <w:rPr>
          <w:rFonts w:ascii="Arial" w:eastAsia="宋体" w:hAnsi="Arial" w:cs="Arial"/>
          <w:sz w:val="17"/>
          <w:szCs w:val="17"/>
        </w:rPr>
        <w:t xml:space="preserve"> historical rates, (2) specific identification of outstanding returns not yet received from customers and outstanding discounts and claims and (3) estimated returns, discounts and claims expected but not yet finalized with customers. Actual returns, discou</w:t>
      </w:r>
      <w:r>
        <w:rPr>
          <w:rFonts w:ascii="Arial" w:eastAsia="宋体" w:hAnsi="Arial" w:cs="Arial"/>
          <w:sz w:val="17"/>
          <w:szCs w:val="17"/>
        </w:rPr>
        <w:t>nts and claims in any future period are inherently uncertain and may differ from estimates recorded. If actual or expected future returns, discounts or claims were significantly different than reserves established, a reduction or increase to net revenues w</w:t>
      </w:r>
      <w:r>
        <w:rPr>
          <w:rFonts w:ascii="Arial" w:eastAsia="宋体" w:hAnsi="Arial" w:cs="Arial"/>
          <w:sz w:val="17"/>
          <w:szCs w:val="17"/>
        </w:rPr>
        <w:t>ould be recorded in the period in which such determination was made.</w:t>
      </w:r>
    </w:p>
    <w:p w14:paraId="28F0CD6A" w14:textId="77777777" w:rsidR="00144A50" w:rsidRDefault="00C7341C">
      <w:pPr>
        <w:spacing w:line="312" w:lineRule="auto"/>
        <w:jc w:val="both"/>
        <w:rPr>
          <w:rFonts w:ascii="Times New Roman" w:hAnsi="Times New Roman"/>
          <w:sz w:val="17"/>
          <w:szCs w:val="17"/>
        </w:rPr>
      </w:pPr>
      <w:r>
        <w:rPr>
          <w:rFonts w:ascii="Arial" w:eastAsia="宋体" w:hAnsi="Arial" w:cs="Arial"/>
          <w:sz w:val="17"/>
          <w:szCs w:val="17"/>
        </w:rPr>
        <w:t xml:space="preserve">Refer also to Note 1 — Summary of Significant Accounting Policies and Note 16 — Revenues for additional information in the accompanying Notes to the Consolidated Financial Statements. </w:t>
      </w:r>
    </w:p>
    <w:p w14:paraId="28F0CD6B"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IN</w:t>
      </w:r>
      <w:r>
        <w:rPr>
          <w:rFonts w:ascii="sans-serif" w:eastAsia="sans-serif" w:hAnsi="sans-serif" w:cs="sans-serif"/>
          <w:b/>
          <w:bCs/>
          <w:color w:val="000000"/>
          <w:sz w:val="28"/>
          <w:szCs w:val="28"/>
        </w:rPr>
        <w:t>VENTORY RESERVES</w:t>
      </w:r>
    </w:p>
    <w:p w14:paraId="28F0CD6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make ongoing estimates relating to the net realizable value of inventories based upon our assumptions about future demand and market conditions. If we estimate the net realizable value of our inventory is less than the cost of the inven</w:t>
      </w:r>
      <w:r>
        <w:rPr>
          <w:rFonts w:ascii="Arial" w:eastAsia="宋体" w:hAnsi="Arial" w:cs="Arial"/>
          <w:sz w:val="17"/>
          <w:szCs w:val="17"/>
        </w:rPr>
        <w:t xml:space="preserve">tory recorded on our books, we record a reserve equal to the difference between the cost of the inventory and the estimated net realizable value. This reserve is recorded as a charge to </w:t>
      </w:r>
      <w:r>
        <w:rPr>
          <w:rFonts w:ascii="Arial" w:eastAsia="宋体" w:hAnsi="Arial" w:cs="Arial"/>
          <w:i/>
          <w:iCs/>
          <w:sz w:val="17"/>
          <w:szCs w:val="17"/>
        </w:rPr>
        <w:t>Cost of sales</w:t>
      </w:r>
      <w:r>
        <w:rPr>
          <w:rFonts w:ascii="Arial" w:eastAsia="宋体" w:hAnsi="Arial" w:cs="Arial"/>
          <w:sz w:val="17"/>
          <w:szCs w:val="17"/>
        </w:rPr>
        <w:t>. If changes in market conditions result in reductions to</w:t>
      </w:r>
      <w:r>
        <w:rPr>
          <w:rFonts w:ascii="Arial" w:eastAsia="宋体" w:hAnsi="Arial" w:cs="Arial"/>
          <w:sz w:val="17"/>
          <w:szCs w:val="17"/>
        </w:rPr>
        <w:t xml:space="preserve"> the estimated net realizable value of our inventory below our previous estimate, we would increase our reserve in the period in which we made such a determination. </w:t>
      </w:r>
    </w:p>
    <w:p w14:paraId="28F0CD6D"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CONTINGENT PAYMENTS UNDER ENDORSEMENT CONTRACTS</w:t>
      </w:r>
    </w:p>
    <w:p w14:paraId="28F0CD6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 significant amount of our </w:t>
      </w:r>
      <w:r>
        <w:rPr>
          <w:rFonts w:ascii="Arial" w:eastAsia="宋体" w:hAnsi="Arial" w:cs="Arial"/>
          <w:i/>
          <w:iCs/>
          <w:sz w:val="17"/>
          <w:szCs w:val="17"/>
        </w:rPr>
        <w:t>Demand creation expense</w:t>
      </w:r>
      <w:r>
        <w:rPr>
          <w:rFonts w:ascii="Arial" w:eastAsia="宋体" w:hAnsi="Arial" w:cs="Arial"/>
          <w:sz w:val="17"/>
          <w:szCs w:val="17"/>
        </w:rPr>
        <w:t xml:space="preserve"> relates to payments under endorsement contracts. In general, endorsement payments are expensed on a straight-line basis over the term of the contract. However, certain contract elements may be accounted f</w:t>
      </w:r>
      <w:r>
        <w:rPr>
          <w:rFonts w:ascii="Arial" w:eastAsia="宋体" w:hAnsi="Arial" w:cs="Arial"/>
          <w:sz w:val="17"/>
          <w:szCs w:val="17"/>
        </w:rPr>
        <w:t>or differently based upon the facts and circumstances of each individual contract.</w:t>
      </w:r>
    </w:p>
    <w:p w14:paraId="28F0CD6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Certain contracts provide for contingent payments to endorsers based upon specific achievements in their sports (e.g., winning a championship). We record demand creation exp</w:t>
      </w:r>
      <w:r>
        <w:rPr>
          <w:rFonts w:ascii="Arial" w:eastAsia="宋体" w:hAnsi="Arial" w:cs="Arial"/>
          <w:sz w:val="17"/>
          <w:szCs w:val="17"/>
        </w:rPr>
        <w:t>ense for these amounts when the endorser achieves the specific goal.</w:t>
      </w:r>
    </w:p>
    <w:p w14:paraId="28F0CD7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Certain contracts provide for variable payments based upon endorsers maintaining a level of performance in their sport over an extended period of time (e.g., maintaining a specified ranki</w:t>
      </w:r>
      <w:r>
        <w:rPr>
          <w:rFonts w:ascii="Arial" w:eastAsia="宋体" w:hAnsi="Arial" w:cs="Arial"/>
          <w:sz w:val="17"/>
          <w:szCs w:val="17"/>
        </w:rPr>
        <w:t xml:space="preserve">ng in a sport for a year). When we determine payments are probable, the amounts are reported in </w:t>
      </w:r>
      <w:r>
        <w:rPr>
          <w:rFonts w:ascii="Arial" w:eastAsia="宋体" w:hAnsi="Arial" w:cs="Arial"/>
          <w:i/>
          <w:iCs/>
          <w:sz w:val="17"/>
          <w:szCs w:val="17"/>
        </w:rPr>
        <w:t>Demand creation expense</w:t>
      </w:r>
      <w:r>
        <w:rPr>
          <w:rFonts w:ascii="Arial" w:eastAsia="宋体" w:hAnsi="Arial" w:cs="Arial"/>
          <w:sz w:val="17"/>
          <w:szCs w:val="17"/>
        </w:rPr>
        <w:t xml:space="preserve"> ratably over the contract period based on our best estimate of the endorser's performance. In these instances, to the extent actual paym</w:t>
      </w:r>
      <w:r>
        <w:rPr>
          <w:rFonts w:ascii="Arial" w:eastAsia="宋体" w:hAnsi="Arial" w:cs="Arial"/>
          <w:sz w:val="17"/>
          <w:szCs w:val="17"/>
        </w:rPr>
        <w:t xml:space="preserve">ents to the endorser differ from our estimate due to changes in the endorser's performance, adjustments to </w:t>
      </w:r>
      <w:r>
        <w:rPr>
          <w:rFonts w:ascii="Arial" w:eastAsia="宋体" w:hAnsi="Arial" w:cs="Arial"/>
          <w:i/>
          <w:iCs/>
          <w:sz w:val="17"/>
          <w:szCs w:val="17"/>
        </w:rPr>
        <w:t>Demand creation expense</w:t>
      </w:r>
      <w:r>
        <w:rPr>
          <w:rFonts w:ascii="Arial" w:eastAsia="宋体" w:hAnsi="Arial" w:cs="Arial"/>
          <w:sz w:val="17"/>
          <w:szCs w:val="17"/>
        </w:rPr>
        <w:t xml:space="preserve"> may be recorded in a future period.</w:t>
      </w:r>
    </w:p>
    <w:p w14:paraId="28F0CD7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Certain contracts provide for royalty payments to endorsers based upon a predetermined pe</w:t>
      </w:r>
      <w:r>
        <w:rPr>
          <w:rFonts w:ascii="Arial" w:eastAsia="宋体" w:hAnsi="Arial" w:cs="Arial"/>
          <w:sz w:val="17"/>
          <w:szCs w:val="17"/>
        </w:rPr>
        <w:t xml:space="preserve">rcent of sales of particular products, which we record in </w:t>
      </w:r>
      <w:r>
        <w:rPr>
          <w:rFonts w:ascii="Arial" w:eastAsia="宋体" w:hAnsi="Arial" w:cs="Arial"/>
          <w:i/>
          <w:iCs/>
          <w:sz w:val="17"/>
          <w:szCs w:val="17"/>
        </w:rPr>
        <w:t>Cost of sales</w:t>
      </w:r>
      <w:r>
        <w:rPr>
          <w:rFonts w:ascii="Arial" w:eastAsia="宋体" w:hAnsi="Arial" w:cs="Arial"/>
          <w:sz w:val="17"/>
          <w:szCs w:val="17"/>
        </w:rPr>
        <w:t xml:space="preserve"> as the related sales occur. For contracts containing minimum guaranteed royalty payments, we </w:t>
      </w:r>
    </w:p>
    <w:p w14:paraId="28F0CD72" w14:textId="77777777" w:rsidR="00144A50" w:rsidRDefault="00144A50">
      <w:pPr>
        <w:rPr>
          <w:rFonts w:ascii="Times New Roman" w:hAnsi="Times New Roman"/>
          <w:sz w:val="20"/>
          <w:szCs w:val="20"/>
        </w:rPr>
      </w:pPr>
    </w:p>
    <w:p w14:paraId="28F0CD73" w14:textId="77777777" w:rsidR="00144A50" w:rsidRDefault="00144A50">
      <w:pPr>
        <w:jc w:val="right"/>
        <w:rPr>
          <w:rFonts w:ascii="Times New Roman" w:hAnsi="Times New Roman"/>
          <w:sz w:val="17"/>
          <w:szCs w:val="17"/>
        </w:rPr>
      </w:pPr>
    </w:p>
    <w:p w14:paraId="28F0CD74"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47</w:t>
      </w:r>
      <w:r>
        <w:rPr>
          <w:rFonts w:ascii="sans-serif" w:eastAsia="sans-serif" w:hAnsi="sans-serif" w:cs="sans-serif"/>
          <w:sz w:val="17"/>
          <w:szCs w:val="17"/>
        </w:rPr>
        <w:t xml:space="preserve"> </w:t>
      </w:r>
    </w:p>
    <w:p w14:paraId="28F0CD75" w14:textId="77777777" w:rsidR="00144A50" w:rsidRDefault="00144A50">
      <w:pPr>
        <w:spacing w:line="312" w:lineRule="auto"/>
        <w:rPr>
          <w:rFonts w:ascii="Times New Roman" w:hAnsi="Times New Roman"/>
          <w:sz w:val="17"/>
          <w:szCs w:val="17"/>
        </w:rPr>
      </w:pPr>
    </w:p>
    <w:p w14:paraId="28F0CD76" w14:textId="77777777" w:rsidR="00144A50" w:rsidRDefault="00C7341C">
      <w:r>
        <w:rPr>
          <w:rFonts w:ascii="Times New Roman" w:hAnsi="Times New Roman"/>
          <w:sz w:val="17"/>
          <w:szCs w:val="17"/>
        </w:rPr>
        <w:pict w14:anchorId="28F0EB58">
          <v:rect id="_x0000_i1073" style="width:415.3pt;height:1.5pt" o:hralign="center" o:hrstd="t" o:hr="t" fillcolor="#a0a0a0" stroked="f"/>
        </w:pict>
      </w:r>
    </w:p>
    <w:p w14:paraId="28F0CD77" w14:textId="77777777" w:rsidR="00144A50" w:rsidRDefault="00144A50">
      <w:pPr>
        <w:rPr>
          <w:rFonts w:ascii="Times New Roman" w:hAnsi="Times New Roman"/>
          <w:sz w:val="17"/>
          <w:szCs w:val="17"/>
        </w:rPr>
      </w:pPr>
    </w:p>
    <w:p w14:paraId="28F0CD78" w14:textId="77777777" w:rsidR="00144A50" w:rsidRDefault="00C7341C">
      <w:pPr>
        <w:rPr>
          <w:rFonts w:ascii="Times New Roman" w:hAnsi="Times New Roman"/>
          <w:sz w:val="17"/>
          <w:szCs w:val="17"/>
        </w:rPr>
      </w:pPr>
      <w:hyperlink r:id="rId155" w:anchor="s8765B2A2A57B50A785463C4A8D58F353" w:history="1">
        <w:r>
          <w:rPr>
            <w:rStyle w:val="a5"/>
            <w:rFonts w:ascii="sans-serif" w:eastAsia="sans-serif" w:hAnsi="sans-serif" w:cs="sans-serif"/>
            <w:sz w:val="17"/>
            <w:szCs w:val="17"/>
          </w:rPr>
          <w:t>Table of Contents</w:t>
        </w:r>
      </w:hyperlink>
    </w:p>
    <w:p w14:paraId="28F0CD79" w14:textId="77777777" w:rsidR="00144A50" w:rsidRDefault="00144A50">
      <w:pPr>
        <w:rPr>
          <w:rFonts w:ascii="Times New Roman" w:hAnsi="Times New Roman"/>
          <w:sz w:val="17"/>
          <w:szCs w:val="17"/>
        </w:rPr>
      </w:pPr>
    </w:p>
    <w:p w14:paraId="28F0CD7A" w14:textId="77777777" w:rsidR="00144A50" w:rsidRDefault="00144A50">
      <w:pPr>
        <w:rPr>
          <w:rFonts w:ascii="Times New Roman" w:hAnsi="Times New Roman"/>
          <w:sz w:val="20"/>
          <w:szCs w:val="20"/>
        </w:rPr>
      </w:pPr>
    </w:p>
    <w:p w14:paraId="28F0CD7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record the amount of any guaranteed payment in excess of that earned through sales of product within </w:t>
      </w:r>
      <w:r>
        <w:rPr>
          <w:rFonts w:ascii="Arial" w:eastAsia="宋体" w:hAnsi="Arial" w:cs="Arial"/>
          <w:i/>
          <w:iCs/>
          <w:sz w:val="17"/>
          <w:szCs w:val="17"/>
        </w:rPr>
        <w:t>Demand creation expense</w:t>
      </w:r>
      <w:r>
        <w:rPr>
          <w:rFonts w:ascii="Arial" w:eastAsia="宋体" w:hAnsi="Arial" w:cs="Arial"/>
          <w:sz w:val="17"/>
          <w:szCs w:val="17"/>
        </w:rPr>
        <w:t>.</w:t>
      </w:r>
    </w:p>
    <w:p w14:paraId="28F0CD7C"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PROPERTY, PLANT AND EQUIPMENT AND DEFINITE-LIVED ASSETS</w:t>
      </w:r>
    </w:p>
    <w:p w14:paraId="28F0CD7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review the carrying value of long-lived assets or asset groups to be us</w:t>
      </w:r>
      <w:r>
        <w:rPr>
          <w:rFonts w:ascii="Arial" w:eastAsia="宋体" w:hAnsi="Arial" w:cs="Arial"/>
          <w:sz w:val="17"/>
          <w:szCs w:val="17"/>
        </w:rPr>
        <w:t xml:space="preserve">ed in operations whenever events or changes in circumstances indicate the carrying amount of the assets might not be recoverable. Factors that would necessitate an impairment assessment include a significant adverse change in the extent or manner in which </w:t>
      </w:r>
      <w:r>
        <w:rPr>
          <w:rFonts w:ascii="Arial" w:eastAsia="宋体" w:hAnsi="Arial" w:cs="Arial"/>
          <w:sz w:val="17"/>
          <w:szCs w:val="17"/>
        </w:rPr>
        <w:t>an asset is used, a significant adverse change in legal factors or the business climate that could affect the value of the asset or a significant decline in the observable market value of an asset, among others. If such facts indicate a potential impairmen</w:t>
      </w:r>
      <w:r>
        <w:rPr>
          <w:rFonts w:ascii="Arial" w:eastAsia="宋体" w:hAnsi="Arial" w:cs="Arial"/>
          <w:sz w:val="17"/>
          <w:szCs w:val="17"/>
        </w:rPr>
        <w:t>t, we would assess the recoverability of an asset group by determining if the carrying value of the asset group exceeds the sum of the projected undiscounted cash flows expected to result from the use and eventual disposition of the assets over the remaini</w:t>
      </w:r>
      <w:r>
        <w:rPr>
          <w:rFonts w:ascii="Arial" w:eastAsia="宋体" w:hAnsi="Arial" w:cs="Arial"/>
          <w:sz w:val="17"/>
          <w:szCs w:val="17"/>
        </w:rPr>
        <w:t>ng economic life of the primary asset in the asset group. If the recoverability test indicates the carrying value of the asset group is not recoverable, we will estimate the fair value of the asset group using appropriate valuation methodologies that would</w:t>
      </w:r>
      <w:r>
        <w:rPr>
          <w:rFonts w:ascii="Arial" w:eastAsia="宋体" w:hAnsi="Arial" w:cs="Arial"/>
          <w:sz w:val="17"/>
          <w:szCs w:val="17"/>
        </w:rPr>
        <w:t xml:space="preserve"> typically include an estimate of discounted cash flows. Any impairment would be measured as the difference between the asset group's carrying amount and its estimated fair value.</w:t>
      </w:r>
    </w:p>
    <w:p w14:paraId="28F0CD7E"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HEDGE ACCOUNTING FOR DERIVATIVES</w:t>
      </w:r>
    </w:p>
    <w:p w14:paraId="28F0CD7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use derivative contracts to hedge certai</w:t>
      </w:r>
      <w:r>
        <w:rPr>
          <w:rFonts w:ascii="Arial" w:eastAsia="宋体" w:hAnsi="Arial" w:cs="Arial"/>
          <w:sz w:val="17"/>
          <w:szCs w:val="17"/>
        </w:rPr>
        <w:t>n anticipated foreign currency and interest rate transactions as well as certain non-functional currency monetary assets and liabilities. When the specific criteria to qualify for hedge accounting has been met, changes in the fair value of contracts hedgin</w:t>
      </w:r>
      <w:r>
        <w:rPr>
          <w:rFonts w:ascii="Arial" w:eastAsia="宋体" w:hAnsi="Arial" w:cs="Arial"/>
          <w:sz w:val="17"/>
          <w:szCs w:val="17"/>
        </w:rPr>
        <w:t xml:space="preserve">g probable forecasted future cash flows are recorded in </w:t>
      </w:r>
      <w:r>
        <w:rPr>
          <w:rFonts w:ascii="Arial" w:eastAsia="宋体" w:hAnsi="Arial" w:cs="Arial"/>
          <w:i/>
          <w:iCs/>
          <w:sz w:val="17"/>
          <w:szCs w:val="17"/>
        </w:rPr>
        <w:t>Accumulated other comprehensive income (loss)</w:t>
      </w:r>
      <w:r>
        <w:rPr>
          <w:rFonts w:ascii="Arial" w:eastAsia="宋体" w:hAnsi="Arial" w:cs="Arial"/>
          <w:sz w:val="17"/>
          <w:szCs w:val="17"/>
        </w:rPr>
        <w:t xml:space="preserve">, rather than </w:t>
      </w:r>
      <w:r>
        <w:rPr>
          <w:rFonts w:ascii="Arial" w:eastAsia="宋体" w:hAnsi="Arial" w:cs="Arial"/>
          <w:i/>
          <w:iCs/>
          <w:sz w:val="17"/>
          <w:szCs w:val="17"/>
        </w:rPr>
        <w:t>Net income</w:t>
      </w:r>
      <w:r>
        <w:rPr>
          <w:rFonts w:ascii="Arial" w:eastAsia="宋体" w:hAnsi="Arial" w:cs="Arial"/>
          <w:sz w:val="17"/>
          <w:szCs w:val="17"/>
        </w:rPr>
        <w:t xml:space="preserve">, until the underlying hedged transaction affects </w:t>
      </w:r>
      <w:r>
        <w:rPr>
          <w:rFonts w:ascii="Arial" w:eastAsia="宋体" w:hAnsi="Arial" w:cs="Arial"/>
          <w:i/>
          <w:iCs/>
          <w:sz w:val="17"/>
          <w:szCs w:val="17"/>
        </w:rPr>
        <w:t>Net income</w:t>
      </w:r>
      <w:r>
        <w:rPr>
          <w:rFonts w:ascii="Arial" w:eastAsia="宋体" w:hAnsi="Arial" w:cs="Arial"/>
          <w:sz w:val="17"/>
          <w:szCs w:val="17"/>
        </w:rPr>
        <w:t xml:space="preserve">. In most cases, this results in gains and losses on hedge derivatives </w:t>
      </w:r>
      <w:r>
        <w:rPr>
          <w:rFonts w:ascii="Arial" w:eastAsia="宋体" w:hAnsi="Arial" w:cs="Arial"/>
          <w:sz w:val="17"/>
          <w:szCs w:val="17"/>
        </w:rPr>
        <w:t xml:space="preserve">being released from </w:t>
      </w:r>
      <w:r>
        <w:rPr>
          <w:rFonts w:ascii="Arial" w:eastAsia="宋体" w:hAnsi="Arial" w:cs="Arial"/>
          <w:i/>
          <w:iCs/>
          <w:sz w:val="17"/>
          <w:szCs w:val="17"/>
        </w:rPr>
        <w:t>Accumulated other comprehensive income (loss)</w:t>
      </w:r>
      <w:r>
        <w:rPr>
          <w:rFonts w:ascii="Arial" w:eastAsia="宋体" w:hAnsi="Arial" w:cs="Arial"/>
          <w:sz w:val="17"/>
          <w:szCs w:val="17"/>
        </w:rPr>
        <w:t xml:space="preserve"> into </w:t>
      </w:r>
      <w:r>
        <w:rPr>
          <w:rFonts w:ascii="Arial" w:eastAsia="宋体" w:hAnsi="Arial" w:cs="Arial"/>
          <w:i/>
          <w:iCs/>
          <w:sz w:val="17"/>
          <w:szCs w:val="17"/>
        </w:rPr>
        <w:t>Net income</w:t>
      </w:r>
      <w:r>
        <w:rPr>
          <w:rFonts w:ascii="Arial" w:eastAsia="宋体" w:hAnsi="Arial" w:cs="Arial"/>
          <w:sz w:val="17"/>
          <w:szCs w:val="17"/>
        </w:rPr>
        <w:t xml:space="preserve"> sometime after the maturity of the derivative. One of the criteria for this accounting treatment is that the notional value of these derivative contracts should not be in exc</w:t>
      </w:r>
      <w:r>
        <w:rPr>
          <w:rFonts w:ascii="Arial" w:eastAsia="宋体" w:hAnsi="Arial" w:cs="Arial"/>
          <w:sz w:val="17"/>
          <w:szCs w:val="17"/>
        </w:rPr>
        <w:t>ess of the designated amount of anticipated transactions. By their very nature, our estimates of anticipated transactions may fluctuate over time and may ultimately vary from actual transactions. When the designated amount of anticipated or actual transact</w:t>
      </w:r>
      <w:r>
        <w:rPr>
          <w:rFonts w:ascii="Arial" w:eastAsia="宋体" w:hAnsi="Arial" w:cs="Arial"/>
          <w:sz w:val="17"/>
          <w:szCs w:val="17"/>
        </w:rPr>
        <w:t>ions decline below hedged levels, or if it is no longer probable a forecasted transaction will occur by the end of the originally specified time period or within an additional two-month period of time thereafter, we are required to reclassify the cumulativ</w:t>
      </w:r>
      <w:r>
        <w:rPr>
          <w:rFonts w:ascii="Arial" w:eastAsia="宋体" w:hAnsi="Arial" w:cs="Arial"/>
          <w:sz w:val="17"/>
          <w:szCs w:val="17"/>
        </w:rPr>
        <w:t xml:space="preserve">e change in fair value of the over-hedged portion of the related hedge contract from </w:t>
      </w:r>
      <w:r>
        <w:rPr>
          <w:rFonts w:ascii="Arial" w:eastAsia="宋体" w:hAnsi="Arial" w:cs="Arial"/>
          <w:i/>
          <w:iCs/>
          <w:sz w:val="17"/>
          <w:szCs w:val="17"/>
        </w:rPr>
        <w:t>Accumulated other comprehensive income (loss)</w:t>
      </w:r>
      <w:r>
        <w:rPr>
          <w:rFonts w:ascii="Arial" w:eastAsia="宋体" w:hAnsi="Arial" w:cs="Arial"/>
          <w:sz w:val="17"/>
          <w:szCs w:val="17"/>
        </w:rPr>
        <w:t xml:space="preserve"> to </w:t>
      </w:r>
      <w:r>
        <w:rPr>
          <w:rFonts w:ascii="Arial" w:eastAsia="宋体" w:hAnsi="Arial" w:cs="Arial"/>
          <w:i/>
          <w:iCs/>
          <w:sz w:val="17"/>
          <w:szCs w:val="17"/>
        </w:rPr>
        <w:t>Other (income) expense, net</w:t>
      </w:r>
      <w:r>
        <w:rPr>
          <w:rFonts w:ascii="Arial" w:eastAsia="宋体" w:hAnsi="Arial" w:cs="Arial"/>
          <w:sz w:val="17"/>
          <w:szCs w:val="17"/>
        </w:rPr>
        <w:t xml:space="preserve"> during the quarter in which the decrease occurs. In rare circumstances, the additional period </w:t>
      </w:r>
      <w:r>
        <w:rPr>
          <w:rFonts w:ascii="Arial" w:eastAsia="宋体" w:hAnsi="Arial" w:cs="Arial"/>
          <w:sz w:val="17"/>
          <w:szCs w:val="17"/>
        </w:rPr>
        <w:t>of time may exceed two months due to extenuating circumstances related to the nature of the forecasted transaction that are outside our control or influence.</w:t>
      </w:r>
    </w:p>
    <w:p w14:paraId="28F0CD80"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INCOME TAXES</w:t>
      </w:r>
    </w:p>
    <w:p w14:paraId="28F0CD8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subject to taxation in the United States, as well as various state and foreign jurisdictions. The determination of our provision for income taxes requires significant judgment, the use of estimates and the interpretation and application of complex t</w:t>
      </w:r>
      <w:r>
        <w:rPr>
          <w:rFonts w:ascii="Arial" w:eastAsia="宋体" w:hAnsi="Arial" w:cs="Arial"/>
          <w:sz w:val="17"/>
          <w:szCs w:val="17"/>
        </w:rPr>
        <w:t xml:space="preserve">ax laws. On an interim basis, we estimate our effective tax rate for the full fiscal year. This estimated annual effective tax rate is then applied to the year-to-date </w:t>
      </w:r>
      <w:r>
        <w:rPr>
          <w:rFonts w:ascii="Arial" w:eastAsia="宋体" w:hAnsi="Arial" w:cs="Arial"/>
          <w:i/>
          <w:iCs/>
          <w:sz w:val="17"/>
          <w:szCs w:val="17"/>
        </w:rPr>
        <w:t>Income before income taxes</w:t>
      </w:r>
      <w:r>
        <w:rPr>
          <w:rFonts w:ascii="Arial" w:eastAsia="宋体" w:hAnsi="Arial" w:cs="Arial"/>
          <w:sz w:val="17"/>
          <w:szCs w:val="17"/>
        </w:rPr>
        <w:t xml:space="preserve"> excluding infrequently occurring or unusual items, to determi</w:t>
      </w:r>
      <w:r>
        <w:rPr>
          <w:rFonts w:ascii="Arial" w:eastAsia="宋体" w:hAnsi="Arial" w:cs="Arial"/>
          <w:sz w:val="17"/>
          <w:szCs w:val="17"/>
        </w:rPr>
        <w:t xml:space="preserve">ne the year-to-date </w:t>
      </w:r>
      <w:r>
        <w:rPr>
          <w:rFonts w:ascii="Arial" w:eastAsia="宋体" w:hAnsi="Arial" w:cs="Arial"/>
          <w:i/>
          <w:iCs/>
          <w:sz w:val="17"/>
          <w:szCs w:val="17"/>
        </w:rPr>
        <w:t>Income tax expense</w:t>
      </w:r>
      <w:r>
        <w:rPr>
          <w:rFonts w:ascii="Arial" w:eastAsia="宋体" w:hAnsi="Arial" w:cs="Arial"/>
          <w:sz w:val="17"/>
          <w:szCs w:val="17"/>
        </w:rPr>
        <w:t xml:space="preserve">. The income tax effects of infrequent or unusual items are recognized in the interim period in which they occur. As the fiscal year progresses, we continually refine our estimate based upon actual events and earnings </w:t>
      </w:r>
      <w:r>
        <w:rPr>
          <w:rFonts w:ascii="Arial" w:eastAsia="宋体" w:hAnsi="Arial" w:cs="Arial"/>
          <w:sz w:val="17"/>
          <w:szCs w:val="17"/>
        </w:rPr>
        <w:t>by jurisdiction during the year. This continual estimation process periodically results in a change to our expected effective tax rate for the fiscal year. When this occurs, we adjust the income tax provision during the quarter in which the change in estim</w:t>
      </w:r>
      <w:r>
        <w:rPr>
          <w:rFonts w:ascii="Arial" w:eastAsia="宋体" w:hAnsi="Arial" w:cs="Arial"/>
          <w:sz w:val="17"/>
          <w:szCs w:val="17"/>
        </w:rPr>
        <w:t>ate occurs.</w:t>
      </w:r>
    </w:p>
    <w:p w14:paraId="28F0CD8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record valuation allowances against our deferred tax assets, when necessary. Realization of deferred tax assets (such as net operating loss carry-forwards) is dependent on future taxable earnings and is therefore uncertain. At least quarterl</w:t>
      </w:r>
      <w:r>
        <w:rPr>
          <w:rFonts w:ascii="Arial" w:eastAsia="宋体" w:hAnsi="Arial" w:cs="Arial"/>
          <w:sz w:val="17"/>
          <w:szCs w:val="17"/>
        </w:rPr>
        <w:t xml:space="preserve">y, we assess the likelihood that our deferred tax asset balance will be recovered from future taxable income. To the extent we believe that recovery is not likely, we establish a valuation allowance against our net deferred tax asset, which increases our </w:t>
      </w:r>
      <w:r>
        <w:rPr>
          <w:rFonts w:ascii="Arial" w:eastAsia="宋体" w:hAnsi="Arial" w:cs="Arial"/>
          <w:i/>
          <w:iCs/>
          <w:sz w:val="17"/>
          <w:szCs w:val="17"/>
        </w:rPr>
        <w:t>I</w:t>
      </w:r>
      <w:r>
        <w:rPr>
          <w:rFonts w:ascii="Arial" w:eastAsia="宋体" w:hAnsi="Arial" w:cs="Arial"/>
          <w:i/>
          <w:iCs/>
          <w:sz w:val="17"/>
          <w:szCs w:val="17"/>
        </w:rPr>
        <w:t>ncome tax expense</w:t>
      </w:r>
      <w:r>
        <w:rPr>
          <w:rFonts w:ascii="Arial" w:eastAsia="宋体" w:hAnsi="Arial" w:cs="Arial"/>
          <w:sz w:val="17"/>
          <w:szCs w:val="17"/>
        </w:rPr>
        <w:t xml:space="preserve"> in the period when such determination is made.</w:t>
      </w:r>
    </w:p>
    <w:p w14:paraId="28F0CD8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have not recorded withholding tax expense for foreign earnings we have determined to be indefinitely reinvested within certain of our foreign jurisdictions. The amount of earnings indefini</w:t>
      </w:r>
      <w:r>
        <w:rPr>
          <w:rFonts w:ascii="Arial" w:eastAsia="宋体" w:hAnsi="Arial" w:cs="Arial"/>
          <w:sz w:val="17"/>
          <w:szCs w:val="17"/>
        </w:rPr>
        <w:t>tely reinvested offshore is due to the actual deployment of such earnings in our offshore operations and our expectations of the future cash needs of our U.S. and foreign entities. Withholding tax consequences are also a factor in determining the amount of</w:t>
      </w:r>
      <w:r>
        <w:rPr>
          <w:rFonts w:ascii="Arial" w:eastAsia="宋体" w:hAnsi="Arial" w:cs="Arial"/>
          <w:sz w:val="17"/>
          <w:szCs w:val="17"/>
        </w:rPr>
        <w:t xml:space="preserve"> foreign earnings to be indefinitely reinvested offshore.</w:t>
      </w:r>
    </w:p>
    <w:p w14:paraId="28F0CD8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carefully review all factors that drive the ultimate disposition of foreign earnings determined to be reinvested offshore and apply stringent standards to overcome the presumption of repatriation</w:t>
      </w:r>
      <w:r>
        <w:rPr>
          <w:rFonts w:ascii="Arial" w:eastAsia="宋体" w:hAnsi="Arial" w:cs="Arial"/>
          <w:sz w:val="17"/>
          <w:szCs w:val="17"/>
        </w:rPr>
        <w:t>. Despite this approach, because the determination is based on expected working capital and other capital needs in jurisdictions where the earnings are generated, the possibility exists that foreign earnings declared as indefinitely reinvested may be repat</w:t>
      </w:r>
      <w:r>
        <w:rPr>
          <w:rFonts w:ascii="Arial" w:eastAsia="宋体" w:hAnsi="Arial" w:cs="Arial"/>
          <w:sz w:val="17"/>
          <w:szCs w:val="17"/>
        </w:rPr>
        <w:t>riated. For instance, the actual cash needs of our U.S. operations may exceed our current expectations, or the actual cash needs of our foreign entities may be less than our current expectations. This would result in additional withholding tax expense in t</w:t>
      </w:r>
      <w:r>
        <w:rPr>
          <w:rFonts w:ascii="Arial" w:eastAsia="宋体" w:hAnsi="Arial" w:cs="Arial"/>
          <w:sz w:val="17"/>
          <w:szCs w:val="17"/>
        </w:rPr>
        <w:t>he year we determined amounts were no longer indefinitely reinvested offshore.</w:t>
      </w:r>
    </w:p>
    <w:p w14:paraId="28F0CD85" w14:textId="77777777" w:rsidR="00144A50" w:rsidRDefault="00144A50">
      <w:pPr>
        <w:rPr>
          <w:rFonts w:ascii="Times New Roman" w:hAnsi="Times New Roman"/>
          <w:sz w:val="20"/>
          <w:szCs w:val="20"/>
        </w:rPr>
      </w:pPr>
    </w:p>
    <w:p w14:paraId="28F0CD86"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48</w:t>
      </w:r>
    </w:p>
    <w:p w14:paraId="28F0CD87" w14:textId="77777777" w:rsidR="00144A50" w:rsidRDefault="00144A50">
      <w:pPr>
        <w:spacing w:line="312" w:lineRule="auto"/>
        <w:rPr>
          <w:rFonts w:ascii="Times New Roman" w:hAnsi="Times New Roman"/>
          <w:sz w:val="17"/>
          <w:szCs w:val="17"/>
        </w:rPr>
      </w:pPr>
    </w:p>
    <w:p w14:paraId="28F0CD88" w14:textId="77777777" w:rsidR="00144A50" w:rsidRDefault="00C7341C">
      <w:r>
        <w:rPr>
          <w:rFonts w:ascii="Times New Roman" w:hAnsi="Times New Roman"/>
          <w:sz w:val="17"/>
          <w:szCs w:val="17"/>
        </w:rPr>
        <w:pict w14:anchorId="28F0EB59">
          <v:rect id="_x0000_i1074" style="width:415.3pt;height:1.5pt" o:hralign="center" o:hrstd="t" o:hr="t" fillcolor="#a0a0a0" stroked="f"/>
        </w:pict>
      </w:r>
    </w:p>
    <w:p w14:paraId="28F0CD89" w14:textId="77777777" w:rsidR="00144A50" w:rsidRDefault="00144A50">
      <w:pPr>
        <w:rPr>
          <w:rFonts w:ascii="Times New Roman" w:hAnsi="Times New Roman"/>
          <w:sz w:val="17"/>
          <w:szCs w:val="17"/>
        </w:rPr>
      </w:pPr>
    </w:p>
    <w:p w14:paraId="28F0CD8A" w14:textId="77777777" w:rsidR="00144A50" w:rsidRDefault="00C7341C">
      <w:pPr>
        <w:rPr>
          <w:rFonts w:ascii="Times New Roman" w:hAnsi="Times New Roman"/>
          <w:sz w:val="17"/>
          <w:szCs w:val="17"/>
        </w:rPr>
      </w:pPr>
      <w:hyperlink r:id="rId156" w:anchor="s8765B2A2A57B50A785463C4A8D58F353" w:history="1">
        <w:r>
          <w:rPr>
            <w:rStyle w:val="a5"/>
            <w:rFonts w:ascii="sans-serif" w:eastAsia="sans-serif" w:hAnsi="sans-serif" w:cs="sans-serif"/>
            <w:sz w:val="17"/>
            <w:szCs w:val="17"/>
          </w:rPr>
          <w:t>Table of Contents</w:t>
        </w:r>
      </w:hyperlink>
    </w:p>
    <w:p w14:paraId="28F0CD8B" w14:textId="77777777" w:rsidR="00144A50" w:rsidRDefault="00144A50">
      <w:pPr>
        <w:rPr>
          <w:rFonts w:ascii="Times New Roman" w:hAnsi="Times New Roman"/>
          <w:sz w:val="17"/>
          <w:szCs w:val="17"/>
        </w:rPr>
      </w:pPr>
    </w:p>
    <w:p w14:paraId="28F0CD8C" w14:textId="77777777" w:rsidR="00144A50" w:rsidRDefault="00144A50">
      <w:pPr>
        <w:rPr>
          <w:rFonts w:ascii="Times New Roman" w:hAnsi="Times New Roman"/>
          <w:sz w:val="20"/>
          <w:szCs w:val="20"/>
        </w:rPr>
      </w:pPr>
    </w:p>
    <w:p w14:paraId="28F0CD8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 quarterly basis, we evaluate the probability a tax position will be effectively</w:t>
      </w:r>
      <w:r>
        <w:rPr>
          <w:rFonts w:ascii="Arial" w:eastAsia="宋体" w:hAnsi="Arial" w:cs="Arial"/>
          <w:sz w:val="17"/>
          <w:szCs w:val="17"/>
        </w:rPr>
        <w:t xml:space="preserve"> sustained and the appropriateness of the amount recognized for uncertain tax positions based on factors including changes in facts or circumstances, changes in tax law, settled audit issues and new audit activity. Changes in our assessment may result in t</w:t>
      </w:r>
      <w:r>
        <w:rPr>
          <w:rFonts w:ascii="Arial" w:eastAsia="宋体" w:hAnsi="Arial" w:cs="Arial"/>
          <w:sz w:val="17"/>
          <w:szCs w:val="17"/>
        </w:rPr>
        <w:t xml:space="preserve">he recognition of a tax benefit or an additional charge to the tax provision in the period our assessment changes. We recognize interest and penalties related to income tax matters in </w:t>
      </w:r>
      <w:r>
        <w:rPr>
          <w:rFonts w:ascii="Arial" w:eastAsia="宋体" w:hAnsi="Arial" w:cs="Arial"/>
          <w:i/>
          <w:iCs/>
          <w:sz w:val="17"/>
          <w:szCs w:val="17"/>
        </w:rPr>
        <w:t>Income tax expense</w:t>
      </w:r>
      <w:r>
        <w:rPr>
          <w:rFonts w:ascii="Arial" w:eastAsia="宋体" w:hAnsi="Arial" w:cs="Arial"/>
          <w:sz w:val="17"/>
          <w:szCs w:val="17"/>
        </w:rPr>
        <w:t>.</w:t>
      </w:r>
    </w:p>
    <w:p w14:paraId="28F0CD8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On December 22, 2017, the United States enacted the </w:t>
      </w:r>
      <w:r>
        <w:rPr>
          <w:rFonts w:ascii="Arial" w:eastAsia="宋体" w:hAnsi="Arial" w:cs="Arial"/>
          <w:sz w:val="17"/>
          <w:szCs w:val="17"/>
        </w:rPr>
        <w:t>Tax Act, which significantly changed previous U.S. tax laws, including provisions for a one-time transition tax on deemed repatriation of undistributed foreign earnings, and a reduction in the corporate tax rate from 35% to 21% for tax years beginning afte</w:t>
      </w:r>
      <w:r>
        <w:rPr>
          <w:rFonts w:ascii="Arial" w:eastAsia="宋体" w:hAnsi="Arial" w:cs="Arial"/>
          <w:sz w:val="17"/>
          <w:szCs w:val="17"/>
        </w:rPr>
        <w:t>r December 31, 2017, among other changes. The Tax Act also transitions U.S. international taxation from a worldwide system to a modified territorial system and includes base erosion prevention measures on non-U.S. earnings, which has the effect of subjecti</w:t>
      </w:r>
      <w:r>
        <w:rPr>
          <w:rFonts w:ascii="Arial" w:eastAsia="宋体" w:hAnsi="Arial" w:cs="Arial"/>
          <w:sz w:val="17"/>
          <w:szCs w:val="17"/>
        </w:rPr>
        <w:t>ng certain earnings of our foreign subsidiaries to U.S. taxation. Certain provisions of the Tax Act, including a provision to tax global intangible low-taxed income (GILTI) of foreign subsidiaries, were not effective for the Company until fiscal 2019. In a</w:t>
      </w:r>
      <w:r>
        <w:rPr>
          <w:rFonts w:ascii="Arial" w:eastAsia="宋体" w:hAnsi="Arial" w:cs="Arial"/>
          <w:sz w:val="17"/>
          <w:szCs w:val="17"/>
        </w:rPr>
        <w:t>ccordance with U.S. GAAP, the Company has made an accounting policy election to treat taxes due under the GILTI provision as a current period expense.</w:t>
      </w:r>
    </w:p>
    <w:p w14:paraId="28F0CD8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Implementation of the Tax Act required us to record incremental provisional tax expense in fiscal 2018, w</w:t>
      </w:r>
      <w:r>
        <w:rPr>
          <w:rFonts w:ascii="Arial" w:eastAsia="宋体" w:hAnsi="Arial" w:cs="Arial"/>
          <w:sz w:val="17"/>
          <w:szCs w:val="17"/>
        </w:rPr>
        <w:t xml:space="preserve">hich increased our effective tax rate in fiscal 2018. We completed our analysis of the Tax Act in the second quarter of fiscal 2019 and no adjustments were made to the provisional amounts recorded. </w:t>
      </w:r>
    </w:p>
    <w:p w14:paraId="28F0CD9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Refer to Note 9 — Income Taxes in the accompanying Notes </w:t>
      </w:r>
      <w:r>
        <w:rPr>
          <w:rFonts w:ascii="Arial" w:eastAsia="宋体" w:hAnsi="Arial" w:cs="Arial"/>
          <w:sz w:val="17"/>
          <w:szCs w:val="17"/>
        </w:rPr>
        <w:t>to the Consolidated Financial Statements for additional information.</w:t>
      </w:r>
    </w:p>
    <w:p w14:paraId="28F0CD91"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OTHER CONTINGENCIES</w:t>
      </w:r>
    </w:p>
    <w:p w14:paraId="28F0CD9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the ordinary course of business, we are involved in legal proceedings regarding contractual and employment relationships, product liability claims, trademark rights</w:t>
      </w:r>
      <w:r>
        <w:rPr>
          <w:rFonts w:ascii="Arial" w:eastAsia="宋体" w:hAnsi="Arial" w:cs="Arial"/>
          <w:sz w:val="17"/>
          <w:szCs w:val="17"/>
        </w:rPr>
        <w:t xml:space="preserve"> and a variety of other matters. We record contingent liabilities resulting from claims against us when a loss is assessed to be probable and the amount of the loss is reasonably estimable. Assessing probability of loss and estimating probable losses requi</w:t>
      </w:r>
      <w:r>
        <w:rPr>
          <w:rFonts w:ascii="Arial" w:eastAsia="宋体" w:hAnsi="Arial" w:cs="Arial"/>
          <w:sz w:val="17"/>
          <w:szCs w:val="17"/>
        </w:rPr>
        <w:t>res analysis of multiple factors, including in some cases judgments about the potential actions of third-party claimants and courts. Recorded contingent liabilities are based on the best information available and actual losses in any future period are inhe</w:t>
      </w:r>
      <w:r>
        <w:rPr>
          <w:rFonts w:ascii="Arial" w:eastAsia="宋体" w:hAnsi="Arial" w:cs="Arial"/>
          <w:sz w:val="17"/>
          <w:szCs w:val="17"/>
        </w:rPr>
        <w:t>rently uncertain. If future adjustments to estimated probable future losses or actual losses exceed our recorded liability for such claims, we would record additional charges during the period in which the actual loss or change in estimate occurred. In add</w:t>
      </w:r>
      <w:r>
        <w:rPr>
          <w:rFonts w:ascii="Arial" w:eastAsia="宋体" w:hAnsi="Arial" w:cs="Arial"/>
          <w:sz w:val="17"/>
          <w:szCs w:val="17"/>
        </w:rPr>
        <w:t>ition to contingent liabilities recorded for probable losses, we disclose contingent liabilities when there is a reasonable possibility the ultimate loss will materially exceed the recorded liability. While we cannot predict the outcome of pending legal ma</w:t>
      </w:r>
      <w:r>
        <w:rPr>
          <w:rFonts w:ascii="Arial" w:eastAsia="宋体" w:hAnsi="Arial" w:cs="Arial"/>
          <w:sz w:val="17"/>
          <w:szCs w:val="17"/>
        </w:rPr>
        <w:t>tters with certainty, we do not believe any currently identified claim, proceeding or litigation, either individually or in aggregate, will have a material impact on our results of operations, financial position or cash flows.</w:t>
      </w:r>
    </w:p>
    <w:p w14:paraId="28F0CD93" w14:textId="77777777" w:rsidR="00144A50" w:rsidRDefault="00144A50">
      <w:pPr>
        <w:rPr>
          <w:rFonts w:ascii="Times New Roman" w:hAnsi="Times New Roman"/>
          <w:sz w:val="20"/>
          <w:szCs w:val="20"/>
        </w:rPr>
      </w:pPr>
    </w:p>
    <w:p w14:paraId="28F0CD94" w14:textId="77777777" w:rsidR="00144A50" w:rsidRDefault="00144A50">
      <w:pPr>
        <w:jc w:val="right"/>
        <w:rPr>
          <w:rFonts w:ascii="Times New Roman" w:hAnsi="Times New Roman"/>
          <w:sz w:val="17"/>
          <w:szCs w:val="17"/>
        </w:rPr>
      </w:pPr>
    </w:p>
    <w:p w14:paraId="28F0CD95"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49</w:t>
      </w:r>
      <w:r>
        <w:rPr>
          <w:rFonts w:ascii="sans-serif" w:eastAsia="sans-serif" w:hAnsi="sans-serif" w:cs="sans-serif"/>
          <w:sz w:val="17"/>
          <w:szCs w:val="17"/>
        </w:rPr>
        <w:t xml:space="preserve"> </w:t>
      </w:r>
    </w:p>
    <w:p w14:paraId="28F0CD96" w14:textId="77777777" w:rsidR="00144A50" w:rsidRDefault="00144A50">
      <w:pPr>
        <w:spacing w:line="312" w:lineRule="auto"/>
        <w:rPr>
          <w:rFonts w:ascii="Times New Roman" w:hAnsi="Times New Roman"/>
          <w:sz w:val="17"/>
          <w:szCs w:val="17"/>
        </w:rPr>
      </w:pPr>
    </w:p>
    <w:p w14:paraId="28F0CD97" w14:textId="77777777" w:rsidR="00144A50" w:rsidRDefault="00C7341C">
      <w:r>
        <w:rPr>
          <w:rFonts w:ascii="Times New Roman" w:hAnsi="Times New Roman"/>
          <w:sz w:val="17"/>
          <w:szCs w:val="17"/>
        </w:rPr>
        <w:pict w14:anchorId="28F0EB5A">
          <v:rect id="_x0000_i1075" style="width:415.3pt;height:1.5pt" o:hralign="center" o:hrstd="t" o:hr="t" fillcolor="#a0a0a0" stroked="f"/>
        </w:pict>
      </w:r>
    </w:p>
    <w:p w14:paraId="28F0CD98" w14:textId="77777777" w:rsidR="00144A50" w:rsidRDefault="00144A50">
      <w:pPr>
        <w:rPr>
          <w:rFonts w:ascii="Times New Roman" w:hAnsi="Times New Roman"/>
          <w:sz w:val="17"/>
          <w:szCs w:val="17"/>
        </w:rPr>
      </w:pPr>
    </w:p>
    <w:p w14:paraId="28F0CD99" w14:textId="77777777" w:rsidR="00144A50" w:rsidRDefault="00C7341C">
      <w:pPr>
        <w:rPr>
          <w:rFonts w:ascii="Times New Roman" w:hAnsi="Times New Roman"/>
          <w:sz w:val="17"/>
          <w:szCs w:val="17"/>
        </w:rPr>
      </w:pPr>
      <w:hyperlink r:id="rId157" w:anchor="s8765B2A2A57B50A785463C4A8D58F353" w:history="1">
        <w:r>
          <w:rPr>
            <w:rStyle w:val="a5"/>
            <w:rFonts w:ascii="sans-serif" w:eastAsia="sans-serif" w:hAnsi="sans-serif" w:cs="sans-serif"/>
            <w:sz w:val="17"/>
            <w:szCs w:val="17"/>
          </w:rPr>
          <w:t>Table of Contents</w:t>
        </w:r>
      </w:hyperlink>
    </w:p>
    <w:p w14:paraId="28F0CD9A" w14:textId="77777777" w:rsidR="00144A50" w:rsidRDefault="00144A50">
      <w:pPr>
        <w:rPr>
          <w:rFonts w:ascii="Times New Roman" w:hAnsi="Times New Roman"/>
          <w:sz w:val="17"/>
          <w:szCs w:val="17"/>
        </w:rPr>
      </w:pPr>
    </w:p>
    <w:p w14:paraId="28F0CD9B" w14:textId="77777777" w:rsidR="00144A50" w:rsidRDefault="00144A50">
      <w:pPr>
        <w:rPr>
          <w:rFonts w:ascii="Times New Roman" w:hAnsi="Times New Roman"/>
          <w:sz w:val="20"/>
          <w:szCs w:val="20"/>
        </w:rPr>
      </w:pPr>
    </w:p>
    <w:p w14:paraId="28F0CD9C"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7A. QUANTITATIVE AND QUALITATIVE DISCLOSURES ABOUT MARKET RISK</w:t>
      </w:r>
    </w:p>
    <w:p w14:paraId="28F0CD9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the </w:t>
      </w:r>
      <w:r>
        <w:rPr>
          <w:rFonts w:ascii="Arial" w:eastAsia="宋体" w:hAnsi="Arial" w:cs="Arial"/>
          <w:sz w:val="17"/>
          <w:szCs w:val="17"/>
        </w:rPr>
        <w:t>normal course of business and consistent with established policies and procedures, we employ a variety of financial instruments to manage exposure to fluctuations in the value of foreign currencies and interest rates. It is our policy to utilize these fina</w:t>
      </w:r>
      <w:r>
        <w:rPr>
          <w:rFonts w:ascii="Arial" w:eastAsia="宋体" w:hAnsi="Arial" w:cs="Arial"/>
          <w:sz w:val="17"/>
          <w:szCs w:val="17"/>
        </w:rPr>
        <w:t>ncial instruments only where necessary to finance our business and manage such exposures; we do not enter into these transactions for trading or speculative purposes.</w:t>
      </w:r>
    </w:p>
    <w:p w14:paraId="28F0CD9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exposed to foreign currency fluctuations, primarily as a result of our internation</w:t>
      </w:r>
      <w:r>
        <w:rPr>
          <w:rFonts w:ascii="Arial" w:eastAsia="宋体" w:hAnsi="Arial" w:cs="Arial"/>
          <w:sz w:val="17"/>
          <w:szCs w:val="17"/>
        </w:rPr>
        <w:t>al sales, product sourcing and funding activities. Our foreign exchange risk management program is intended to lessen both the positive and negative effects of currency fluctuations on our consolidated results of operations, financial position and cash flo</w:t>
      </w:r>
      <w:r>
        <w:rPr>
          <w:rFonts w:ascii="Arial" w:eastAsia="宋体" w:hAnsi="Arial" w:cs="Arial"/>
          <w:sz w:val="17"/>
          <w:szCs w:val="17"/>
        </w:rPr>
        <w:t xml:space="preserve">ws. We use forward and option contracts to hedge certain anticipated, but not yet firmly committed, transactions as well as certain firm commitments and the related receivables and payables, including third-party and intercompany transactions. We have, in </w:t>
      </w:r>
      <w:r>
        <w:rPr>
          <w:rFonts w:ascii="Arial" w:eastAsia="宋体" w:hAnsi="Arial" w:cs="Arial"/>
          <w:sz w:val="17"/>
          <w:szCs w:val="17"/>
        </w:rPr>
        <w:t>the past, and may in the future, also use forward or options contracts to hedge our investment in the net assets of certain international subsidiaries to offset foreign currency translation adjustments related to our net investment in those subsidiaries. W</w:t>
      </w:r>
      <w:r>
        <w:rPr>
          <w:rFonts w:ascii="Arial" w:eastAsia="宋体" w:hAnsi="Arial" w:cs="Arial"/>
          <w:sz w:val="17"/>
          <w:szCs w:val="17"/>
        </w:rPr>
        <w:t>here exposures are hedged, our program has the effect of delaying the impact of exchange rate movements on our Consolidated Financial Statements.</w:t>
      </w:r>
    </w:p>
    <w:p w14:paraId="28F0CD9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timing for hedging exposures, as well as the type and duration of the hedge instruments employed, are guid</w:t>
      </w:r>
      <w:r>
        <w:rPr>
          <w:rFonts w:ascii="Arial" w:eastAsia="宋体" w:hAnsi="Arial" w:cs="Arial"/>
          <w:sz w:val="17"/>
          <w:szCs w:val="17"/>
        </w:rPr>
        <w:t>ed by our hedging policies and determined based upon the nature of the exposure and prevailing market conditions. Typically, the Company may enter into hedge contracts starting up to 12 to 24 months in advance of the forecasted transaction and may place in</w:t>
      </w:r>
      <w:r>
        <w:rPr>
          <w:rFonts w:ascii="Arial" w:eastAsia="宋体" w:hAnsi="Arial" w:cs="Arial"/>
          <w:sz w:val="17"/>
          <w:szCs w:val="17"/>
        </w:rPr>
        <w:t>cremental hedges up to 100% of the exposure by the time the forecasted transaction occurs. The majority of derivatives outstanding as of May 31, 2020 are designated as foreign currency cash flow hedges, primarily for Euro/U.S. Dollar, British Pound/Euro, J</w:t>
      </w:r>
      <w:r>
        <w:rPr>
          <w:rFonts w:ascii="Arial" w:eastAsia="宋体" w:hAnsi="Arial" w:cs="Arial"/>
          <w:sz w:val="17"/>
          <w:szCs w:val="17"/>
        </w:rPr>
        <w:t>apanese Yen/U.S. Dollar and Chinese Yuan/U.S. Dollar currency pairs. Refer to Note 14 — Risk Management and Derivatives in the accompanying Notes to the Consolidated Financial Statements for additional information.</w:t>
      </w:r>
    </w:p>
    <w:p w14:paraId="28F0CDA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earnings are also exposed to movement</w:t>
      </w:r>
      <w:r>
        <w:rPr>
          <w:rFonts w:ascii="Arial" w:eastAsia="宋体" w:hAnsi="Arial" w:cs="Arial"/>
          <w:sz w:val="17"/>
          <w:szCs w:val="17"/>
        </w:rPr>
        <w:t>s in short- and long-term market interest rates. Our objective in managing this interest rate exposure is to limit the impact of interest rate changes on earnings and cash flows and to reduce overall borrowing costs. To achieve these objectives, we maintai</w:t>
      </w:r>
      <w:r>
        <w:rPr>
          <w:rFonts w:ascii="Arial" w:eastAsia="宋体" w:hAnsi="Arial" w:cs="Arial"/>
          <w:sz w:val="17"/>
          <w:szCs w:val="17"/>
        </w:rPr>
        <w:t>n a mix of commercial paper, bank loans, and fixed-rate debt of varying maturities.</w:t>
      </w:r>
    </w:p>
    <w:p w14:paraId="28F0CDA1"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MARKET RISK MEASUREMENT</w:t>
      </w:r>
    </w:p>
    <w:p w14:paraId="28F0CDA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monitor foreign exchange risk, interest rate risk and related derivatives using a variety of techniques including a review of market value, </w:t>
      </w:r>
      <w:r>
        <w:rPr>
          <w:rFonts w:ascii="Arial" w:eastAsia="宋体" w:hAnsi="Arial" w:cs="Arial"/>
          <w:sz w:val="17"/>
          <w:szCs w:val="17"/>
        </w:rPr>
        <w:t>sensitivity analysis and Value-at-Risk (“VaR”). Our market-sensitive derivative and other financial instruments are foreign currency forward contracts, foreign currency option contracts, intercompany loans denominated in non-functional currencies, fixed in</w:t>
      </w:r>
      <w:r>
        <w:rPr>
          <w:rFonts w:ascii="Arial" w:eastAsia="宋体" w:hAnsi="Arial" w:cs="Arial"/>
          <w:sz w:val="17"/>
          <w:szCs w:val="17"/>
        </w:rPr>
        <w:t>terest rate U.S. Dollar denominated debt and fixed interest rate Japanese Yen denominated debt.</w:t>
      </w:r>
    </w:p>
    <w:p w14:paraId="28F0CDA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use VaR to monitor the foreign exchange risk of our foreign currency forward and foreign currency option derivative instruments only. The VaR determines the </w:t>
      </w:r>
      <w:r>
        <w:rPr>
          <w:rFonts w:ascii="Arial" w:eastAsia="宋体" w:hAnsi="Arial" w:cs="Arial"/>
          <w:sz w:val="17"/>
          <w:szCs w:val="17"/>
        </w:rPr>
        <w:t>maximum potential one-day loss in the fair value of these foreign exchange rate-sensitive financial instruments. The VaR model estimates assume normal market conditions and a 95% confidence level. There are various modeling techniques that can be used in t</w:t>
      </w:r>
      <w:r>
        <w:rPr>
          <w:rFonts w:ascii="Arial" w:eastAsia="宋体" w:hAnsi="Arial" w:cs="Arial"/>
          <w:sz w:val="17"/>
          <w:szCs w:val="17"/>
        </w:rPr>
        <w:t>he VaR computation. Our computations are based on interrelationships between currencies and interest rates (a “variance/co-variance” technique). These interrelationships are a function of foreign exchange currency market changes and interest rate changes o</w:t>
      </w:r>
      <w:r>
        <w:rPr>
          <w:rFonts w:ascii="Arial" w:eastAsia="宋体" w:hAnsi="Arial" w:cs="Arial"/>
          <w:sz w:val="17"/>
          <w:szCs w:val="17"/>
        </w:rPr>
        <w:t>ver the preceding one-year period. The value of foreign currency options does not change on a one-to-one basis with changes in the underlying currency rate. We adjust the potential loss in option value for the estimated sensitivity (the “delta” and “gamma”</w:t>
      </w:r>
      <w:r>
        <w:rPr>
          <w:rFonts w:ascii="Arial" w:eastAsia="宋体" w:hAnsi="Arial" w:cs="Arial"/>
          <w:sz w:val="17"/>
          <w:szCs w:val="17"/>
        </w:rPr>
        <w:t>) to changes in the underlying currency rate. This calculation reflects the impact of foreign currency rate fluctuations on the derivative instruments only and does not include the impact of such rate fluctuations on non-functional currency transactions (s</w:t>
      </w:r>
      <w:r>
        <w:rPr>
          <w:rFonts w:ascii="Arial" w:eastAsia="宋体" w:hAnsi="Arial" w:cs="Arial"/>
          <w:sz w:val="17"/>
          <w:szCs w:val="17"/>
        </w:rPr>
        <w:t>uch as anticipated transactions, firm commitments, cash balances and accounts and loans receivable and payable), including those which are hedged by these instruments.</w:t>
      </w:r>
    </w:p>
    <w:p w14:paraId="28F0CDA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VaR model is a risk analysis tool and does not purport to represent actual losses in</w:t>
      </w:r>
      <w:r>
        <w:rPr>
          <w:rFonts w:ascii="Arial" w:eastAsia="宋体" w:hAnsi="Arial" w:cs="Arial"/>
          <w:sz w:val="17"/>
          <w:szCs w:val="17"/>
        </w:rPr>
        <w:t xml:space="preserve"> fair value we will incur nor does it consider the potential effect of favorable changes in market rates. It also does not represent the full extent of the possible loss that may occur. Actual future gains and losses will differ from those estimated becaus</w:t>
      </w:r>
      <w:r>
        <w:rPr>
          <w:rFonts w:ascii="Arial" w:eastAsia="宋体" w:hAnsi="Arial" w:cs="Arial"/>
          <w:sz w:val="17"/>
          <w:szCs w:val="17"/>
        </w:rPr>
        <w:t>e of changes or differences in market rates and interrelationships, hedging instruments and hedge percentages, timing and other factors.</w:t>
      </w:r>
    </w:p>
    <w:p w14:paraId="28F0CDA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estimated maximum one-day loss in fair value on our foreign currency sensitive derivative financial instruments, de</w:t>
      </w:r>
      <w:r>
        <w:rPr>
          <w:rFonts w:ascii="Arial" w:eastAsia="宋体" w:hAnsi="Arial" w:cs="Arial"/>
          <w:sz w:val="17"/>
          <w:szCs w:val="17"/>
        </w:rPr>
        <w:t>rived using the VaR model, was $48 million and $34 million at May 31, 2020 and 2019, respectively. The VaR increased year-over-year as a result of an increase in foreign currency volatilities at May 31, 2020. Such a hypothetical loss in the fair value of o</w:t>
      </w:r>
      <w:r>
        <w:rPr>
          <w:rFonts w:ascii="Arial" w:eastAsia="宋体" w:hAnsi="Arial" w:cs="Arial"/>
          <w:sz w:val="17"/>
          <w:szCs w:val="17"/>
        </w:rPr>
        <w:t>ur derivatives would be offset by increases in the value of the underlying transactions being hedged. The average monthly change in the fair values of foreign currency forward and foreign currency option derivative instruments was $126 million and $83 mill</w:t>
      </w:r>
      <w:r>
        <w:rPr>
          <w:rFonts w:ascii="Arial" w:eastAsia="宋体" w:hAnsi="Arial" w:cs="Arial"/>
          <w:sz w:val="17"/>
          <w:szCs w:val="17"/>
        </w:rPr>
        <w:t>ion during fiscal 2020 and fiscal 2019, respectively.</w:t>
      </w:r>
    </w:p>
    <w:p w14:paraId="28F0CDA6" w14:textId="77777777" w:rsidR="00144A50" w:rsidRDefault="00144A50">
      <w:pPr>
        <w:rPr>
          <w:rFonts w:ascii="Times New Roman" w:hAnsi="Times New Roman"/>
          <w:sz w:val="20"/>
          <w:szCs w:val="20"/>
        </w:rPr>
      </w:pPr>
    </w:p>
    <w:p w14:paraId="28F0CDA7"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50</w:t>
      </w:r>
    </w:p>
    <w:p w14:paraId="28F0CDA8" w14:textId="77777777" w:rsidR="00144A50" w:rsidRDefault="00144A50">
      <w:pPr>
        <w:spacing w:line="312" w:lineRule="auto"/>
        <w:rPr>
          <w:rFonts w:ascii="Times New Roman" w:hAnsi="Times New Roman"/>
          <w:sz w:val="17"/>
          <w:szCs w:val="17"/>
        </w:rPr>
      </w:pPr>
    </w:p>
    <w:p w14:paraId="28F0CDA9" w14:textId="77777777" w:rsidR="00144A50" w:rsidRDefault="00C7341C">
      <w:r>
        <w:rPr>
          <w:rFonts w:ascii="Times New Roman" w:hAnsi="Times New Roman"/>
          <w:sz w:val="17"/>
          <w:szCs w:val="17"/>
        </w:rPr>
        <w:pict w14:anchorId="28F0EB5B">
          <v:rect id="_x0000_i1076" style="width:415.3pt;height:1.5pt" o:hralign="center" o:hrstd="t" o:hr="t" fillcolor="#a0a0a0" stroked="f"/>
        </w:pict>
      </w:r>
    </w:p>
    <w:p w14:paraId="28F0CDAA" w14:textId="77777777" w:rsidR="00144A50" w:rsidRDefault="00144A50">
      <w:pPr>
        <w:rPr>
          <w:rFonts w:ascii="Times New Roman" w:hAnsi="Times New Roman"/>
          <w:sz w:val="17"/>
          <w:szCs w:val="17"/>
        </w:rPr>
      </w:pPr>
    </w:p>
    <w:p w14:paraId="28F0CDAB" w14:textId="77777777" w:rsidR="00144A50" w:rsidRDefault="00C7341C">
      <w:pPr>
        <w:rPr>
          <w:rFonts w:ascii="Times New Roman" w:hAnsi="Times New Roman"/>
          <w:sz w:val="17"/>
          <w:szCs w:val="17"/>
        </w:rPr>
      </w:pPr>
      <w:hyperlink r:id="rId158" w:anchor="s8765B2A2A57B50A785463C4A8D58F353" w:history="1">
        <w:r>
          <w:rPr>
            <w:rStyle w:val="a5"/>
            <w:rFonts w:ascii="sans-serif" w:eastAsia="sans-serif" w:hAnsi="sans-serif" w:cs="sans-serif"/>
            <w:sz w:val="17"/>
            <w:szCs w:val="17"/>
          </w:rPr>
          <w:t>Table of Contents</w:t>
        </w:r>
      </w:hyperlink>
    </w:p>
    <w:p w14:paraId="28F0CDAC" w14:textId="77777777" w:rsidR="00144A50" w:rsidRDefault="00144A50">
      <w:pPr>
        <w:rPr>
          <w:rFonts w:ascii="Times New Roman" w:hAnsi="Times New Roman"/>
          <w:sz w:val="17"/>
          <w:szCs w:val="17"/>
        </w:rPr>
      </w:pPr>
    </w:p>
    <w:p w14:paraId="28F0CDAD" w14:textId="77777777" w:rsidR="00144A50" w:rsidRDefault="00144A50">
      <w:pPr>
        <w:rPr>
          <w:rFonts w:ascii="Times New Roman" w:hAnsi="Times New Roman"/>
          <w:sz w:val="20"/>
          <w:szCs w:val="20"/>
        </w:rPr>
      </w:pPr>
    </w:p>
    <w:p w14:paraId="28F0CDA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w:t>
      </w:r>
      <w:r>
        <w:rPr>
          <w:rFonts w:ascii="Arial" w:eastAsia="宋体" w:hAnsi="Arial" w:cs="Arial"/>
          <w:sz w:val="17"/>
          <w:szCs w:val="17"/>
        </w:rPr>
        <w:t>instruments not included in the VaR are intercompany loans denominated in non-functional currencies, fixed interest rate Japanese Yen denominated debt, and fixed interest rate U.S. Dollar denominated debt. Intercompany loans and related interest amounts ar</w:t>
      </w:r>
      <w:r>
        <w:rPr>
          <w:rFonts w:ascii="Arial" w:eastAsia="宋体" w:hAnsi="Arial" w:cs="Arial"/>
          <w:sz w:val="17"/>
          <w:szCs w:val="17"/>
        </w:rPr>
        <w:t xml:space="preserve">e eliminated in consolidation. Furthermore, our non-functional currency intercompany loans are substantially hedged against foreign exchange risk through the use of forward contracts, which are included in the VaR calculation above. Therefore, we consider </w:t>
      </w:r>
      <w:r>
        <w:rPr>
          <w:rFonts w:ascii="Arial" w:eastAsia="宋体" w:hAnsi="Arial" w:cs="Arial"/>
          <w:sz w:val="17"/>
          <w:szCs w:val="17"/>
        </w:rPr>
        <w:t>the interest rate and foreign currency market risks associated with our non-functional currency intercompany loans to be immaterial to our consolidated financial position, results of operations and cash flows.</w:t>
      </w:r>
    </w:p>
    <w:p w14:paraId="28F0CDA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Details of third-party debt are provided in th</w:t>
      </w:r>
      <w:r>
        <w:rPr>
          <w:rFonts w:ascii="Arial" w:eastAsia="宋体" w:hAnsi="Arial" w:cs="Arial"/>
          <w:sz w:val="17"/>
          <w:szCs w:val="17"/>
        </w:rPr>
        <w:t xml:space="preserve">e table below. The table presents principal cash flows and related weighted average interest rates by expected maturity dates. </w:t>
      </w:r>
    </w:p>
    <w:tbl>
      <w:tblPr>
        <w:tblW w:w="5000" w:type="pct"/>
        <w:tblCellMar>
          <w:left w:w="0" w:type="dxa"/>
          <w:right w:w="0" w:type="dxa"/>
        </w:tblCellMar>
        <w:tblLook w:val="04A0" w:firstRow="1" w:lastRow="0" w:firstColumn="1" w:lastColumn="0" w:noHBand="0" w:noVBand="1"/>
      </w:tblPr>
      <w:tblGrid>
        <w:gridCol w:w="2424"/>
        <w:gridCol w:w="136"/>
        <w:gridCol w:w="320"/>
        <w:gridCol w:w="192"/>
        <w:gridCol w:w="136"/>
        <w:gridCol w:w="320"/>
        <w:gridCol w:w="192"/>
        <w:gridCol w:w="135"/>
        <w:gridCol w:w="284"/>
        <w:gridCol w:w="192"/>
        <w:gridCol w:w="136"/>
        <w:gridCol w:w="320"/>
        <w:gridCol w:w="192"/>
        <w:gridCol w:w="135"/>
        <w:gridCol w:w="426"/>
        <w:gridCol w:w="192"/>
        <w:gridCol w:w="136"/>
        <w:gridCol w:w="832"/>
        <w:gridCol w:w="192"/>
        <w:gridCol w:w="135"/>
        <w:gridCol w:w="426"/>
        <w:gridCol w:w="192"/>
        <w:gridCol w:w="135"/>
        <w:gridCol w:w="520"/>
        <w:gridCol w:w="6"/>
      </w:tblGrid>
      <w:tr w:rsidR="00144A50" w14:paraId="28F0CDB1" w14:textId="77777777">
        <w:tc>
          <w:tcPr>
            <w:tcW w:w="0" w:type="auto"/>
            <w:gridSpan w:val="25"/>
            <w:shd w:val="clear" w:color="auto" w:fill="auto"/>
            <w:vAlign w:val="center"/>
          </w:tcPr>
          <w:p w14:paraId="28F0CDB0" w14:textId="77777777" w:rsidR="00144A50" w:rsidRDefault="00144A50">
            <w:pPr>
              <w:rPr>
                <w:rFonts w:ascii="Times New Roman" w:hAnsi="Times New Roman"/>
                <w:sz w:val="20"/>
                <w:szCs w:val="20"/>
              </w:rPr>
            </w:pPr>
          </w:p>
        </w:tc>
      </w:tr>
      <w:tr w:rsidR="00144A50" w14:paraId="28F0CDCB" w14:textId="77777777">
        <w:tc>
          <w:tcPr>
            <w:tcW w:w="1900" w:type="pct"/>
            <w:shd w:val="clear" w:color="auto" w:fill="auto"/>
            <w:vAlign w:val="center"/>
          </w:tcPr>
          <w:p w14:paraId="28F0CDB2" w14:textId="77777777" w:rsidR="00144A50" w:rsidRDefault="00144A50">
            <w:pPr>
              <w:rPr>
                <w:rFonts w:ascii="Times New Roman" w:hAnsi="Times New Roman"/>
                <w:sz w:val="20"/>
                <w:szCs w:val="20"/>
              </w:rPr>
            </w:pPr>
          </w:p>
        </w:tc>
        <w:tc>
          <w:tcPr>
            <w:tcW w:w="50" w:type="pct"/>
            <w:shd w:val="clear" w:color="auto" w:fill="auto"/>
            <w:vAlign w:val="center"/>
          </w:tcPr>
          <w:p w14:paraId="28F0CDB3" w14:textId="77777777" w:rsidR="00144A50" w:rsidRDefault="00144A50">
            <w:pPr>
              <w:rPr>
                <w:rFonts w:ascii="Times New Roman" w:hAnsi="Times New Roman"/>
                <w:sz w:val="20"/>
                <w:szCs w:val="20"/>
              </w:rPr>
            </w:pPr>
          </w:p>
        </w:tc>
        <w:tc>
          <w:tcPr>
            <w:tcW w:w="250" w:type="pct"/>
            <w:shd w:val="clear" w:color="auto" w:fill="auto"/>
            <w:vAlign w:val="center"/>
          </w:tcPr>
          <w:p w14:paraId="28F0CDB4" w14:textId="77777777" w:rsidR="00144A50" w:rsidRDefault="00144A50">
            <w:pPr>
              <w:rPr>
                <w:rFonts w:ascii="Times New Roman" w:hAnsi="Times New Roman"/>
                <w:sz w:val="20"/>
                <w:szCs w:val="20"/>
              </w:rPr>
            </w:pPr>
          </w:p>
        </w:tc>
        <w:tc>
          <w:tcPr>
            <w:tcW w:w="50" w:type="pct"/>
            <w:shd w:val="clear" w:color="auto" w:fill="auto"/>
            <w:vAlign w:val="center"/>
          </w:tcPr>
          <w:p w14:paraId="28F0CDB5" w14:textId="77777777" w:rsidR="00144A50" w:rsidRDefault="00144A50">
            <w:pPr>
              <w:rPr>
                <w:rFonts w:ascii="Times New Roman" w:hAnsi="Times New Roman"/>
                <w:sz w:val="20"/>
                <w:szCs w:val="20"/>
              </w:rPr>
            </w:pPr>
          </w:p>
        </w:tc>
        <w:tc>
          <w:tcPr>
            <w:tcW w:w="50" w:type="pct"/>
            <w:shd w:val="clear" w:color="auto" w:fill="auto"/>
            <w:vAlign w:val="center"/>
          </w:tcPr>
          <w:p w14:paraId="28F0CDB6" w14:textId="77777777" w:rsidR="00144A50" w:rsidRDefault="00144A50">
            <w:pPr>
              <w:rPr>
                <w:rFonts w:ascii="Times New Roman" w:hAnsi="Times New Roman"/>
                <w:sz w:val="20"/>
                <w:szCs w:val="20"/>
              </w:rPr>
            </w:pPr>
          </w:p>
        </w:tc>
        <w:tc>
          <w:tcPr>
            <w:tcW w:w="250" w:type="pct"/>
            <w:shd w:val="clear" w:color="auto" w:fill="auto"/>
            <w:vAlign w:val="center"/>
          </w:tcPr>
          <w:p w14:paraId="28F0CDB7" w14:textId="77777777" w:rsidR="00144A50" w:rsidRDefault="00144A50">
            <w:pPr>
              <w:rPr>
                <w:rFonts w:ascii="Times New Roman" w:hAnsi="Times New Roman"/>
                <w:sz w:val="20"/>
                <w:szCs w:val="20"/>
              </w:rPr>
            </w:pPr>
          </w:p>
        </w:tc>
        <w:tc>
          <w:tcPr>
            <w:tcW w:w="50" w:type="pct"/>
            <w:shd w:val="clear" w:color="auto" w:fill="auto"/>
            <w:vAlign w:val="center"/>
          </w:tcPr>
          <w:p w14:paraId="28F0CDB8" w14:textId="77777777" w:rsidR="00144A50" w:rsidRDefault="00144A50">
            <w:pPr>
              <w:rPr>
                <w:rFonts w:ascii="Times New Roman" w:hAnsi="Times New Roman"/>
                <w:sz w:val="20"/>
                <w:szCs w:val="20"/>
              </w:rPr>
            </w:pPr>
          </w:p>
        </w:tc>
        <w:tc>
          <w:tcPr>
            <w:tcW w:w="50" w:type="pct"/>
            <w:shd w:val="clear" w:color="auto" w:fill="auto"/>
            <w:vAlign w:val="center"/>
          </w:tcPr>
          <w:p w14:paraId="28F0CDB9" w14:textId="77777777" w:rsidR="00144A50" w:rsidRDefault="00144A50">
            <w:pPr>
              <w:rPr>
                <w:rFonts w:ascii="Times New Roman" w:hAnsi="Times New Roman"/>
                <w:sz w:val="20"/>
                <w:szCs w:val="20"/>
              </w:rPr>
            </w:pPr>
          </w:p>
        </w:tc>
        <w:tc>
          <w:tcPr>
            <w:tcW w:w="250" w:type="pct"/>
            <w:shd w:val="clear" w:color="auto" w:fill="auto"/>
            <w:vAlign w:val="center"/>
          </w:tcPr>
          <w:p w14:paraId="28F0CDBA" w14:textId="77777777" w:rsidR="00144A50" w:rsidRDefault="00144A50">
            <w:pPr>
              <w:rPr>
                <w:rFonts w:ascii="Times New Roman" w:hAnsi="Times New Roman"/>
                <w:sz w:val="20"/>
                <w:szCs w:val="20"/>
              </w:rPr>
            </w:pPr>
          </w:p>
        </w:tc>
        <w:tc>
          <w:tcPr>
            <w:tcW w:w="50" w:type="pct"/>
            <w:shd w:val="clear" w:color="auto" w:fill="auto"/>
            <w:vAlign w:val="center"/>
          </w:tcPr>
          <w:p w14:paraId="28F0CDBB" w14:textId="77777777" w:rsidR="00144A50" w:rsidRDefault="00144A50">
            <w:pPr>
              <w:rPr>
                <w:rFonts w:ascii="Times New Roman" w:hAnsi="Times New Roman"/>
                <w:sz w:val="20"/>
                <w:szCs w:val="20"/>
              </w:rPr>
            </w:pPr>
          </w:p>
        </w:tc>
        <w:tc>
          <w:tcPr>
            <w:tcW w:w="50" w:type="pct"/>
            <w:shd w:val="clear" w:color="auto" w:fill="auto"/>
            <w:vAlign w:val="center"/>
          </w:tcPr>
          <w:p w14:paraId="28F0CDBC" w14:textId="77777777" w:rsidR="00144A50" w:rsidRDefault="00144A50">
            <w:pPr>
              <w:rPr>
                <w:rFonts w:ascii="Times New Roman" w:hAnsi="Times New Roman"/>
                <w:sz w:val="20"/>
                <w:szCs w:val="20"/>
              </w:rPr>
            </w:pPr>
          </w:p>
        </w:tc>
        <w:tc>
          <w:tcPr>
            <w:tcW w:w="250" w:type="pct"/>
            <w:shd w:val="clear" w:color="auto" w:fill="auto"/>
            <w:vAlign w:val="center"/>
          </w:tcPr>
          <w:p w14:paraId="28F0CDBD" w14:textId="77777777" w:rsidR="00144A50" w:rsidRDefault="00144A50">
            <w:pPr>
              <w:rPr>
                <w:rFonts w:ascii="Times New Roman" w:hAnsi="Times New Roman"/>
                <w:sz w:val="20"/>
                <w:szCs w:val="20"/>
              </w:rPr>
            </w:pPr>
          </w:p>
        </w:tc>
        <w:tc>
          <w:tcPr>
            <w:tcW w:w="50" w:type="pct"/>
            <w:shd w:val="clear" w:color="auto" w:fill="auto"/>
            <w:vAlign w:val="center"/>
          </w:tcPr>
          <w:p w14:paraId="28F0CDBE" w14:textId="77777777" w:rsidR="00144A50" w:rsidRDefault="00144A50">
            <w:pPr>
              <w:rPr>
                <w:rFonts w:ascii="Times New Roman" w:hAnsi="Times New Roman"/>
                <w:sz w:val="20"/>
                <w:szCs w:val="20"/>
              </w:rPr>
            </w:pPr>
          </w:p>
        </w:tc>
        <w:tc>
          <w:tcPr>
            <w:tcW w:w="50" w:type="pct"/>
            <w:shd w:val="clear" w:color="auto" w:fill="auto"/>
            <w:vAlign w:val="center"/>
          </w:tcPr>
          <w:p w14:paraId="28F0CDBF" w14:textId="77777777" w:rsidR="00144A50" w:rsidRDefault="00144A50">
            <w:pPr>
              <w:rPr>
                <w:rFonts w:ascii="Times New Roman" w:hAnsi="Times New Roman"/>
                <w:sz w:val="20"/>
                <w:szCs w:val="20"/>
              </w:rPr>
            </w:pPr>
          </w:p>
        </w:tc>
        <w:tc>
          <w:tcPr>
            <w:tcW w:w="250" w:type="pct"/>
            <w:shd w:val="clear" w:color="auto" w:fill="auto"/>
            <w:vAlign w:val="center"/>
          </w:tcPr>
          <w:p w14:paraId="28F0CDC0" w14:textId="77777777" w:rsidR="00144A50" w:rsidRDefault="00144A50">
            <w:pPr>
              <w:rPr>
                <w:rFonts w:ascii="Times New Roman" w:hAnsi="Times New Roman"/>
                <w:sz w:val="20"/>
                <w:szCs w:val="20"/>
              </w:rPr>
            </w:pPr>
          </w:p>
        </w:tc>
        <w:tc>
          <w:tcPr>
            <w:tcW w:w="50" w:type="pct"/>
            <w:shd w:val="clear" w:color="auto" w:fill="auto"/>
            <w:vAlign w:val="center"/>
          </w:tcPr>
          <w:p w14:paraId="28F0CDC1" w14:textId="77777777" w:rsidR="00144A50" w:rsidRDefault="00144A50">
            <w:pPr>
              <w:rPr>
                <w:rFonts w:ascii="Times New Roman" w:hAnsi="Times New Roman"/>
                <w:sz w:val="20"/>
                <w:szCs w:val="20"/>
              </w:rPr>
            </w:pPr>
          </w:p>
        </w:tc>
        <w:tc>
          <w:tcPr>
            <w:tcW w:w="50" w:type="pct"/>
            <w:shd w:val="clear" w:color="auto" w:fill="auto"/>
            <w:vAlign w:val="center"/>
          </w:tcPr>
          <w:p w14:paraId="28F0CDC2" w14:textId="77777777" w:rsidR="00144A50" w:rsidRDefault="00144A50">
            <w:pPr>
              <w:rPr>
                <w:rFonts w:ascii="Times New Roman" w:hAnsi="Times New Roman"/>
                <w:sz w:val="20"/>
                <w:szCs w:val="20"/>
              </w:rPr>
            </w:pPr>
          </w:p>
        </w:tc>
        <w:tc>
          <w:tcPr>
            <w:tcW w:w="400" w:type="pct"/>
            <w:shd w:val="clear" w:color="auto" w:fill="auto"/>
            <w:vAlign w:val="center"/>
          </w:tcPr>
          <w:p w14:paraId="28F0CDC3" w14:textId="77777777" w:rsidR="00144A50" w:rsidRDefault="00144A50">
            <w:pPr>
              <w:rPr>
                <w:rFonts w:ascii="Times New Roman" w:hAnsi="Times New Roman"/>
                <w:sz w:val="20"/>
                <w:szCs w:val="20"/>
              </w:rPr>
            </w:pPr>
          </w:p>
        </w:tc>
        <w:tc>
          <w:tcPr>
            <w:tcW w:w="50" w:type="pct"/>
            <w:shd w:val="clear" w:color="auto" w:fill="auto"/>
            <w:vAlign w:val="center"/>
          </w:tcPr>
          <w:p w14:paraId="28F0CDC4" w14:textId="77777777" w:rsidR="00144A50" w:rsidRDefault="00144A50">
            <w:pPr>
              <w:rPr>
                <w:rFonts w:ascii="Times New Roman" w:hAnsi="Times New Roman"/>
                <w:sz w:val="20"/>
                <w:szCs w:val="20"/>
              </w:rPr>
            </w:pPr>
          </w:p>
        </w:tc>
        <w:tc>
          <w:tcPr>
            <w:tcW w:w="50" w:type="pct"/>
            <w:shd w:val="clear" w:color="auto" w:fill="auto"/>
            <w:vAlign w:val="center"/>
          </w:tcPr>
          <w:p w14:paraId="28F0CDC5" w14:textId="77777777" w:rsidR="00144A50" w:rsidRDefault="00144A50">
            <w:pPr>
              <w:rPr>
                <w:rFonts w:ascii="Times New Roman" w:hAnsi="Times New Roman"/>
                <w:sz w:val="20"/>
                <w:szCs w:val="20"/>
              </w:rPr>
            </w:pPr>
          </w:p>
        </w:tc>
        <w:tc>
          <w:tcPr>
            <w:tcW w:w="300" w:type="pct"/>
            <w:shd w:val="clear" w:color="auto" w:fill="auto"/>
            <w:vAlign w:val="center"/>
          </w:tcPr>
          <w:p w14:paraId="28F0CDC6" w14:textId="77777777" w:rsidR="00144A50" w:rsidRDefault="00144A50">
            <w:pPr>
              <w:rPr>
                <w:rFonts w:ascii="Times New Roman" w:hAnsi="Times New Roman"/>
                <w:sz w:val="20"/>
                <w:szCs w:val="20"/>
              </w:rPr>
            </w:pPr>
          </w:p>
        </w:tc>
        <w:tc>
          <w:tcPr>
            <w:tcW w:w="50" w:type="pct"/>
            <w:shd w:val="clear" w:color="auto" w:fill="auto"/>
            <w:vAlign w:val="center"/>
          </w:tcPr>
          <w:p w14:paraId="28F0CDC7" w14:textId="77777777" w:rsidR="00144A50" w:rsidRDefault="00144A50">
            <w:pPr>
              <w:rPr>
                <w:rFonts w:ascii="Times New Roman" w:hAnsi="Times New Roman"/>
                <w:sz w:val="20"/>
                <w:szCs w:val="20"/>
              </w:rPr>
            </w:pPr>
          </w:p>
        </w:tc>
        <w:tc>
          <w:tcPr>
            <w:tcW w:w="50" w:type="pct"/>
            <w:shd w:val="clear" w:color="auto" w:fill="auto"/>
            <w:vAlign w:val="center"/>
          </w:tcPr>
          <w:p w14:paraId="28F0CDC8" w14:textId="77777777" w:rsidR="00144A50" w:rsidRDefault="00144A50">
            <w:pPr>
              <w:rPr>
                <w:rFonts w:ascii="Times New Roman" w:hAnsi="Times New Roman"/>
                <w:sz w:val="20"/>
                <w:szCs w:val="20"/>
              </w:rPr>
            </w:pPr>
          </w:p>
        </w:tc>
        <w:tc>
          <w:tcPr>
            <w:tcW w:w="350" w:type="pct"/>
            <w:shd w:val="clear" w:color="auto" w:fill="auto"/>
            <w:vAlign w:val="center"/>
          </w:tcPr>
          <w:p w14:paraId="28F0CDC9" w14:textId="77777777" w:rsidR="00144A50" w:rsidRDefault="00144A50">
            <w:pPr>
              <w:rPr>
                <w:rFonts w:ascii="Times New Roman" w:hAnsi="Times New Roman"/>
                <w:sz w:val="20"/>
                <w:szCs w:val="20"/>
              </w:rPr>
            </w:pPr>
          </w:p>
        </w:tc>
        <w:tc>
          <w:tcPr>
            <w:tcW w:w="50" w:type="pct"/>
            <w:shd w:val="clear" w:color="auto" w:fill="auto"/>
            <w:vAlign w:val="center"/>
          </w:tcPr>
          <w:p w14:paraId="28F0CDCA" w14:textId="77777777" w:rsidR="00144A50" w:rsidRDefault="00144A50">
            <w:pPr>
              <w:rPr>
                <w:rFonts w:ascii="Times New Roman" w:hAnsi="Times New Roman"/>
                <w:sz w:val="20"/>
                <w:szCs w:val="20"/>
              </w:rPr>
            </w:pPr>
          </w:p>
        </w:tc>
      </w:tr>
      <w:tr w:rsidR="00144A50" w14:paraId="28F0CDCE" w14:textId="77777777">
        <w:tc>
          <w:tcPr>
            <w:tcW w:w="0" w:type="auto"/>
            <w:shd w:val="clear" w:color="auto" w:fill="auto"/>
            <w:tcMar>
              <w:top w:w="40" w:type="dxa"/>
              <w:left w:w="40" w:type="dxa"/>
              <w:bottom w:w="40" w:type="dxa"/>
              <w:right w:w="40" w:type="dxa"/>
            </w:tcMar>
            <w:vAlign w:val="bottom"/>
          </w:tcPr>
          <w:p w14:paraId="28F0CDC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4"/>
            <w:shd w:val="clear" w:color="auto" w:fill="auto"/>
            <w:tcMar>
              <w:top w:w="40" w:type="dxa"/>
              <w:left w:w="40" w:type="dxa"/>
              <w:bottom w:w="40" w:type="dxa"/>
            </w:tcMar>
            <w:vAlign w:val="bottom"/>
          </w:tcPr>
          <w:p w14:paraId="28F0CDC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EXPECTED MATURITY DATE YEAR ENDING MAY 31,</w:t>
            </w:r>
          </w:p>
        </w:tc>
      </w:tr>
      <w:tr w:rsidR="00144A50" w14:paraId="28F0CDE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DCF"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2021</w:t>
            </w:r>
          </w:p>
        </w:tc>
        <w:tc>
          <w:tcPr>
            <w:tcW w:w="0" w:type="auto"/>
            <w:tcBorders>
              <w:top w:val="single" w:sz="8" w:space="0" w:color="E87722"/>
              <w:bottom w:val="single" w:sz="8" w:space="0" w:color="E87722"/>
            </w:tcBorders>
            <w:shd w:val="clear" w:color="auto" w:fill="auto"/>
            <w:vAlign w:val="bottom"/>
          </w:tcPr>
          <w:p w14:paraId="28F0CDD1"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2022</w:t>
            </w:r>
          </w:p>
        </w:tc>
        <w:tc>
          <w:tcPr>
            <w:tcW w:w="0" w:type="auto"/>
            <w:tcBorders>
              <w:top w:val="single" w:sz="8" w:space="0" w:color="E87722"/>
              <w:bottom w:val="single" w:sz="8" w:space="0" w:color="E87722"/>
            </w:tcBorders>
            <w:shd w:val="clear" w:color="auto" w:fill="auto"/>
            <w:vAlign w:val="bottom"/>
          </w:tcPr>
          <w:p w14:paraId="28F0CDD3"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2023</w:t>
            </w:r>
          </w:p>
        </w:tc>
        <w:tc>
          <w:tcPr>
            <w:tcW w:w="0" w:type="auto"/>
            <w:tcBorders>
              <w:top w:val="single" w:sz="8" w:space="0" w:color="E87722"/>
              <w:bottom w:val="single" w:sz="8" w:space="0" w:color="E87722"/>
            </w:tcBorders>
            <w:shd w:val="clear" w:color="auto" w:fill="auto"/>
            <w:vAlign w:val="bottom"/>
          </w:tcPr>
          <w:p w14:paraId="28F0CDD5"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2024</w:t>
            </w:r>
          </w:p>
        </w:tc>
        <w:tc>
          <w:tcPr>
            <w:tcW w:w="0" w:type="auto"/>
            <w:tcBorders>
              <w:top w:val="single" w:sz="8" w:space="0" w:color="E87722"/>
              <w:bottom w:val="single" w:sz="8" w:space="0" w:color="E87722"/>
            </w:tcBorders>
            <w:shd w:val="clear" w:color="auto" w:fill="auto"/>
            <w:vAlign w:val="bottom"/>
          </w:tcPr>
          <w:p w14:paraId="28F0CDD7"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2025</w:t>
            </w:r>
          </w:p>
        </w:tc>
        <w:tc>
          <w:tcPr>
            <w:tcW w:w="0" w:type="auto"/>
            <w:tcBorders>
              <w:top w:val="single" w:sz="8" w:space="0" w:color="E87722"/>
              <w:bottom w:val="single" w:sz="8" w:space="0" w:color="E87722"/>
            </w:tcBorders>
            <w:shd w:val="clear" w:color="auto" w:fill="auto"/>
            <w:vAlign w:val="bottom"/>
          </w:tcPr>
          <w:p w14:paraId="28F0CDD9"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A"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THEREAFTER</w:t>
            </w:r>
          </w:p>
        </w:tc>
        <w:tc>
          <w:tcPr>
            <w:tcW w:w="0" w:type="auto"/>
            <w:tcBorders>
              <w:top w:val="single" w:sz="8" w:space="0" w:color="E87722"/>
              <w:bottom w:val="single" w:sz="8" w:space="0" w:color="E87722"/>
            </w:tcBorders>
            <w:shd w:val="clear" w:color="auto" w:fill="auto"/>
            <w:vAlign w:val="bottom"/>
          </w:tcPr>
          <w:p w14:paraId="28F0CDDB"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TOTAL </w:t>
            </w:r>
          </w:p>
        </w:tc>
        <w:tc>
          <w:tcPr>
            <w:tcW w:w="0" w:type="auto"/>
            <w:tcBorders>
              <w:top w:val="single" w:sz="8" w:space="0" w:color="E87722"/>
              <w:bottom w:val="single" w:sz="8" w:space="0" w:color="E87722"/>
            </w:tcBorders>
            <w:shd w:val="clear" w:color="auto" w:fill="auto"/>
            <w:vAlign w:val="bottom"/>
          </w:tcPr>
          <w:p w14:paraId="28F0CDDD"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DD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FAIR VALUE</w:t>
            </w:r>
          </w:p>
        </w:tc>
        <w:tc>
          <w:tcPr>
            <w:tcW w:w="0" w:type="auto"/>
            <w:tcBorders>
              <w:top w:val="single" w:sz="8" w:space="0" w:color="E87722"/>
              <w:bottom w:val="single" w:sz="8" w:space="0" w:color="E87722"/>
            </w:tcBorders>
            <w:shd w:val="clear" w:color="auto" w:fill="auto"/>
            <w:vAlign w:val="bottom"/>
          </w:tcPr>
          <w:p w14:paraId="28F0CDDF" w14:textId="77777777" w:rsidR="00144A50" w:rsidRDefault="00144A50">
            <w:pPr>
              <w:textAlignment w:val="bottom"/>
              <w:rPr>
                <w:rFonts w:ascii="Times New Roman" w:hAnsi="Times New Roman"/>
                <w:sz w:val="20"/>
                <w:szCs w:val="20"/>
              </w:rPr>
            </w:pPr>
          </w:p>
        </w:tc>
      </w:tr>
      <w:tr w:rsidR="00144A50" w14:paraId="28F0CDEA" w14:textId="77777777">
        <w:tc>
          <w:tcPr>
            <w:tcW w:w="0" w:type="auto"/>
            <w:shd w:val="clear" w:color="auto" w:fill="auto"/>
            <w:tcMar>
              <w:top w:w="40" w:type="dxa"/>
              <w:left w:w="40" w:type="dxa"/>
              <w:bottom w:w="40" w:type="dxa"/>
              <w:right w:w="40" w:type="dxa"/>
            </w:tcMar>
            <w:vAlign w:val="bottom"/>
          </w:tcPr>
          <w:p w14:paraId="28F0CDE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Foreign Exchange Risk</w:t>
            </w:r>
          </w:p>
        </w:tc>
        <w:tc>
          <w:tcPr>
            <w:tcW w:w="0" w:type="auto"/>
            <w:gridSpan w:val="3"/>
            <w:shd w:val="clear" w:color="auto" w:fill="auto"/>
            <w:tcMar>
              <w:top w:w="40" w:type="dxa"/>
              <w:left w:w="40" w:type="dxa"/>
              <w:bottom w:w="40" w:type="dxa"/>
              <w:right w:w="40" w:type="dxa"/>
            </w:tcMar>
            <w:vAlign w:val="bottom"/>
          </w:tcPr>
          <w:p w14:paraId="28F0CDE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DE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DF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DEB"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Japanese Yen Functional </w:t>
            </w:r>
            <w:r>
              <w:rPr>
                <w:rFonts w:ascii="Arial" w:eastAsia="宋体" w:hAnsi="Arial" w:cs="Arial"/>
                <w:sz w:val="17"/>
                <w:szCs w:val="17"/>
              </w:rPr>
              <w:t>Currency</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E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E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E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E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DF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DF5"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Japanese Yen debt — Fixed rate</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D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1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DFF" w14:textId="77777777" w:rsidR="00144A50" w:rsidRDefault="00C7341C">
            <w:pPr>
              <w:textAlignment w:val="bottom"/>
              <w:rPr>
                <w:rFonts w:ascii="Times New Roman" w:hAnsi="Times New Roman"/>
                <w:sz w:val="17"/>
                <w:szCs w:val="17"/>
              </w:rPr>
            </w:pPr>
            <w:r>
              <w:rPr>
                <w:rFonts w:ascii="Arial" w:eastAsia="宋体" w:hAnsi="Arial" w:cs="Arial"/>
                <w:sz w:val="17"/>
                <w:szCs w:val="17"/>
              </w:rPr>
              <w:t>Principal payments</w:t>
            </w:r>
          </w:p>
        </w:tc>
        <w:tc>
          <w:tcPr>
            <w:tcW w:w="0" w:type="auto"/>
            <w:tcBorders>
              <w:top w:val="single" w:sz="8" w:space="0" w:color="808080"/>
            </w:tcBorders>
            <w:shd w:val="clear" w:color="auto" w:fill="auto"/>
            <w:tcMar>
              <w:top w:w="40" w:type="dxa"/>
              <w:left w:w="40" w:type="dxa"/>
              <w:bottom w:w="40" w:type="dxa"/>
            </w:tcMar>
            <w:vAlign w:val="bottom"/>
          </w:tcPr>
          <w:p w14:paraId="28F0CE0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CE02"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0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0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05"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0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08"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0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0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E0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0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E0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0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E1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1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CE1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1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1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CE17" w14:textId="77777777" w:rsidR="00144A50" w:rsidRDefault="00144A50">
            <w:pPr>
              <w:textAlignment w:val="bottom"/>
              <w:rPr>
                <w:rFonts w:ascii="Times New Roman" w:hAnsi="Times New Roman"/>
                <w:sz w:val="20"/>
                <w:szCs w:val="20"/>
              </w:rPr>
            </w:pPr>
          </w:p>
        </w:tc>
      </w:tr>
      <w:tr w:rsidR="00144A50" w14:paraId="28F0CE2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E19" w14:textId="77777777" w:rsidR="00144A50" w:rsidRDefault="00C7341C">
            <w:pPr>
              <w:textAlignment w:val="bottom"/>
              <w:rPr>
                <w:rFonts w:ascii="Times New Roman" w:hAnsi="Times New Roman"/>
                <w:sz w:val="17"/>
                <w:szCs w:val="17"/>
              </w:rPr>
            </w:pPr>
            <w:r>
              <w:rPr>
                <w:rFonts w:ascii="Arial" w:eastAsia="宋体" w:hAnsi="Arial" w:cs="Arial"/>
                <w:sz w:val="17"/>
                <w:szCs w:val="17"/>
              </w:rPr>
              <w:t>Average interest rate</w:t>
            </w:r>
          </w:p>
        </w:tc>
        <w:tc>
          <w:tcPr>
            <w:tcW w:w="0" w:type="auto"/>
            <w:gridSpan w:val="2"/>
            <w:tcBorders>
              <w:top w:val="single" w:sz="8" w:space="0" w:color="808080"/>
            </w:tcBorders>
            <w:shd w:val="clear" w:color="auto" w:fill="auto"/>
            <w:tcMar>
              <w:top w:w="40" w:type="dxa"/>
              <w:left w:w="40" w:type="dxa"/>
              <w:bottom w:w="40" w:type="dxa"/>
            </w:tcMar>
            <w:vAlign w:val="bottom"/>
          </w:tcPr>
          <w:p w14:paraId="28F0CE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28F0CE1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E1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tcBorders>
            <w:shd w:val="clear" w:color="auto" w:fill="auto"/>
            <w:tcMar>
              <w:top w:w="40" w:type="dxa"/>
              <w:bottom w:w="40" w:type="dxa"/>
              <w:right w:w="40" w:type="dxa"/>
            </w:tcMar>
            <w:vAlign w:val="bottom"/>
          </w:tcPr>
          <w:p w14:paraId="28F0CE1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1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1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2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2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2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2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2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2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E2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28F0CE2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2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3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E2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Interest Rate Risk</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2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2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3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E34" w14:textId="77777777" w:rsidR="00144A50" w:rsidRDefault="00C7341C">
            <w:pPr>
              <w:textAlignment w:val="bottom"/>
              <w:rPr>
                <w:rFonts w:ascii="Times New Roman" w:hAnsi="Times New Roman"/>
                <w:sz w:val="17"/>
                <w:szCs w:val="17"/>
              </w:rPr>
            </w:pPr>
            <w:r>
              <w:rPr>
                <w:rFonts w:ascii="Arial" w:eastAsia="宋体" w:hAnsi="Arial" w:cs="Arial"/>
                <w:sz w:val="17"/>
                <w:szCs w:val="17"/>
              </w:rPr>
              <w:t>Japanese Yen Functional Currency</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4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E3E"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Japanese Yen debt — Fixed rate</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3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4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6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E48" w14:textId="77777777" w:rsidR="00144A50" w:rsidRDefault="00C7341C">
            <w:pPr>
              <w:textAlignment w:val="bottom"/>
              <w:rPr>
                <w:rFonts w:ascii="Times New Roman" w:hAnsi="Times New Roman"/>
                <w:sz w:val="17"/>
                <w:szCs w:val="17"/>
              </w:rPr>
            </w:pPr>
            <w:r>
              <w:rPr>
                <w:rFonts w:ascii="Arial" w:eastAsia="宋体" w:hAnsi="Arial" w:cs="Arial"/>
                <w:sz w:val="17"/>
                <w:szCs w:val="17"/>
              </w:rPr>
              <w:t>Principal payments</w:t>
            </w:r>
          </w:p>
        </w:tc>
        <w:tc>
          <w:tcPr>
            <w:tcW w:w="0" w:type="auto"/>
            <w:tcBorders>
              <w:top w:val="single" w:sz="8" w:space="0" w:color="808080"/>
            </w:tcBorders>
            <w:shd w:val="clear" w:color="auto" w:fill="auto"/>
            <w:tcMar>
              <w:top w:w="40" w:type="dxa"/>
              <w:left w:w="40" w:type="dxa"/>
              <w:bottom w:w="40" w:type="dxa"/>
            </w:tcMar>
            <w:vAlign w:val="bottom"/>
          </w:tcPr>
          <w:p w14:paraId="28F0CE4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4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CE4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4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4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4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5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5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E5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5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E5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5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5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CE5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5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CE5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E5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E5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CE60" w14:textId="77777777" w:rsidR="00144A50" w:rsidRDefault="00144A50">
            <w:pPr>
              <w:textAlignment w:val="bottom"/>
              <w:rPr>
                <w:rFonts w:ascii="Times New Roman" w:hAnsi="Times New Roman"/>
                <w:sz w:val="20"/>
                <w:szCs w:val="20"/>
              </w:rPr>
            </w:pPr>
          </w:p>
        </w:tc>
      </w:tr>
      <w:tr w:rsidR="00144A50" w14:paraId="28F0CE7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E62" w14:textId="77777777" w:rsidR="00144A50" w:rsidRDefault="00C7341C">
            <w:pPr>
              <w:textAlignment w:val="bottom"/>
              <w:rPr>
                <w:rFonts w:ascii="Times New Roman" w:hAnsi="Times New Roman"/>
                <w:sz w:val="17"/>
                <w:szCs w:val="17"/>
              </w:rPr>
            </w:pPr>
            <w:r>
              <w:rPr>
                <w:rFonts w:ascii="Arial" w:eastAsia="宋体" w:hAnsi="Arial" w:cs="Arial"/>
                <w:sz w:val="17"/>
                <w:szCs w:val="17"/>
              </w:rPr>
              <w:t>Average interest rate</w:t>
            </w:r>
          </w:p>
        </w:tc>
        <w:tc>
          <w:tcPr>
            <w:tcW w:w="0" w:type="auto"/>
            <w:gridSpan w:val="2"/>
            <w:tcBorders>
              <w:top w:val="single" w:sz="8" w:space="0" w:color="808080"/>
            </w:tcBorders>
            <w:shd w:val="clear" w:color="auto" w:fill="auto"/>
            <w:tcMar>
              <w:top w:w="40" w:type="dxa"/>
              <w:left w:w="40" w:type="dxa"/>
              <w:bottom w:w="40" w:type="dxa"/>
            </w:tcMar>
            <w:vAlign w:val="bottom"/>
          </w:tcPr>
          <w:p w14:paraId="28F0CE6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28F0CE6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6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6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6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6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6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6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6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6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E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CE6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E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tcBorders>
            <w:shd w:val="clear" w:color="auto" w:fill="auto"/>
            <w:tcMar>
              <w:top w:w="40" w:type="dxa"/>
              <w:bottom w:w="40" w:type="dxa"/>
              <w:right w:w="40" w:type="dxa"/>
            </w:tcMar>
            <w:vAlign w:val="bottom"/>
          </w:tcPr>
          <w:p w14:paraId="28F0CE7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7C"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E73" w14:textId="77777777" w:rsidR="00144A50" w:rsidRDefault="00C7341C">
            <w:pPr>
              <w:textAlignment w:val="bottom"/>
              <w:rPr>
                <w:rFonts w:ascii="Times New Roman" w:hAnsi="Times New Roman"/>
                <w:sz w:val="17"/>
                <w:szCs w:val="17"/>
              </w:rPr>
            </w:pPr>
            <w:r>
              <w:rPr>
                <w:rFonts w:ascii="Arial" w:eastAsia="宋体" w:hAnsi="Arial" w:cs="Arial"/>
                <w:sz w:val="17"/>
                <w:szCs w:val="17"/>
              </w:rPr>
              <w:t>U.S. Dollar Functional Currency</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8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E7D"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U.S. Dollar debt — Fixed rate</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7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8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8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8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8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8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E8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EA0"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E87" w14:textId="77777777" w:rsidR="00144A50" w:rsidRDefault="00C7341C">
            <w:pPr>
              <w:textAlignment w:val="bottom"/>
              <w:rPr>
                <w:rFonts w:ascii="Times New Roman" w:hAnsi="Times New Roman"/>
                <w:sz w:val="17"/>
                <w:szCs w:val="17"/>
              </w:rPr>
            </w:pPr>
            <w:r>
              <w:rPr>
                <w:rFonts w:ascii="Arial" w:eastAsia="宋体" w:hAnsi="Arial" w:cs="Arial"/>
                <w:sz w:val="17"/>
                <w:szCs w:val="17"/>
              </w:rPr>
              <w:t>Principal payments</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8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8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8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8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8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500</w:t>
            </w:r>
          </w:p>
        </w:tc>
        <w:tc>
          <w:tcPr>
            <w:tcW w:w="0" w:type="auto"/>
            <w:tcBorders>
              <w:top w:val="single" w:sz="8" w:space="0" w:color="808080"/>
              <w:bottom w:val="single" w:sz="8" w:space="0" w:color="808080"/>
            </w:tcBorders>
            <w:shd w:val="clear" w:color="auto" w:fill="auto"/>
            <w:vAlign w:val="bottom"/>
          </w:tcPr>
          <w:p w14:paraId="28F0CE9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9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CE93"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9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1,000</w:t>
            </w:r>
          </w:p>
        </w:tc>
        <w:tc>
          <w:tcPr>
            <w:tcW w:w="0" w:type="auto"/>
            <w:tcBorders>
              <w:top w:val="single" w:sz="8" w:space="0" w:color="808080"/>
              <w:bottom w:val="single" w:sz="8" w:space="0" w:color="808080"/>
            </w:tcBorders>
            <w:shd w:val="clear" w:color="auto" w:fill="auto"/>
            <w:vAlign w:val="bottom"/>
          </w:tcPr>
          <w:p w14:paraId="28F0CE9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9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8,000</w:t>
            </w:r>
          </w:p>
        </w:tc>
        <w:tc>
          <w:tcPr>
            <w:tcW w:w="0" w:type="auto"/>
            <w:tcBorders>
              <w:top w:val="single" w:sz="8" w:space="0" w:color="808080"/>
              <w:bottom w:val="single" w:sz="8" w:space="0" w:color="808080"/>
            </w:tcBorders>
            <w:shd w:val="clear" w:color="auto" w:fill="auto"/>
            <w:vAlign w:val="bottom"/>
          </w:tcPr>
          <w:p w14:paraId="28F0CE99"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9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9,500</w:t>
            </w:r>
          </w:p>
        </w:tc>
        <w:tc>
          <w:tcPr>
            <w:tcW w:w="0" w:type="auto"/>
            <w:tcBorders>
              <w:top w:val="single" w:sz="8" w:space="0" w:color="808080"/>
              <w:bottom w:val="single" w:sz="8" w:space="0" w:color="808080"/>
            </w:tcBorders>
            <w:shd w:val="clear" w:color="auto" w:fill="auto"/>
            <w:vAlign w:val="bottom"/>
          </w:tcPr>
          <w:p w14:paraId="28F0CE9C"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CE9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CE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10,642</w:t>
            </w:r>
          </w:p>
        </w:tc>
        <w:tc>
          <w:tcPr>
            <w:tcW w:w="0" w:type="auto"/>
            <w:tcBorders>
              <w:top w:val="single" w:sz="8" w:space="0" w:color="808080"/>
              <w:bottom w:val="single" w:sz="8" w:space="0" w:color="808080"/>
            </w:tcBorders>
            <w:shd w:val="clear" w:color="auto" w:fill="auto"/>
            <w:vAlign w:val="bottom"/>
          </w:tcPr>
          <w:p w14:paraId="28F0CE9F" w14:textId="77777777" w:rsidR="00144A50" w:rsidRDefault="00144A50">
            <w:pPr>
              <w:textAlignment w:val="bottom"/>
              <w:rPr>
                <w:rFonts w:ascii="Times New Roman" w:hAnsi="Times New Roman"/>
                <w:sz w:val="20"/>
                <w:szCs w:val="20"/>
              </w:rPr>
            </w:pPr>
          </w:p>
        </w:tc>
      </w:tr>
      <w:tr w:rsidR="00144A50" w14:paraId="28F0CEB1"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CEA1" w14:textId="77777777" w:rsidR="00144A50" w:rsidRDefault="00C7341C">
            <w:pPr>
              <w:textAlignment w:val="bottom"/>
              <w:rPr>
                <w:rFonts w:ascii="Times New Roman" w:hAnsi="Times New Roman"/>
                <w:sz w:val="17"/>
                <w:szCs w:val="17"/>
              </w:rPr>
            </w:pPr>
            <w:r>
              <w:rPr>
                <w:rFonts w:ascii="Arial" w:eastAsia="宋体" w:hAnsi="Arial" w:cs="Arial"/>
                <w:sz w:val="17"/>
                <w:szCs w:val="17"/>
              </w:rPr>
              <w:t>Average interest rate</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E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EA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E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EA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E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EA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E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CEA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28F0CE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bottom w:val="single" w:sz="8" w:space="0" w:color="E87722"/>
            </w:tcBorders>
            <w:shd w:val="clear" w:color="auto" w:fill="auto"/>
            <w:tcMar>
              <w:top w:w="40" w:type="dxa"/>
              <w:bottom w:w="40" w:type="dxa"/>
              <w:right w:w="40" w:type="dxa"/>
            </w:tcMar>
            <w:vAlign w:val="bottom"/>
          </w:tcPr>
          <w:p w14:paraId="28F0CEA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28F0CE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bottom w:val="single" w:sz="8" w:space="0" w:color="E87722"/>
            </w:tcBorders>
            <w:shd w:val="clear" w:color="auto" w:fill="auto"/>
            <w:tcMar>
              <w:top w:w="40" w:type="dxa"/>
              <w:bottom w:w="40" w:type="dxa"/>
              <w:right w:w="40" w:type="dxa"/>
            </w:tcMar>
            <w:vAlign w:val="bottom"/>
          </w:tcPr>
          <w:p w14:paraId="28F0CEA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28F0CE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tcBorders>
              <w:bottom w:val="single" w:sz="8" w:space="0" w:color="E87722"/>
            </w:tcBorders>
            <w:shd w:val="clear" w:color="auto" w:fill="auto"/>
            <w:tcMar>
              <w:top w:w="40" w:type="dxa"/>
              <w:bottom w:w="40" w:type="dxa"/>
              <w:right w:w="40" w:type="dxa"/>
            </w:tcMar>
            <w:vAlign w:val="bottom"/>
          </w:tcPr>
          <w:p w14:paraId="28F0CEA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EB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CEB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w:t>
      </w:r>
      <w:r>
        <w:rPr>
          <w:rFonts w:ascii="Arial" w:eastAsia="宋体" w:hAnsi="Arial" w:cs="Arial"/>
          <w:sz w:val="17"/>
          <w:szCs w:val="17"/>
        </w:rPr>
        <w:t>fixed interest rate Japanese Yen denominated debt instruments were issued by and are accounted for by one of our Japanese subsidiaries. Accordingly, the monthly translation of these instruments, which varies due to changes in foreign exchange rates, is rec</w:t>
      </w:r>
      <w:r>
        <w:rPr>
          <w:rFonts w:ascii="Arial" w:eastAsia="宋体" w:hAnsi="Arial" w:cs="Arial"/>
          <w:sz w:val="17"/>
          <w:szCs w:val="17"/>
        </w:rPr>
        <w:t xml:space="preserve">ognized in </w:t>
      </w:r>
      <w:r>
        <w:rPr>
          <w:rFonts w:ascii="Arial" w:eastAsia="宋体" w:hAnsi="Arial" w:cs="Arial"/>
          <w:i/>
          <w:iCs/>
          <w:sz w:val="17"/>
          <w:szCs w:val="17"/>
        </w:rPr>
        <w:t>Accumulated other comprehensive income (loss)</w:t>
      </w:r>
      <w:r>
        <w:rPr>
          <w:rFonts w:ascii="Arial" w:eastAsia="宋体" w:hAnsi="Arial" w:cs="Arial"/>
          <w:sz w:val="17"/>
          <w:szCs w:val="17"/>
        </w:rPr>
        <w:t xml:space="preserve"> upon consolidation of this subsidiary.</w:t>
      </w:r>
    </w:p>
    <w:p w14:paraId="28F0CEB3" w14:textId="77777777" w:rsidR="00144A50" w:rsidRDefault="00144A50">
      <w:pPr>
        <w:rPr>
          <w:rFonts w:ascii="Times New Roman" w:hAnsi="Times New Roman"/>
          <w:sz w:val="20"/>
          <w:szCs w:val="20"/>
        </w:rPr>
      </w:pPr>
    </w:p>
    <w:p w14:paraId="28F0CEB4" w14:textId="77777777" w:rsidR="00144A50" w:rsidRDefault="00144A50">
      <w:pPr>
        <w:jc w:val="right"/>
        <w:rPr>
          <w:rFonts w:ascii="Times New Roman" w:hAnsi="Times New Roman"/>
          <w:sz w:val="17"/>
          <w:szCs w:val="17"/>
        </w:rPr>
      </w:pPr>
    </w:p>
    <w:p w14:paraId="28F0CEB5"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51</w:t>
      </w:r>
      <w:r>
        <w:rPr>
          <w:rFonts w:ascii="sans-serif" w:eastAsia="sans-serif" w:hAnsi="sans-serif" w:cs="sans-serif"/>
          <w:sz w:val="17"/>
          <w:szCs w:val="17"/>
        </w:rPr>
        <w:t xml:space="preserve"> </w:t>
      </w:r>
    </w:p>
    <w:p w14:paraId="28F0CEB6" w14:textId="77777777" w:rsidR="00144A50" w:rsidRDefault="00144A50">
      <w:pPr>
        <w:spacing w:line="312" w:lineRule="auto"/>
        <w:rPr>
          <w:rFonts w:ascii="Times New Roman" w:hAnsi="Times New Roman"/>
          <w:sz w:val="17"/>
          <w:szCs w:val="17"/>
        </w:rPr>
      </w:pPr>
    </w:p>
    <w:p w14:paraId="28F0CEB7" w14:textId="77777777" w:rsidR="00144A50" w:rsidRDefault="00C7341C">
      <w:r>
        <w:rPr>
          <w:rFonts w:ascii="Times New Roman" w:hAnsi="Times New Roman"/>
          <w:sz w:val="17"/>
          <w:szCs w:val="17"/>
        </w:rPr>
        <w:pict w14:anchorId="28F0EB5C">
          <v:rect id="_x0000_i1077" style="width:415.3pt;height:1.5pt" o:hralign="center" o:hrstd="t" o:hr="t" fillcolor="#a0a0a0" stroked="f"/>
        </w:pict>
      </w:r>
    </w:p>
    <w:p w14:paraId="28F0CEB8" w14:textId="77777777" w:rsidR="00144A50" w:rsidRDefault="00144A50">
      <w:pPr>
        <w:rPr>
          <w:rFonts w:ascii="Times New Roman" w:hAnsi="Times New Roman"/>
          <w:sz w:val="17"/>
          <w:szCs w:val="17"/>
        </w:rPr>
      </w:pPr>
    </w:p>
    <w:p w14:paraId="28F0CEB9" w14:textId="77777777" w:rsidR="00144A50" w:rsidRDefault="00C7341C">
      <w:pPr>
        <w:rPr>
          <w:rFonts w:ascii="Times New Roman" w:hAnsi="Times New Roman"/>
          <w:sz w:val="17"/>
          <w:szCs w:val="17"/>
        </w:rPr>
      </w:pPr>
      <w:hyperlink r:id="rId159" w:anchor="s8765B2A2A57B50A785463C4A8D58F353" w:history="1">
        <w:r>
          <w:rPr>
            <w:rStyle w:val="a5"/>
            <w:rFonts w:ascii="sans-serif" w:eastAsia="sans-serif" w:hAnsi="sans-serif" w:cs="sans-serif"/>
            <w:sz w:val="17"/>
            <w:szCs w:val="17"/>
          </w:rPr>
          <w:t>Table of Contents</w:t>
        </w:r>
      </w:hyperlink>
    </w:p>
    <w:p w14:paraId="28F0CEBA" w14:textId="77777777" w:rsidR="00144A50" w:rsidRDefault="00144A50">
      <w:pPr>
        <w:rPr>
          <w:rFonts w:ascii="Times New Roman" w:hAnsi="Times New Roman"/>
          <w:sz w:val="17"/>
          <w:szCs w:val="17"/>
        </w:rPr>
      </w:pPr>
    </w:p>
    <w:p w14:paraId="28F0CEBB" w14:textId="77777777" w:rsidR="00144A50" w:rsidRDefault="00144A50">
      <w:pPr>
        <w:rPr>
          <w:rFonts w:ascii="Times New Roman" w:hAnsi="Times New Roman"/>
          <w:sz w:val="20"/>
          <w:szCs w:val="20"/>
        </w:rPr>
      </w:pPr>
    </w:p>
    <w:p w14:paraId="28F0CEBC"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8. FINANCIAL STATEMENTS AND SUPPLEMENTARY DATA</w:t>
      </w:r>
    </w:p>
    <w:p w14:paraId="28F0CEB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Management of NIKE, Inc. is responsible for the information and representations contained in this report. The financial statements have been prepared in </w:t>
      </w:r>
      <w:r>
        <w:rPr>
          <w:rFonts w:ascii="Arial" w:eastAsia="宋体" w:hAnsi="Arial" w:cs="Arial"/>
          <w:sz w:val="17"/>
          <w:szCs w:val="17"/>
        </w:rPr>
        <w:t>conformity with accounting principles generally accepted in the United States of America (“U.S. GAAP”) and include certain amounts based on our best estimates and judgments. Other financial information in this report is consistent with these financial stat</w:t>
      </w:r>
      <w:r>
        <w:rPr>
          <w:rFonts w:ascii="Arial" w:eastAsia="宋体" w:hAnsi="Arial" w:cs="Arial"/>
          <w:sz w:val="17"/>
          <w:szCs w:val="17"/>
        </w:rPr>
        <w:t>ements.</w:t>
      </w:r>
    </w:p>
    <w:p w14:paraId="28F0CEB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accounting systems include controls designed to reasonably assure assets are safeguarded from unauthorized use or disposition and provide for the preparation of financial statements in conformity with U.S. GAAP. These systems are supplemented b</w:t>
      </w:r>
      <w:r>
        <w:rPr>
          <w:rFonts w:ascii="Arial" w:eastAsia="宋体" w:hAnsi="Arial" w:cs="Arial"/>
          <w:sz w:val="17"/>
          <w:szCs w:val="17"/>
        </w:rPr>
        <w:t>y the selection and training of qualified financial personnel and an organizational structure providing for appropriate segregation of duties.</w:t>
      </w:r>
    </w:p>
    <w:p w14:paraId="28F0CEB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An internal corporate audit department reviews the results of its work with the Audit &amp; Finance Committee of the </w:t>
      </w:r>
      <w:r>
        <w:rPr>
          <w:rFonts w:ascii="Arial" w:eastAsia="宋体" w:hAnsi="Arial" w:cs="Arial"/>
          <w:sz w:val="17"/>
          <w:szCs w:val="17"/>
        </w:rPr>
        <w:t>Board of Directors, presently comprised of three outside, independent directors. The Audit &amp; Finance Committee is responsible for the appointment of the independent registered public accounting firm and reviews, with the independent registered public accou</w:t>
      </w:r>
      <w:r>
        <w:rPr>
          <w:rFonts w:ascii="Arial" w:eastAsia="宋体" w:hAnsi="Arial" w:cs="Arial"/>
          <w:sz w:val="17"/>
          <w:szCs w:val="17"/>
        </w:rPr>
        <w:t>nting firm, management and the internal corporate audit staff, the scope and the results of the annual audit, the effectiveness of the accounting control system and other matters relating to the financial affairs of NIKE as the Audit &amp; Finance Committee de</w:t>
      </w:r>
      <w:r>
        <w:rPr>
          <w:rFonts w:ascii="Arial" w:eastAsia="宋体" w:hAnsi="Arial" w:cs="Arial"/>
          <w:sz w:val="17"/>
          <w:szCs w:val="17"/>
        </w:rPr>
        <w:t>ems appropriate. The independent registered public accounting firm and the internal corporate auditors have full access to the Audit &amp; Finance Committee, with and without the presence of management, to discuss any appropriate matters.</w:t>
      </w:r>
    </w:p>
    <w:p w14:paraId="28F0CEC0" w14:textId="77777777" w:rsidR="00144A50" w:rsidRDefault="00144A50">
      <w:pPr>
        <w:rPr>
          <w:rFonts w:ascii="Times New Roman" w:hAnsi="Times New Roman"/>
          <w:sz w:val="20"/>
          <w:szCs w:val="20"/>
        </w:rPr>
      </w:pPr>
    </w:p>
    <w:p w14:paraId="28F0CEC1"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52</w:t>
      </w:r>
    </w:p>
    <w:p w14:paraId="28F0CEC2" w14:textId="77777777" w:rsidR="00144A50" w:rsidRDefault="00144A50">
      <w:pPr>
        <w:spacing w:line="312" w:lineRule="auto"/>
        <w:rPr>
          <w:rFonts w:ascii="Times New Roman" w:hAnsi="Times New Roman"/>
          <w:sz w:val="17"/>
          <w:szCs w:val="17"/>
        </w:rPr>
      </w:pPr>
    </w:p>
    <w:p w14:paraId="28F0CEC3" w14:textId="77777777" w:rsidR="00144A50" w:rsidRDefault="00C7341C">
      <w:r>
        <w:rPr>
          <w:rFonts w:ascii="Times New Roman" w:hAnsi="Times New Roman"/>
          <w:sz w:val="17"/>
          <w:szCs w:val="17"/>
        </w:rPr>
        <w:pict w14:anchorId="28F0EB5D">
          <v:rect id="_x0000_i1078" style="width:415.3pt;height:1.5pt" o:hralign="center" o:hrstd="t" o:hr="t" fillcolor="#a0a0a0" stroked="f"/>
        </w:pict>
      </w:r>
    </w:p>
    <w:p w14:paraId="28F0CEC4" w14:textId="77777777" w:rsidR="00144A50" w:rsidRDefault="00144A50">
      <w:pPr>
        <w:rPr>
          <w:rFonts w:ascii="Times New Roman" w:hAnsi="Times New Roman"/>
          <w:sz w:val="17"/>
          <w:szCs w:val="17"/>
        </w:rPr>
      </w:pPr>
    </w:p>
    <w:p w14:paraId="28F0CEC5" w14:textId="77777777" w:rsidR="00144A50" w:rsidRDefault="00C7341C">
      <w:pPr>
        <w:rPr>
          <w:rFonts w:ascii="Times New Roman" w:hAnsi="Times New Roman"/>
          <w:sz w:val="17"/>
          <w:szCs w:val="17"/>
        </w:rPr>
      </w:pPr>
      <w:hyperlink r:id="rId160" w:anchor="s8765B2A2A57B50A785463C4A8D58F353" w:history="1">
        <w:r>
          <w:rPr>
            <w:rStyle w:val="a5"/>
            <w:rFonts w:ascii="sans-serif" w:eastAsia="sans-serif" w:hAnsi="sans-serif" w:cs="sans-serif"/>
            <w:sz w:val="17"/>
            <w:szCs w:val="17"/>
          </w:rPr>
          <w:t>Table of Contents</w:t>
        </w:r>
      </w:hyperlink>
    </w:p>
    <w:p w14:paraId="28F0CEC6" w14:textId="77777777" w:rsidR="00144A50" w:rsidRDefault="00144A50">
      <w:pPr>
        <w:rPr>
          <w:rFonts w:ascii="Times New Roman" w:hAnsi="Times New Roman"/>
          <w:sz w:val="17"/>
          <w:szCs w:val="17"/>
        </w:rPr>
      </w:pPr>
    </w:p>
    <w:p w14:paraId="28F0CEC7" w14:textId="77777777" w:rsidR="00144A50" w:rsidRDefault="00144A50">
      <w:pPr>
        <w:rPr>
          <w:rFonts w:ascii="Times New Roman" w:hAnsi="Times New Roman"/>
          <w:sz w:val="20"/>
          <w:szCs w:val="20"/>
        </w:rPr>
      </w:pPr>
    </w:p>
    <w:p w14:paraId="28F0CEC8"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MANAGEMENT'S ANNUAL REPORT ON INTERNAL CONTROL OVER FINANCIAL REPORTING</w:t>
      </w:r>
    </w:p>
    <w:p w14:paraId="28F0CEC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Management is responsible for establishing and maintaining adequate internal control over financial reporting, as such term is defined in Rule 13(a) - 15(f) and Rule 15(d) - 15(f) of the Securities Exchange Act of 1934, as amended. Internal control over fi</w:t>
      </w:r>
      <w:r>
        <w:rPr>
          <w:rFonts w:ascii="Arial" w:eastAsia="宋体" w:hAnsi="Arial" w:cs="Arial"/>
          <w:sz w:val="17"/>
          <w:szCs w:val="17"/>
        </w:rPr>
        <w:t>nancial reporting is a process designed to provide reasonable assurance regarding the reliability of financial reporting and the preparation of the financial statements for external purposes in accordance with generally accepted accounting principles in th</w:t>
      </w:r>
      <w:r>
        <w:rPr>
          <w:rFonts w:ascii="Arial" w:eastAsia="宋体" w:hAnsi="Arial" w:cs="Arial"/>
          <w:sz w:val="17"/>
          <w:szCs w:val="17"/>
        </w:rPr>
        <w:t>e United States of America. Internal control over financial reporting includes those policies and procedures that: (i) pertain to the maintenance of records that, in reasonable detail, accurately and fairly reflect the transactions and dispositions of asse</w:t>
      </w:r>
      <w:r>
        <w:rPr>
          <w:rFonts w:ascii="Arial" w:eastAsia="宋体" w:hAnsi="Arial" w:cs="Arial"/>
          <w:sz w:val="17"/>
          <w:szCs w:val="17"/>
        </w:rPr>
        <w:t>ts of the Company; (ii) provide reasonable assurance that transactions are recorded as necessary to permit preparation of financial statements in accordance with generally accepted accounting principles, and that receipts and expenditures of the Company ar</w:t>
      </w:r>
      <w:r>
        <w:rPr>
          <w:rFonts w:ascii="Arial" w:eastAsia="宋体" w:hAnsi="Arial" w:cs="Arial"/>
          <w:sz w:val="17"/>
          <w:szCs w:val="17"/>
        </w:rPr>
        <w:t xml:space="preserve">e being made only in accordance with authorizations of our management and directors; and (iii) provide reasonable assurance regarding prevention or timely detection of unauthorized acquisition, use or disposition of assets of the Company that could have a </w:t>
      </w:r>
      <w:r>
        <w:rPr>
          <w:rFonts w:ascii="Arial" w:eastAsia="宋体" w:hAnsi="Arial" w:cs="Arial"/>
          <w:sz w:val="17"/>
          <w:szCs w:val="17"/>
        </w:rPr>
        <w:t>material effect on the financial statements.</w:t>
      </w:r>
    </w:p>
    <w:p w14:paraId="28F0CEC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Because of its inherent limitations, internal control over financial reporting may not prevent or detect misstatements. Also, projections of any evaluation of effectiveness to future periods are subject to the r</w:t>
      </w:r>
      <w:r>
        <w:rPr>
          <w:rFonts w:ascii="Arial" w:eastAsia="宋体" w:hAnsi="Arial" w:cs="Arial"/>
          <w:sz w:val="17"/>
          <w:szCs w:val="17"/>
        </w:rPr>
        <w:t>isk that controls may become inadequate because of changes in conditions, or that the degree of compliance with the policies or procedures may deteriorate.</w:t>
      </w:r>
    </w:p>
    <w:p w14:paraId="28F0CEC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Under the supervision and with the participation of our Chief Executive Officer and Chief Financial </w:t>
      </w:r>
      <w:r>
        <w:rPr>
          <w:rFonts w:ascii="Arial" w:eastAsia="宋体" w:hAnsi="Arial" w:cs="Arial"/>
          <w:sz w:val="17"/>
          <w:szCs w:val="17"/>
        </w:rPr>
        <w:t xml:space="preserve">Officer, our management conducted an evaluation of the effectiveness of our internal control over financial reporting based upon the framework in </w:t>
      </w:r>
      <w:r>
        <w:rPr>
          <w:rFonts w:ascii="Arial" w:eastAsia="宋体" w:hAnsi="Arial" w:cs="Arial"/>
          <w:i/>
          <w:iCs/>
          <w:sz w:val="17"/>
          <w:szCs w:val="17"/>
        </w:rPr>
        <w:t>Internal Control — Integrated Framework (2013)</w:t>
      </w:r>
      <w:r>
        <w:rPr>
          <w:rFonts w:ascii="Arial" w:eastAsia="宋体" w:hAnsi="Arial" w:cs="Arial"/>
          <w:sz w:val="17"/>
          <w:szCs w:val="17"/>
        </w:rPr>
        <w:t xml:space="preserve"> issued by the Committee of Sponsoring Organizations of the Trea</w:t>
      </w:r>
      <w:r>
        <w:rPr>
          <w:rFonts w:ascii="Arial" w:eastAsia="宋体" w:hAnsi="Arial" w:cs="Arial"/>
          <w:sz w:val="17"/>
          <w:szCs w:val="17"/>
        </w:rPr>
        <w:t>dway Commission (COSO). Based on the results of our evaluation, our management concluded that our internal control over financial reporting was effective as of May 31, 2020.</w:t>
      </w:r>
    </w:p>
    <w:p w14:paraId="28F0CEC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PricewaterhouseCoopers LLP, an independent registered public accounting firm, has </w:t>
      </w:r>
      <w:r>
        <w:rPr>
          <w:rFonts w:ascii="Arial" w:eastAsia="宋体" w:hAnsi="Arial" w:cs="Arial"/>
          <w:sz w:val="17"/>
          <w:szCs w:val="17"/>
        </w:rPr>
        <w:t>audited (1) the Consolidated Financial Statements and (2) the effectiveness of our internal control over financial reporting as of May 31, 2020, as stated in their report herein.</w:t>
      </w:r>
    </w:p>
    <w:tbl>
      <w:tblPr>
        <w:tblW w:w="5000" w:type="pct"/>
        <w:tblCellMar>
          <w:left w:w="0" w:type="dxa"/>
          <w:right w:w="0" w:type="dxa"/>
        </w:tblCellMar>
        <w:tblLook w:val="04A0" w:firstRow="1" w:lastRow="0" w:firstColumn="1" w:lastColumn="0" w:noHBand="0" w:noVBand="1"/>
      </w:tblPr>
      <w:tblGrid>
        <w:gridCol w:w="4153"/>
        <w:gridCol w:w="4153"/>
      </w:tblGrid>
      <w:tr w:rsidR="00144A50" w14:paraId="28F0CECE" w14:textId="77777777">
        <w:tc>
          <w:tcPr>
            <w:tcW w:w="0" w:type="auto"/>
            <w:gridSpan w:val="2"/>
            <w:shd w:val="clear" w:color="auto" w:fill="auto"/>
            <w:vAlign w:val="center"/>
          </w:tcPr>
          <w:p w14:paraId="28F0CECD" w14:textId="77777777" w:rsidR="00144A50" w:rsidRDefault="00144A50">
            <w:pPr>
              <w:rPr>
                <w:rFonts w:ascii="Times New Roman" w:hAnsi="Times New Roman"/>
                <w:sz w:val="20"/>
                <w:szCs w:val="20"/>
              </w:rPr>
            </w:pPr>
          </w:p>
        </w:tc>
      </w:tr>
      <w:tr w:rsidR="00144A50" w14:paraId="28F0CED1" w14:textId="77777777">
        <w:tc>
          <w:tcPr>
            <w:tcW w:w="2500" w:type="pct"/>
            <w:shd w:val="clear" w:color="auto" w:fill="auto"/>
            <w:vAlign w:val="center"/>
          </w:tcPr>
          <w:p w14:paraId="28F0CECF" w14:textId="77777777" w:rsidR="00144A50" w:rsidRDefault="00144A50">
            <w:pPr>
              <w:rPr>
                <w:rFonts w:ascii="Times New Roman" w:hAnsi="Times New Roman"/>
                <w:sz w:val="20"/>
                <w:szCs w:val="20"/>
              </w:rPr>
            </w:pPr>
          </w:p>
        </w:tc>
        <w:tc>
          <w:tcPr>
            <w:tcW w:w="2500" w:type="pct"/>
            <w:shd w:val="clear" w:color="auto" w:fill="auto"/>
            <w:vAlign w:val="center"/>
          </w:tcPr>
          <w:p w14:paraId="28F0CED0" w14:textId="77777777" w:rsidR="00144A50" w:rsidRDefault="00144A50">
            <w:pPr>
              <w:rPr>
                <w:rFonts w:ascii="Times New Roman" w:hAnsi="Times New Roman"/>
                <w:sz w:val="20"/>
                <w:szCs w:val="20"/>
              </w:rPr>
            </w:pPr>
          </w:p>
        </w:tc>
      </w:tr>
      <w:tr w:rsidR="00144A50" w14:paraId="28F0CED4" w14:textId="77777777">
        <w:tc>
          <w:tcPr>
            <w:tcW w:w="0" w:type="auto"/>
            <w:shd w:val="clear" w:color="auto" w:fill="auto"/>
            <w:tcMar>
              <w:top w:w="40" w:type="dxa"/>
              <w:left w:w="40" w:type="dxa"/>
              <w:bottom w:w="40" w:type="dxa"/>
              <w:right w:w="40" w:type="dxa"/>
            </w:tcMar>
            <w:vAlign w:val="bottom"/>
          </w:tcPr>
          <w:p w14:paraId="28F0CED2" w14:textId="77777777" w:rsidR="00144A50" w:rsidRDefault="00C7341C">
            <w:pPr>
              <w:jc w:val="center"/>
              <w:textAlignment w:val="bottom"/>
              <w:rPr>
                <w:rFonts w:ascii="Times New Roman" w:hAnsi="Times New Roman"/>
                <w:sz w:val="17"/>
                <w:szCs w:val="17"/>
              </w:rPr>
            </w:pPr>
            <w:r>
              <w:rPr>
                <w:rFonts w:ascii="Arial" w:eastAsia="宋体" w:hAnsi="Arial" w:cs="Arial"/>
                <w:b/>
                <w:bCs/>
                <w:sz w:val="17"/>
                <w:szCs w:val="17"/>
              </w:rPr>
              <w:t>John J. Donahoe II</w:t>
            </w:r>
          </w:p>
        </w:tc>
        <w:tc>
          <w:tcPr>
            <w:tcW w:w="0" w:type="auto"/>
            <w:shd w:val="clear" w:color="auto" w:fill="auto"/>
            <w:tcMar>
              <w:top w:w="40" w:type="dxa"/>
              <w:left w:w="40" w:type="dxa"/>
              <w:bottom w:w="40" w:type="dxa"/>
              <w:right w:w="40" w:type="dxa"/>
            </w:tcMar>
            <w:vAlign w:val="bottom"/>
          </w:tcPr>
          <w:p w14:paraId="28F0CED3" w14:textId="77777777" w:rsidR="00144A50" w:rsidRDefault="00C7341C">
            <w:pPr>
              <w:jc w:val="center"/>
              <w:textAlignment w:val="bottom"/>
              <w:rPr>
                <w:rFonts w:ascii="Times New Roman" w:hAnsi="Times New Roman"/>
                <w:sz w:val="17"/>
                <w:szCs w:val="17"/>
              </w:rPr>
            </w:pPr>
            <w:r>
              <w:rPr>
                <w:rFonts w:ascii="Arial" w:eastAsia="宋体" w:hAnsi="Arial" w:cs="Arial"/>
                <w:b/>
                <w:bCs/>
                <w:sz w:val="17"/>
                <w:szCs w:val="17"/>
              </w:rPr>
              <w:t>Matthew Friend</w:t>
            </w:r>
          </w:p>
        </w:tc>
      </w:tr>
      <w:tr w:rsidR="00144A50" w14:paraId="28F0CED7" w14:textId="77777777">
        <w:tc>
          <w:tcPr>
            <w:tcW w:w="0" w:type="auto"/>
            <w:shd w:val="clear" w:color="auto" w:fill="auto"/>
            <w:tcMar>
              <w:top w:w="40" w:type="dxa"/>
              <w:left w:w="40" w:type="dxa"/>
              <w:bottom w:w="40" w:type="dxa"/>
              <w:right w:w="40" w:type="dxa"/>
            </w:tcMar>
            <w:vAlign w:val="bottom"/>
          </w:tcPr>
          <w:p w14:paraId="28F0CED5" w14:textId="77777777" w:rsidR="00144A50" w:rsidRDefault="00C7341C">
            <w:pPr>
              <w:jc w:val="center"/>
              <w:textAlignment w:val="bottom"/>
              <w:rPr>
                <w:rFonts w:ascii="Times New Roman" w:hAnsi="Times New Roman"/>
                <w:sz w:val="17"/>
                <w:szCs w:val="17"/>
              </w:rPr>
            </w:pPr>
            <w:r>
              <w:rPr>
                <w:rFonts w:ascii="Arial" w:eastAsia="宋体" w:hAnsi="Arial" w:cs="Arial"/>
                <w:i/>
                <w:iCs/>
                <w:sz w:val="17"/>
                <w:szCs w:val="17"/>
              </w:rPr>
              <w:t xml:space="preserve">President and Chief </w:t>
            </w:r>
            <w:r>
              <w:rPr>
                <w:rFonts w:ascii="Arial" w:eastAsia="宋体" w:hAnsi="Arial" w:cs="Arial"/>
                <w:i/>
                <w:iCs/>
                <w:sz w:val="17"/>
                <w:szCs w:val="17"/>
              </w:rPr>
              <w:t>Executive Officer</w:t>
            </w:r>
          </w:p>
        </w:tc>
        <w:tc>
          <w:tcPr>
            <w:tcW w:w="0" w:type="auto"/>
            <w:shd w:val="clear" w:color="auto" w:fill="auto"/>
            <w:tcMar>
              <w:top w:w="40" w:type="dxa"/>
              <w:left w:w="40" w:type="dxa"/>
              <w:bottom w:w="40" w:type="dxa"/>
              <w:right w:w="40" w:type="dxa"/>
            </w:tcMar>
            <w:vAlign w:val="bottom"/>
          </w:tcPr>
          <w:p w14:paraId="28F0CED6" w14:textId="77777777" w:rsidR="00144A50" w:rsidRDefault="00C7341C">
            <w:pPr>
              <w:jc w:val="center"/>
              <w:textAlignment w:val="bottom"/>
              <w:rPr>
                <w:rFonts w:ascii="Times New Roman" w:hAnsi="Times New Roman"/>
                <w:sz w:val="17"/>
                <w:szCs w:val="17"/>
              </w:rPr>
            </w:pPr>
            <w:r>
              <w:rPr>
                <w:rFonts w:ascii="Arial" w:eastAsia="宋体" w:hAnsi="Arial" w:cs="Arial"/>
                <w:i/>
                <w:iCs/>
                <w:sz w:val="17"/>
                <w:szCs w:val="17"/>
              </w:rPr>
              <w:t>Executive Vice President and Chief Financial Officer</w:t>
            </w:r>
          </w:p>
        </w:tc>
      </w:tr>
    </w:tbl>
    <w:p w14:paraId="28F0CED8" w14:textId="77777777" w:rsidR="00144A50" w:rsidRDefault="00144A50">
      <w:pPr>
        <w:rPr>
          <w:rFonts w:ascii="Times New Roman" w:hAnsi="Times New Roman"/>
          <w:sz w:val="20"/>
          <w:szCs w:val="20"/>
        </w:rPr>
      </w:pPr>
    </w:p>
    <w:p w14:paraId="28F0CED9" w14:textId="77777777" w:rsidR="00144A50" w:rsidRDefault="00144A50">
      <w:pPr>
        <w:jc w:val="right"/>
        <w:rPr>
          <w:rFonts w:ascii="Times New Roman" w:hAnsi="Times New Roman"/>
          <w:sz w:val="17"/>
          <w:szCs w:val="17"/>
        </w:rPr>
      </w:pPr>
    </w:p>
    <w:p w14:paraId="28F0CED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53</w:t>
      </w:r>
      <w:r>
        <w:rPr>
          <w:rFonts w:ascii="sans-serif" w:eastAsia="sans-serif" w:hAnsi="sans-serif" w:cs="sans-serif"/>
          <w:sz w:val="17"/>
          <w:szCs w:val="17"/>
        </w:rPr>
        <w:t xml:space="preserve"> </w:t>
      </w:r>
    </w:p>
    <w:p w14:paraId="28F0CEDB" w14:textId="77777777" w:rsidR="00144A50" w:rsidRDefault="00144A50">
      <w:pPr>
        <w:spacing w:line="312" w:lineRule="auto"/>
        <w:rPr>
          <w:rFonts w:ascii="Times New Roman" w:hAnsi="Times New Roman"/>
          <w:sz w:val="17"/>
          <w:szCs w:val="17"/>
        </w:rPr>
      </w:pPr>
    </w:p>
    <w:p w14:paraId="28F0CEDC" w14:textId="77777777" w:rsidR="00144A50" w:rsidRDefault="00C7341C">
      <w:r>
        <w:rPr>
          <w:rFonts w:ascii="Times New Roman" w:hAnsi="Times New Roman"/>
          <w:sz w:val="17"/>
          <w:szCs w:val="17"/>
        </w:rPr>
        <w:pict w14:anchorId="28F0EB5E">
          <v:rect id="_x0000_i1079" style="width:415.3pt;height:1.5pt" o:hralign="center" o:hrstd="t" o:hr="t" fillcolor="#a0a0a0" stroked="f"/>
        </w:pict>
      </w:r>
    </w:p>
    <w:p w14:paraId="28F0CEDD" w14:textId="77777777" w:rsidR="00144A50" w:rsidRDefault="00144A50">
      <w:pPr>
        <w:rPr>
          <w:rFonts w:ascii="Times New Roman" w:hAnsi="Times New Roman"/>
          <w:sz w:val="17"/>
          <w:szCs w:val="17"/>
        </w:rPr>
      </w:pPr>
    </w:p>
    <w:p w14:paraId="28F0CEDE" w14:textId="77777777" w:rsidR="00144A50" w:rsidRDefault="00C7341C">
      <w:pPr>
        <w:rPr>
          <w:rFonts w:ascii="Times New Roman" w:hAnsi="Times New Roman"/>
          <w:sz w:val="17"/>
          <w:szCs w:val="17"/>
        </w:rPr>
      </w:pPr>
      <w:hyperlink r:id="rId161" w:anchor="s8765B2A2A57B50A785463C4A8D58F353" w:history="1">
        <w:r>
          <w:rPr>
            <w:rStyle w:val="a5"/>
            <w:rFonts w:ascii="sans-serif" w:eastAsia="sans-serif" w:hAnsi="sans-serif" w:cs="sans-serif"/>
            <w:sz w:val="17"/>
            <w:szCs w:val="17"/>
          </w:rPr>
          <w:t>Table of Contents</w:t>
        </w:r>
      </w:hyperlink>
    </w:p>
    <w:p w14:paraId="28F0CEDF" w14:textId="77777777" w:rsidR="00144A50" w:rsidRDefault="00144A50">
      <w:pPr>
        <w:rPr>
          <w:rFonts w:ascii="Times New Roman" w:hAnsi="Times New Roman"/>
          <w:sz w:val="17"/>
          <w:szCs w:val="17"/>
        </w:rPr>
      </w:pPr>
    </w:p>
    <w:p w14:paraId="28F0CEE0" w14:textId="77777777" w:rsidR="00144A50" w:rsidRDefault="00144A50">
      <w:pPr>
        <w:rPr>
          <w:rFonts w:ascii="Times New Roman" w:hAnsi="Times New Roman"/>
          <w:sz w:val="20"/>
          <w:szCs w:val="20"/>
        </w:rPr>
      </w:pPr>
    </w:p>
    <w:p w14:paraId="28F0CEE1" w14:textId="77777777" w:rsidR="00144A50" w:rsidRDefault="00C7341C">
      <w:pPr>
        <w:spacing w:line="312" w:lineRule="auto"/>
        <w:jc w:val="center"/>
        <w:rPr>
          <w:rFonts w:ascii="Times New Roman" w:hAnsi="Times New Roman"/>
          <w:sz w:val="28"/>
          <w:szCs w:val="28"/>
        </w:rPr>
      </w:pPr>
      <w:r>
        <w:rPr>
          <w:rFonts w:ascii="Arial" w:eastAsia="宋体" w:hAnsi="Arial" w:cs="Arial"/>
          <w:b/>
          <w:bCs/>
          <w:sz w:val="28"/>
          <w:szCs w:val="28"/>
        </w:rPr>
        <w:t>Report of Independent Registered Public Accounting Firm</w:t>
      </w:r>
    </w:p>
    <w:p w14:paraId="28F0CEE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To the Board of Directors an</w:t>
      </w:r>
      <w:r>
        <w:rPr>
          <w:rFonts w:ascii="Arial" w:eastAsia="宋体" w:hAnsi="Arial" w:cs="Arial"/>
          <w:sz w:val="17"/>
          <w:szCs w:val="17"/>
        </w:rPr>
        <w:t>d Shareholders of NIKE, Inc.</w:t>
      </w:r>
    </w:p>
    <w:p w14:paraId="28F0CEE3" w14:textId="77777777" w:rsidR="00144A50" w:rsidRDefault="00C7341C">
      <w:pPr>
        <w:spacing w:line="312" w:lineRule="auto"/>
        <w:rPr>
          <w:rFonts w:ascii="Times New Roman" w:hAnsi="Times New Roman"/>
          <w:sz w:val="20"/>
          <w:szCs w:val="20"/>
        </w:rPr>
      </w:pPr>
      <w:r>
        <w:rPr>
          <w:rFonts w:ascii="Arial" w:eastAsia="宋体" w:hAnsi="Arial" w:cs="Arial"/>
          <w:b/>
          <w:bCs/>
          <w:i/>
          <w:iCs/>
          <w:sz w:val="20"/>
          <w:szCs w:val="20"/>
        </w:rPr>
        <w:t>Opinions on the Financial Statements and Internal Control over Financial Reporting</w:t>
      </w:r>
    </w:p>
    <w:p w14:paraId="28F0CEE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have audited the accompanying consolidated balance sheets of NIKE, Inc. and its subsidiaries (the “Company”) as of May 31, 2020 and 2019, and the related consolidated statements of income, of comprehensive income, of shareholders' equity and of cash flo</w:t>
      </w:r>
      <w:r>
        <w:rPr>
          <w:rFonts w:ascii="Arial" w:eastAsia="宋体" w:hAnsi="Arial" w:cs="Arial"/>
          <w:sz w:val="17"/>
          <w:szCs w:val="17"/>
        </w:rPr>
        <w:t>ws for each of the three years in the period ended May 31, 2020, including the related notes and financial statement schedule listed in the index appearing under Item 15(a)(2) (collectively referred to as the “consolidated financial statements”). We also h</w:t>
      </w:r>
      <w:r>
        <w:rPr>
          <w:rFonts w:ascii="Arial" w:eastAsia="宋体" w:hAnsi="Arial" w:cs="Arial"/>
          <w:sz w:val="17"/>
          <w:szCs w:val="17"/>
        </w:rPr>
        <w:t xml:space="preserve">ave audited the Company's internal control over financial reporting as of May 31, 2020, based on criteria established in </w:t>
      </w:r>
      <w:r>
        <w:rPr>
          <w:rFonts w:ascii="Arial" w:eastAsia="宋体" w:hAnsi="Arial" w:cs="Arial"/>
          <w:i/>
          <w:iCs/>
          <w:sz w:val="17"/>
          <w:szCs w:val="17"/>
        </w:rPr>
        <w:t>Internal Control - Integrated Framework</w:t>
      </w:r>
      <w:r>
        <w:rPr>
          <w:rFonts w:ascii="Arial" w:eastAsia="宋体" w:hAnsi="Arial" w:cs="Arial"/>
          <w:sz w:val="17"/>
          <w:szCs w:val="17"/>
        </w:rPr>
        <w:t xml:space="preserve"> (2013) issued by the Committee of Sponsoring Organizations of the Treadway Commission (COSO).</w:t>
      </w:r>
    </w:p>
    <w:p w14:paraId="28F0CEE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w:t>
      </w:r>
      <w:r>
        <w:rPr>
          <w:rFonts w:ascii="Arial" w:eastAsia="宋体" w:hAnsi="Arial" w:cs="Arial"/>
          <w:sz w:val="17"/>
          <w:szCs w:val="17"/>
        </w:rPr>
        <w:t>n our opinion, the consolidated financial statements referred to above present fairly, in all material respects, the financial position of the Company as of May 31, 2020 and 2019, and the results of its operations and its cash flows for each of the three y</w:t>
      </w:r>
      <w:r>
        <w:rPr>
          <w:rFonts w:ascii="Arial" w:eastAsia="宋体" w:hAnsi="Arial" w:cs="Arial"/>
          <w:sz w:val="17"/>
          <w:szCs w:val="17"/>
        </w:rPr>
        <w:t>ears in the period ended May 31, 2020 in conformity with accounting principles generally accepted in the United States of America. Also in our opinion, the Company maintained, in all material respects, effective internal control over financial reporting as</w:t>
      </w:r>
      <w:r>
        <w:rPr>
          <w:rFonts w:ascii="Arial" w:eastAsia="宋体" w:hAnsi="Arial" w:cs="Arial"/>
          <w:sz w:val="17"/>
          <w:szCs w:val="17"/>
        </w:rPr>
        <w:t xml:space="preserve"> of May 31, 2020, based on criteria established in </w:t>
      </w:r>
      <w:r>
        <w:rPr>
          <w:rFonts w:ascii="Arial" w:eastAsia="宋体" w:hAnsi="Arial" w:cs="Arial"/>
          <w:i/>
          <w:iCs/>
          <w:sz w:val="17"/>
          <w:szCs w:val="17"/>
        </w:rPr>
        <w:t>Internal Control - Integrated Framework</w:t>
      </w:r>
      <w:r>
        <w:rPr>
          <w:rFonts w:ascii="Arial" w:eastAsia="宋体" w:hAnsi="Arial" w:cs="Arial"/>
          <w:sz w:val="17"/>
          <w:szCs w:val="17"/>
        </w:rPr>
        <w:t xml:space="preserve"> (2013) issued by the COSO.</w:t>
      </w:r>
    </w:p>
    <w:p w14:paraId="28F0CEE6"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Changes in Accounting Principles</w:t>
      </w:r>
    </w:p>
    <w:p w14:paraId="28F0CEE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discussed in Note 1 to the consolidated financial statements, the Company changed the manner in which </w:t>
      </w:r>
      <w:r>
        <w:rPr>
          <w:rFonts w:ascii="Arial" w:eastAsia="宋体" w:hAnsi="Arial" w:cs="Arial"/>
          <w:sz w:val="17"/>
          <w:szCs w:val="17"/>
        </w:rPr>
        <w:t>it accounts for leases as of June 1, 2019 and the manner in which it accounts for revenue from contracts with customers and the manner in which it accounts for income taxes related to intra-entity transfers other than inventory as of June 1, 2018.</w:t>
      </w:r>
    </w:p>
    <w:p w14:paraId="28F0CEE8" w14:textId="77777777" w:rsidR="00144A50" w:rsidRDefault="00C7341C">
      <w:pPr>
        <w:spacing w:line="312" w:lineRule="auto"/>
        <w:rPr>
          <w:rFonts w:ascii="Times New Roman" w:hAnsi="Times New Roman"/>
          <w:sz w:val="20"/>
          <w:szCs w:val="20"/>
        </w:rPr>
      </w:pPr>
      <w:r>
        <w:rPr>
          <w:rFonts w:ascii="Arial" w:eastAsia="宋体" w:hAnsi="Arial" w:cs="Arial"/>
          <w:b/>
          <w:bCs/>
          <w:i/>
          <w:iCs/>
          <w:sz w:val="20"/>
          <w:szCs w:val="20"/>
        </w:rPr>
        <w:t>Basis fo</w:t>
      </w:r>
      <w:r>
        <w:rPr>
          <w:rFonts w:ascii="Arial" w:eastAsia="宋体" w:hAnsi="Arial" w:cs="Arial"/>
          <w:b/>
          <w:bCs/>
          <w:i/>
          <w:iCs/>
          <w:sz w:val="20"/>
          <w:szCs w:val="20"/>
        </w:rPr>
        <w:t>r Opinions</w:t>
      </w:r>
    </w:p>
    <w:p w14:paraId="28F0CEE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management is responsible for these consolidated financial statements, for maintaining effective internal control over financial reporting, and for its assessment of the effectiveness of internal control over financial reporting, i</w:t>
      </w:r>
      <w:r>
        <w:rPr>
          <w:rFonts w:ascii="Arial" w:eastAsia="宋体" w:hAnsi="Arial" w:cs="Arial"/>
          <w:sz w:val="17"/>
          <w:szCs w:val="17"/>
        </w:rPr>
        <w:t>ncluded in the accompanying Management’s Annual Report on Internal Control over Financial Reporting. Our responsibility is to express opinions on the Company's consolidated financial statements and on the Company's internal control over financial reporting</w:t>
      </w:r>
      <w:r>
        <w:rPr>
          <w:rFonts w:ascii="Arial" w:eastAsia="宋体" w:hAnsi="Arial" w:cs="Arial"/>
          <w:sz w:val="17"/>
          <w:szCs w:val="17"/>
        </w:rPr>
        <w:t xml:space="preserve"> based on our audits. We are a public accounting firm registered with the Public Company Accounting Oversight Board (United States) (PCAOB) and are required to be independent with respect to the Company in accordance with the U.S. federal securities laws a</w:t>
      </w:r>
      <w:r>
        <w:rPr>
          <w:rFonts w:ascii="Arial" w:eastAsia="宋体" w:hAnsi="Arial" w:cs="Arial"/>
          <w:sz w:val="17"/>
          <w:szCs w:val="17"/>
        </w:rPr>
        <w:t>nd the applicable rules and regulations of the Securities and Exchange Commission and the PCAOB.</w:t>
      </w:r>
    </w:p>
    <w:p w14:paraId="28F0CEE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conducted our audits in accordance with the standards of the PCAOB. Those standards require that we plan and perform the audits to obtain reasonable assuran</w:t>
      </w:r>
      <w:r>
        <w:rPr>
          <w:rFonts w:ascii="Arial" w:eastAsia="宋体" w:hAnsi="Arial" w:cs="Arial"/>
          <w:sz w:val="17"/>
          <w:szCs w:val="17"/>
        </w:rPr>
        <w:t>ce about whether the consolidated financial statements are free of material misstatement, whether due to error or fraud, and whether effective internal control over financial reporting was maintained in all material respects.</w:t>
      </w:r>
    </w:p>
    <w:p w14:paraId="28F0CEE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Our audits of the consolidated</w:t>
      </w:r>
      <w:r>
        <w:rPr>
          <w:rFonts w:ascii="Arial" w:eastAsia="宋体" w:hAnsi="Arial" w:cs="Arial"/>
          <w:sz w:val="17"/>
          <w:szCs w:val="17"/>
        </w:rPr>
        <w:t xml:space="preserve"> financial statements included performing procedures to assess the risks of material misstatement of the consolidated financial statements, whether due to error or fraud, and performing procedures that respond to those risks. Such procedures included exami</w:t>
      </w:r>
      <w:r>
        <w:rPr>
          <w:rFonts w:ascii="Arial" w:eastAsia="宋体" w:hAnsi="Arial" w:cs="Arial"/>
          <w:sz w:val="17"/>
          <w:szCs w:val="17"/>
        </w:rPr>
        <w:t>ning, on a test basis, evidence regarding the amounts and disclosures in the consolidated financial statements. Our audits also included evaluating the accounting principles used and significant estimates made by management, as well as evaluating the overa</w:t>
      </w:r>
      <w:r>
        <w:rPr>
          <w:rFonts w:ascii="Arial" w:eastAsia="宋体" w:hAnsi="Arial" w:cs="Arial"/>
          <w:sz w:val="17"/>
          <w:szCs w:val="17"/>
        </w:rPr>
        <w:t>ll presentation of the consolidated financial statements. Our audit of internal control over financial reporting included obtaining an understanding of internal control over financial reporting, assessing the risk that a material weakness exists, and testi</w:t>
      </w:r>
      <w:r>
        <w:rPr>
          <w:rFonts w:ascii="Arial" w:eastAsia="宋体" w:hAnsi="Arial" w:cs="Arial"/>
          <w:sz w:val="17"/>
          <w:szCs w:val="17"/>
        </w:rPr>
        <w:t>ng and evaluating the design and operating effectiveness of internal control based on the assessed risk. Our audits also included performing such other procedures as we considered necessary in the circumstances. We believe that our audits provide a reasona</w:t>
      </w:r>
      <w:r>
        <w:rPr>
          <w:rFonts w:ascii="Arial" w:eastAsia="宋体" w:hAnsi="Arial" w:cs="Arial"/>
          <w:sz w:val="17"/>
          <w:szCs w:val="17"/>
        </w:rPr>
        <w:t>ble basis for our opinions.</w:t>
      </w:r>
    </w:p>
    <w:p w14:paraId="28F0CEEC" w14:textId="77777777" w:rsidR="00144A50" w:rsidRDefault="00C7341C">
      <w:pPr>
        <w:spacing w:line="312" w:lineRule="auto"/>
        <w:rPr>
          <w:rFonts w:ascii="Times New Roman" w:hAnsi="Times New Roman"/>
          <w:sz w:val="20"/>
          <w:szCs w:val="20"/>
        </w:rPr>
      </w:pPr>
      <w:r>
        <w:rPr>
          <w:rFonts w:ascii="Arial" w:eastAsia="宋体" w:hAnsi="Arial" w:cs="Arial"/>
          <w:b/>
          <w:bCs/>
          <w:i/>
          <w:iCs/>
          <w:sz w:val="20"/>
          <w:szCs w:val="20"/>
        </w:rPr>
        <w:t>Definition and Limitations of Internal Control over Financial Reporting</w:t>
      </w:r>
    </w:p>
    <w:p w14:paraId="28F0CEE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 company's internal control over financial reporting is a process designed to provide reasonable assurance regarding the reliability of financial reporting</w:t>
      </w:r>
      <w:r>
        <w:rPr>
          <w:rFonts w:ascii="Arial" w:eastAsia="宋体" w:hAnsi="Arial" w:cs="Arial"/>
          <w:sz w:val="17"/>
          <w:szCs w:val="17"/>
        </w:rPr>
        <w:t xml:space="preserve"> and the preparation of financial statements for external purposes in accordance with generally accepted accounting principles. A company's internal control over financial reporting includes those policies and procedures that (i) pertain to the maintenance</w:t>
      </w:r>
      <w:r>
        <w:rPr>
          <w:rFonts w:ascii="Arial" w:eastAsia="宋体" w:hAnsi="Arial" w:cs="Arial"/>
          <w:sz w:val="17"/>
          <w:szCs w:val="17"/>
        </w:rPr>
        <w:t xml:space="preserve"> of records that, in reasonable detail, accurately and fairly reflect the transactions and dispositions of the assets of the company; (ii) provide reasonable assurance that transactions are recorded as necessary to permit preparation of financial statement</w:t>
      </w:r>
      <w:r>
        <w:rPr>
          <w:rFonts w:ascii="Arial" w:eastAsia="宋体" w:hAnsi="Arial" w:cs="Arial"/>
          <w:sz w:val="17"/>
          <w:szCs w:val="17"/>
        </w:rPr>
        <w:t>s in accordance with generally accepted accounting principles, and that receipts and expenditures of the company are being made only in accordance with authorizations of management and directors of the company; and (iii) provide reasonable assurance regard</w:t>
      </w:r>
      <w:r>
        <w:rPr>
          <w:rFonts w:ascii="Arial" w:eastAsia="宋体" w:hAnsi="Arial" w:cs="Arial"/>
          <w:sz w:val="17"/>
          <w:szCs w:val="17"/>
        </w:rPr>
        <w:t>ing prevention or timely detection of unauthorized acquisition, use, or disposition of the company's assets that could have a material effect on the financial statements.</w:t>
      </w:r>
    </w:p>
    <w:p w14:paraId="28F0CEEE" w14:textId="77777777" w:rsidR="00144A50" w:rsidRDefault="00144A50">
      <w:pPr>
        <w:rPr>
          <w:rFonts w:ascii="Times New Roman" w:hAnsi="Times New Roman"/>
          <w:sz w:val="20"/>
          <w:szCs w:val="20"/>
        </w:rPr>
      </w:pPr>
    </w:p>
    <w:p w14:paraId="28F0CEEF"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54</w:t>
      </w:r>
    </w:p>
    <w:p w14:paraId="28F0CEF0" w14:textId="77777777" w:rsidR="00144A50" w:rsidRDefault="00144A50">
      <w:pPr>
        <w:spacing w:line="312" w:lineRule="auto"/>
        <w:rPr>
          <w:rFonts w:ascii="Times New Roman" w:hAnsi="Times New Roman"/>
          <w:sz w:val="17"/>
          <w:szCs w:val="17"/>
        </w:rPr>
      </w:pPr>
    </w:p>
    <w:p w14:paraId="28F0CEF1" w14:textId="77777777" w:rsidR="00144A50" w:rsidRDefault="00C7341C">
      <w:r>
        <w:rPr>
          <w:rFonts w:ascii="Times New Roman" w:hAnsi="Times New Roman"/>
          <w:sz w:val="17"/>
          <w:szCs w:val="17"/>
        </w:rPr>
        <w:pict w14:anchorId="28F0EB5F">
          <v:rect id="_x0000_i1080" style="width:415.3pt;height:1.5pt" o:hralign="center" o:hrstd="t" o:hr="t" fillcolor="#a0a0a0" stroked="f"/>
        </w:pict>
      </w:r>
    </w:p>
    <w:p w14:paraId="28F0CEF2" w14:textId="77777777" w:rsidR="00144A50" w:rsidRDefault="00144A50">
      <w:pPr>
        <w:rPr>
          <w:rFonts w:ascii="Times New Roman" w:hAnsi="Times New Roman"/>
          <w:sz w:val="17"/>
          <w:szCs w:val="17"/>
        </w:rPr>
      </w:pPr>
    </w:p>
    <w:p w14:paraId="28F0CEF3" w14:textId="77777777" w:rsidR="00144A50" w:rsidRDefault="00C7341C">
      <w:pPr>
        <w:rPr>
          <w:rFonts w:ascii="Times New Roman" w:hAnsi="Times New Roman"/>
          <w:sz w:val="17"/>
          <w:szCs w:val="17"/>
        </w:rPr>
      </w:pPr>
      <w:hyperlink r:id="rId162" w:anchor="s8765B2A2A57B50A785463C4A8D58F353" w:history="1">
        <w:r>
          <w:rPr>
            <w:rStyle w:val="a5"/>
            <w:rFonts w:ascii="sans-serif" w:eastAsia="sans-serif" w:hAnsi="sans-serif" w:cs="sans-serif"/>
            <w:sz w:val="17"/>
            <w:szCs w:val="17"/>
          </w:rPr>
          <w:t>Table of Contents</w:t>
        </w:r>
      </w:hyperlink>
    </w:p>
    <w:p w14:paraId="28F0CEF4" w14:textId="77777777" w:rsidR="00144A50" w:rsidRDefault="00144A50">
      <w:pPr>
        <w:rPr>
          <w:rFonts w:ascii="Times New Roman" w:hAnsi="Times New Roman"/>
          <w:sz w:val="17"/>
          <w:szCs w:val="17"/>
        </w:rPr>
      </w:pPr>
    </w:p>
    <w:p w14:paraId="28F0CEF5" w14:textId="77777777" w:rsidR="00144A50" w:rsidRDefault="00144A50">
      <w:pPr>
        <w:rPr>
          <w:rFonts w:ascii="Times New Roman" w:hAnsi="Times New Roman"/>
          <w:sz w:val="20"/>
          <w:szCs w:val="20"/>
        </w:rPr>
      </w:pPr>
    </w:p>
    <w:p w14:paraId="28F0CEF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Because of its inherent limitations, internal control over financial reporting may not prevent or detect misstatements. Also, </w:t>
      </w:r>
      <w:r>
        <w:rPr>
          <w:rFonts w:ascii="Arial" w:eastAsia="宋体" w:hAnsi="Arial" w:cs="Arial"/>
          <w:sz w:val="17"/>
          <w:szCs w:val="17"/>
        </w:rPr>
        <w:t>projections of any evaluation of effectiveness to future periods are subject to the risk that controls may become inadequate because of changes in conditions, or that the degree of compliance with the policies or procedures may deteriorate.</w:t>
      </w:r>
    </w:p>
    <w:p w14:paraId="28F0CEF7" w14:textId="77777777" w:rsidR="00144A50" w:rsidRDefault="00C7341C">
      <w:pPr>
        <w:spacing w:line="312" w:lineRule="auto"/>
        <w:rPr>
          <w:rFonts w:ascii="Times New Roman" w:hAnsi="Times New Roman"/>
          <w:sz w:val="20"/>
          <w:szCs w:val="20"/>
        </w:rPr>
      </w:pPr>
      <w:r>
        <w:rPr>
          <w:rFonts w:ascii="Arial" w:eastAsia="宋体" w:hAnsi="Arial" w:cs="Arial"/>
          <w:b/>
          <w:bCs/>
          <w:i/>
          <w:iCs/>
          <w:sz w:val="20"/>
          <w:szCs w:val="20"/>
        </w:rPr>
        <w:t xml:space="preserve">Critical Audit </w:t>
      </w:r>
      <w:r>
        <w:rPr>
          <w:rFonts w:ascii="Arial" w:eastAsia="宋体" w:hAnsi="Arial" w:cs="Arial"/>
          <w:b/>
          <w:bCs/>
          <w:i/>
          <w:iCs/>
          <w:sz w:val="20"/>
          <w:szCs w:val="20"/>
        </w:rPr>
        <w:t>Matters</w:t>
      </w:r>
    </w:p>
    <w:p w14:paraId="28F0CEF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critical audit matter communicated below is a matter arising from the current period audit of the consolidated financial statements that was communicated or required to be communicated to the audit committee and that (i) relates to accounts or </w:t>
      </w:r>
      <w:r>
        <w:rPr>
          <w:rFonts w:ascii="Arial" w:eastAsia="宋体" w:hAnsi="Arial" w:cs="Arial"/>
          <w:sz w:val="17"/>
          <w:szCs w:val="17"/>
        </w:rPr>
        <w:t>disclosures that are material to the consolidated financial statements and (ii) involved our especially challenging, subjective, or complex judgments. The communication of critical audit matters does not alter in any way our opinion on the consolidated fin</w:t>
      </w:r>
      <w:r>
        <w:rPr>
          <w:rFonts w:ascii="Arial" w:eastAsia="宋体" w:hAnsi="Arial" w:cs="Arial"/>
          <w:sz w:val="17"/>
          <w:szCs w:val="17"/>
        </w:rPr>
        <w:t>ancial statements, taken as a whole, and we are not, by communicating the critical audit matter below, providing a separate opinion on the critical audit matter or on the accounts or disclosures to which it relates.</w:t>
      </w:r>
    </w:p>
    <w:p w14:paraId="28F0CEF9"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Accounting for Income Taxes</w:t>
      </w:r>
    </w:p>
    <w:p w14:paraId="28F0CEF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described in Note 9 to the consolidated financial statements, the Company recorded income tax expense of $348 million for the year ended May 31, 2020, and has net deferred tax assets of $732 million, including a valuation allowance of $26 million, and t</w:t>
      </w:r>
      <w:r>
        <w:rPr>
          <w:rFonts w:ascii="Arial" w:eastAsia="宋体" w:hAnsi="Arial" w:cs="Arial"/>
          <w:sz w:val="17"/>
          <w:szCs w:val="17"/>
        </w:rPr>
        <w:t>otal gross unrecognized tax benefits, excluding related interest and penalties, of $771 million as of May 31, 2020, $536 million of which would affect the Company's effective tax rate if recognized in future periods. The Company is subject to taxation in t</w:t>
      </w:r>
      <w:r>
        <w:rPr>
          <w:rFonts w:ascii="Arial" w:eastAsia="宋体" w:hAnsi="Arial" w:cs="Arial"/>
          <w:sz w:val="17"/>
          <w:szCs w:val="17"/>
        </w:rPr>
        <w:t>he United States, as well as various state and foreign jurisdictions. As disclosed by management, the use of significant judgment and estimates, as well as the interpretation and application of complex tax laws is required by management to determine its pr</w:t>
      </w:r>
      <w:r>
        <w:rPr>
          <w:rFonts w:ascii="Arial" w:eastAsia="宋体" w:hAnsi="Arial" w:cs="Arial"/>
          <w:sz w:val="17"/>
          <w:szCs w:val="17"/>
        </w:rPr>
        <w:t xml:space="preserve">ovision for income taxes. </w:t>
      </w:r>
    </w:p>
    <w:p w14:paraId="28F0CEF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principal considerations for our determination that performing procedures relating to the accounting for income taxes is a critical audit matter are the significant judgment by management when assessing complex tax laws and r</w:t>
      </w:r>
      <w:r>
        <w:rPr>
          <w:rFonts w:ascii="Arial" w:eastAsia="宋体" w:hAnsi="Arial" w:cs="Arial"/>
          <w:sz w:val="17"/>
          <w:szCs w:val="17"/>
        </w:rPr>
        <w:t>egulations, including new temporary regulations and recent court rulings, as it relates to determining the provision for income taxes and other tax positions. This in turn led to a high degree of auditor judgment, subjectivity and effort in performing proc</w:t>
      </w:r>
      <w:r>
        <w:rPr>
          <w:rFonts w:ascii="Arial" w:eastAsia="宋体" w:hAnsi="Arial" w:cs="Arial"/>
          <w:sz w:val="17"/>
          <w:szCs w:val="17"/>
        </w:rPr>
        <w:t xml:space="preserve">edures and evaluating audit evidence relating to the provision for income taxes and other tax positions. In addition, the audit effort involved the use of professionals with specialized skill and knowledge to assist in performing procedures and evaluating </w:t>
      </w:r>
      <w:r>
        <w:rPr>
          <w:rFonts w:ascii="Arial" w:eastAsia="宋体" w:hAnsi="Arial" w:cs="Arial"/>
          <w:sz w:val="17"/>
          <w:szCs w:val="17"/>
        </w:rPr>
        <w:t xml:space="preserve">the audit evidence obtained. </w:t>
      </w:r>
    </w:p>
    <w:p w14:paraId="28F0CEF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Addressing the matter involved performing procedures and evaluating audit evidence in connection with forming our overall opinion on the consolidated financial statements. These procedures included testing the effectiveness of</w:t>
      </w:r>
      <w:r>
        <w:rPr>
          <w:rFonts w:ascii="Arial" w:eastAsia="宋体" w:hAnsi="Arial" w:cs="Arial"/>
          <w:sz w:val="17"/>
          <w:szCs w:val="17"/>
        </w:rPr>
        <w:t xml:space="preserve"> controls relating to the provision for income taxes and other tax positions. These procedures also included, among others, evaluating the effect on the Company's tax provision of changes in its legal entity structure and tax laws, testing management's tax</w:t>
      </w:r>
      <w:r>
        <w:rPr>
          <w:rFonts w:ascii="Arial" w:eastAsia="宋体" w:hAnsi="Arial" w:cs="Arial"/>
          <w:sz w:val="17"/>
          <w:szCs w:val="17"/>
        </w:rPr>
        <w:t xml:space="preserve"> calculations and considering the Company's compliance with tax laws. We also used professionals with specialized skill and knowledge to assist in evaluating the application of relevant tax laws, the provision for income taxes and the reasonableness of man</w:t>
      </w:r>
      <w:r>
        <w:rPr>
          <w:rFonts w:ascii="Arial" w:eastAsia="宋体" w:hAnsi="Arial" w:cs="Arial"/>
          <w:sz w:val="17"/>
          <w:szCs w:val="17"/>
        </w:rPr>
        <w:t>agement's assessments of whether certain tax positions are more-likely-than-not of being sustained.</w:t>
      </w:r>
    </w:p>
    <w:p w14:paraId="28F0CEFD" w14:textId="77777777" w:rsidR="00144A50" w:rsidRDefault="00144A50">
      <w:pPr>
        <w:spacing w:line="312" w:lineRule="auto"/>
        <w:rPr>
          <w:rFonts w:ascii="Times New Roman" w:hAnsi="Times New Roman"/>
          <w:sz w:val="17"/>
          <w:szCs w:val="17"/>
        </w:rPr>
      </w:pPr>
    </w:p>
    <w:p w14:paraId="28F0CEFE" w14:textId="77777777" w:rsidR="00144A50" w:rsidRDefault="00144A50">
      <w:pPr>
        <w:spacing w:line="312" w:lineRule="auto"/>
        <w:rPr>
          <w:rFonts w:ascii="Times New Roman" w:hAnsi="Times New Roman"/>
          <w:sz w:val="17"/>
          <w:szCs w:val="17"/>
        </w:rPr>
      </w:pPr>
    </w:p>
    <w:p w14:paraId="28F0CEFF" w14:textId="77777777" w:rsidR="00144A50" w:rsidRDefault="00144A50">
      <w:pPr>
        <w:spacing w:line="312" w:lineRule="auto"/>
        <w:rPr>
          <w:rFonts w:ascii="Times New Roman" w:hAnsi="Times New Roman"/>
          <w:sz w:val="17"/>
          <w:szCs w:val="17"/>
        </w:rPr>
      </w:pPr>
    </w:p>
    <w:p w14:paraId="28F0CF00" w14:textId="77777777" w:rsidR="00144A50" w:rsidRDefault="00144A50">
      <w:pPr>
        <w:spacing w:line="312" w:lineRule="auto"/>
        <w:rPr>
          <w:rFonts w:ascii="Times New Roman" w:hAnsi="Times New Roman"/>
          <w:sz w:val="17"/>
          <w:szCs w:val="17"/>
        </w:rPr>
      </w:pPr>
    </w:p>
    <w:p w14:paraId="28F0CF0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/s/ PricewaterhouseCoopers LLP</w:t>
      </w:r>
    </w:p>
    <w:p w14:paraId="28F0CF0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Portland, Oregon</w:t>
      </w:r>
    </w:p>
    <w:p w14:paraId="28F0CF0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July 24, 2020 </w:t>
      </w:r>
    </w:p>
    <w:p w14:paraId="28F0CF0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have served as the Company's auditor since 1974.  </w:t>
      </w:r>
    </w:p>
    <w:p w14:paraId="28F0CF05" w14:textId="77777777" w:rsidR="00144A50" w:rsidRDefault="00144A50">
      <w:pPr>
        <w:rPr>
          <w:rFonts w:ascii="Times New Roman" w:hAnsi="Times New Roman"/>
          <w:sz w:val="20"/>
          <w:szCs w:val="20"/>
        </w:rPr>
      </w:pPr>
    </w:p>
    <w:p w14:paraId="28F0CF06" w14:textId="77777777" w:rsidR="00144A50" w:rsidRDefault="00144A50">
      <w:pPr>
        <w:jc w:val="right"/>
        <w:rPr>
          <w:rFonts w:ascii="Times New Roman" w:hAnsi="Times New Roman"/>
          <w:sz w:val="17"/>
          <w:szCs w:val="17"/>
        </w:rPr>
      </w:pPr>
    </w:p>
    <w:p w14:paraId="28F0CF07"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55</w:t>
      </w:r>
      <w:r>
        <w:rPr>
          <w:rFonts w:ascii="sans-serif" w:eastAsia="sans-serif" w:hAnsi="sans-serif" w:cs="sans-serif"/>
          <w:sz w:val="17"/>
          <w:szCs w:val="17"/>
        </w:rPr>
        <w:t xml:space="preserve"> </w:t>
      </w:r>
    </w:p>
    <w:p w14:paraId="28F0CF08" w14:textId="77777777" w:rsidR="00144A50" w:rsidRDefault="00144A50">
      <w:pPr>
        <w:spacing w:line="312" w:lineRule="auto"/>
        <w:rPr>
          <w:rFonts w:ascii="Times New Roman" w:hAnsi="Times New Roman"/>
          <w:sz w:val="17"/>
          <w:szCs w:val="17"/>
        </w:rPr>
      </w:pPr>
    </w:p>
    <w:p w14:paraId="28F0CF09" w14:textId="77777777" w:rsidR="00144A50" w:rsidRDefault="00C7341C">
      <w:r>
        <w:rPr>
          <w:rFonts w:ascii="Times New Roman" w:hAnsi="Times New Roman"/>
          <w:sz w:val="17"/>
          <w:szCs w:val="17"/>
        </w:rPr>
        <w:pict w14:anchorId="28F0EB60">
          <v:rect id="_x0000_i1081" style="width:415.3pt;height:1.5pt" o:hralign="center" o:hrstd="t" o:hr="t" fillcolor="#a0a0a0" stroked="f"/>
        </w:pict>
      </w:r>
    </w:p>
    <w:p w14:paraId="28F0CF0A" w14:textId="77777777" w:rsidR="00144A50" w:rsidRDefault="00144A50">
      <w:pPr>
        <w:rPr>
          <w:rFonts w:ascii="Times New Roman" w:hAnsi="Times New Roman"/>
          <w:sz w:val="17"/>
          <w:szCs w:val="17"/>
        </w:rPr>
      </w:pPr>
    </w:p>
    <w:p w14:paraId="28F0CF0B" w14:textId="77777777" w:rsidR="00144A50" w:rsidRDefault="00C7341C">
      <w:pPr>
        <w:rPr>
          <w:rFonts w:ascii="Times New Roman" w:hAnsi="Times New Roman"/>
          <w:sz w:val="17"/>
          <w:szCs w:val="17"/>
        </w:rPr>
      </w:pPr>
      <w:hyperlink r:id="rId163" w:anchor="s8765B2A2A57B50A785463C4A8D58F353" w:history="1">
        <w:r>
          <w:rPr>
            <w:rStyle w:val="a5"/>
            <w:rFonts w:ascii="sans-serif" w:eastAsia="sans-serif" w:hAnsi="sans-serif" w:cs="sans-serif"/>
            <w:sz w:val="17"/>
            <w:szCs w:val="17"/>
          </w:rPr>
          <w:t>Table of Contents</w:t>
        </w:r>
      </w:hyperlink>
    </w:p>
    <w:p w14:paraId="28F0CF0C" w14:textId="77777777" w:rsidR="00144A50" w:rsidRDefault="00144A50">
      <w:pPr>
        <w:rPr>
          <w:rFonts w:ascii="Times New Roman" w:hAnsi="Times New Roman"/>
          <w:sz w:val="17"/>
          <w:szCs w:val="17"/>
        </w:rPr>
      </w:pPr>
    </w:p>
    <w:p w14:paraId="28F0CF0D" w14:textId="77777777" w:rsidR="00144A50" w:rsidRDefault="00144A50">
      <w:pPr>
        <w:rPr>
          <w:rFonts w:ascii="Times New Roman" w:hAnsi="Times New Roman"/>
          <w:sz w:val="20"/>
          <w:szCs w:val="20"/>
        </w:rPr>
      </w:pPr>
    </w:p>
    <w:p w14:paraId="28F0CF0E"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NIKE, INC.</w:t>
      </w:r>
    </w:p>
    <w:p w14:paraId="28F0CF0F"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CONSOLIDATED STATEMENTS OF INCOME</w:t>
      </w:r>
    </w:p>
    <w:tbl>
      <w:tblPr>
        <w:tblW w:w="5000" w:type="pct"/>
        <w:tblCellMar>
          <w:left w:w="0" w:type="dxa"/>
          <w:right w:w="0" w:type="dxa"/>
        </w:tblCellMar>
        <w:tblLook w:val="04A0" w:firstRow="1" w:lastRow="0" w:firstColumn="1" w:lastColumn="0" w:noHBand="0" w:noVBand="1"/>
      </w:tblPr>
      <w:tblGrid>
        <w:gridCol w:w="5786"/>
        <w:gridCol w:w="135"/>
        <w:gridCol w:w="636"/>
        <w:gridCol w:w="55"/>
        <w:gridCol w:w="135"/>
        <w:gridCol w:w="636"/>
        <w:gridCol w:w="97"/>
        <w:gridCol w:w="135"/>
        <w:gridCol w:w="636"/>
        <w:gridCol w:w="55"/>
      </w:tblGrid>
      <w:tr w:rsidR="00144A50" w14:paraId="28F0CF11" w14:textId="77777777">
        <w:tc>
          <w:tcPr>
            <w:tcW w:w="0" w:type="auto"/>
            <w:gridSpan w:val="10"/>
            <w:shd w:val="clear" w:color="auto" w:fill="auto"/>
            <w:vAlign w:val="center"/>
          </w:tcPr>
          <w:p w14:paraId="28F0CF10" w14:textId="77777777" w:rsidR="00144A50" w:rsidRDefault="00144A50">
            <w:pPr>
              <w:rPr>
                <w:rFonts w:ascii="Times New Roman" w:hAnsi="Times New Roman"/>
                <w:sz w:val="20"/>
                <w:szCs w:val="20"/>
              </w:rPr>
            </w:pPr>
          </w:p>
        </w:tc>
      </w:tr>
      <w:tr w:rsidR="00144A50" w14:paraId="28F0CF1C" w14:textId="77777777">
        <w:tc>
          <w:tcPr>
            <w:tcW w:w="3500" w:type="pct"/>
            <w:shd w:val="clear" w:color="auto" w:fill="auto"/>
            <w:vAlign w:val="center"/>
          </w:tcPr>
          <w:p w14:paraId="28F0CF12" w14:textId="77777777" w:rsidR="00144A50" w:rsidRDefault="00144A50">
            <w:pPr>
              <w:rPr>
                <w:rFonts w:ascii="Times New Roman" w:hAnsi="Times New Roman"/>
                <w:sz w:val="20"/>
                <w:szCs w:val="20"/>
              </w:rPr>
            </w:pPr>
          </w:p>
        </w:tc>
        <w:tc>
          <w:tcPr>
            <w:tcW w:w="50" w:type="pct"/>
            <w:shd w:val="clear" w:color="auto" w:fill="auto"/>
            <w:vAlign w:val="center"/>
          </w:tcPr>
          <w:p w14:paraId="28F0CF13" w14:textId="77777777" w:rsidR="00144A50" w:rsidRDefault="00144A50">
            <w:pPr>
              <w:rPr>
                <w:rFonts w:ascii="Times New Roman" w:hAnsi="Times New Roman"/>
                <w:sz w:val="20"/>
                <w:szCs w:val="20"/>
              </w:rPr>
            </w:pPr>
          </w:p>
        </w:tc>
        <w:tc>
          <w:tcPr>
            <w:tcW w:w="400" w:type="pct"/>
            <w:shd w:val="clear" w:color="auto" w:fill="auto"/>
            <w:vAlign w:val="center"/>
          </w:tcPr>
          <w:p w14:paraId="28F0CF14" w14:textId="77777777" w:rsidR="00144A50" w:rsidRDefault="00144A50">
            <w:pPr>
              <w:rPr>
                <w:rFonts w:ascii="Times New Roman" w:hAnsi="Times New Roman"/>
                <w:sz w:val="20"/>
                <w:szCs w:val="20"/>
              </w:rPr>
            </w:pPr>
          </w:p>
        </w:tc>
        <w:tc>
          <w:tcPr>
            <w:tcW w:w="50" w:type="pct"/>
            <w:shd w:val="clear" w:color="auto" w:fill="auto"/>
            <w:vAlign w:val="center"/>
          </w:tcPr>
          <w:p w14:paraId="28F0CF15" w14:textId="77777777" w:rsidR="00144A50" w:rsidRDefault="00144A50">
            <w:pPr>
              <w:rPr>
                <w:rFonts w:ascii="Times New Roman" w:hAnsi="Times New Roman"/>
                <w:sz w:val="20"/>
                <w:szCs w:val="20"/>
              </w:rPr>
            </w:pPr>
          </w:p>
        </w:tc>
        <w:tc>
          <w:tcPr>
            <w:tcW w:w="50" w:type="pct"/>
            <w:shd w:val="clear" w:color="auto" w:fill="auto"/>
            <w:vAlign w:val="center"/>
          </w:tcPr>
          <w:p w14:paraId="28F0CF16" w14:textId="77777777" w:rsidR="00144A50" w:rsidRDefault="00144A50">
            <w:pPr>
              <w:rPr>
                <w:rFonts w:ascii="Times New Roman" w:hAnsi="Times New Roman"/>
                <w:sz w:val="20"/>
                <w:szCs w:val="20"/>
              </w:rPr>
            </w:pPr>
          </w:p>
        </w:tc>
        <w:tc>
          <w:tcPr>
            <w:tcW w:w="400" w:type="pct"/>
            <w:shd w:val="clear" w:color="auto" w:fill="auto"/>
            <w:vAlign w:val="center"/>
          </w:tcPr>
          <w:p w14:paraId="28F0CF17" w14:textId="77777777" w:rsidR="00144A50" w:rsidRDefault="00144A50">
            <w:pPr>
              <w:rPr>
                <w:rFonts w:ascii="Times New Roman" w:hAnsi="Times New Roman"/>
                <w:sz w:val="20"/>
                <w:szCs w:val="20"/>
              </w:rPr>
            </w:pPr>
          </w:p>
        </w:tc>
        <w:tc>
          <w:tcPr>
            <w:tcW w:w="50" w:type="pct"/>
            <w:shd w:val="clear" w:color="auto" w:fill="auto"/>
            <w:vAlign w:val="center"/>
          </w:tcPr>
          <w:p w14:paraId="28F0CF18" w14:textId="77777777" w:rsidR="00144A50" w:rsidRDefault="00144A50">
            <w:pPr>
              <w:rPr>
                <w:rFonts w:ascii="Times New Roman" w:hAnsi="Times New Roman"/>
                <w:sz w:val="20"/>
                <w:szCs w:val="20"/>
              </w:rPr>
            </w:pPr>
          </w:p>
        </w:tc>
        <w:tc>
          <w:tcPr>
            <w:tcW w:w="50" w:type="pct"/>
            <w:shd w:val="clear" w:color="auto" w:fill="auto"/>
            <w:vAlign w:val="center"/>
          </w:tcPr>
          <w:p w14:paraId="28F0CF19" w14:textId="77777777" w:rsidR="00144A50" w:rsidRDefault="00144A50">
            <w:pPr>
              <w:rPr>
                <w:rFonts w:ascii="Times New Roman" w:hAnsi="Times New Roman"/>
                <w:sz w:val="20"/>
                <w:szCs w:val="20"/>
              </w:rPr>
            </w:pPr>
          </w:p>
        </w:tc>
        <w:tc>
          <w:tcPr>
            <w:tcW w:w="400" w:type="pct"/>
            <w:shd w:val="clear" w:color="auto" w:fill="auto"/>
            <w:vAlign w:val="center"/>
          </w:tcPr>
          <w:p w14:paraId="28F0CF1A" w14:textId="77777777" w:rsidR="00144A50" w:rsidRDefault="00144A50">
            <w:pPr>
              <w:rPr>
                <w:rFonts w:ascii="Times New Roman" w:hAnsi="Times New Roman"/>
                <w:sz w:val="20"/>
                <w:szCs w:val="20"/>
              </w:rPr>
            </w:pPr>
          </w:p>
        </w:tc>
        <w:tc>
          <w:tcPr>
            <w:tcW w:w="50" w:type="pct"/>
            <w:shd w:val="clear" w:color="auto" w:fill="auto"/>
            <w:vAlign w:val="center"/>
          </w:tcPr>
          <w:p w14:paraId="28F0CF1B" w14:textId="77777777" w:rsidR="00144A50" w:rsidRDefault="00144A50">
            <w:pPr>
              <w:rPr>
                <w:rFonts w:ascii="Times New Roman" w:hAnsi="Times New Roman"/>
                <w:sz w:val="20"/>
                <w:szCs w:val="20"/>
              </w:rPr>
            </w:pPr>
          </w:p>
        </w:tc>
      </w:tr>
      <w:tr w:rsidR="00144A50" w14:paraId="28F0CF1F" w14:textId="77777777">
        <w:tc>
          <w:tcPr>
            <w:tcW w:w="0" w:type="auto"/>
            <w:shd w:val="clear" w:color="auto" w:fill="auto"/>
            <w:tcMar>
              <w:top w:w="40" w:type="dxa"/>
              <w:left w:w="40" w:type="dxa"/>
              <w:bottom w:w="40" w:type="dxa"/>
              <w:right w:w="40" w:type="dxa"/>
            </w:tcMar>
            <w:vAlign w:val="bottom"/>
          </w:tcPr>
          <w:p w14:paraId="28F0CF1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CF1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CF24"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F20"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F2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F2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CF2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CF2F" w14:textId="77777777">
        <w:tc>
          <w:tcPr>
            <w:tcW w:w="0" w:type="auto"/>
            <w:shd w:val="clear" w:color="auto" w:fill="auto"/>
            <w:tcMar>
              <w:top w:w="40" w:type="dxa"/>
              <w:left w:w="40" w:type="dxa"/>
              <w:bottom w:w="40" w:type="dxa"/>
              <w:right w:w="40" w:type="dxa"/>
            </w:tcMar>
            <w:vAlign w:val="bottom"/>
          </w:tcPr>
          <w:p w14:paraId="28F0CF25"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w:t>
            </w:r>
          </w:p>
        </w:tc>
        <w:tc>
          <w:tcPr>
            <w:tcW w:w="0" w:type="auto"/>
            <w:shd w:val="clear" w:color="auto" w:fill="FFF1E7"/>
            <w:tcMar>
              <w:top w:w="40" w:type="dxa"/>
              <w:left w:w="40" w:type="dxa"/>
              <w:bottom w:w="40" w:type="dxa"/>
            </w:tcMar>
            <w:vAlign w:val="bottom"/>
          </w:tcPr>
          <w:p w14:paraId="28F0CF2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CF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37,403</w:t>
            </w:r>
          </w:p>
        </w:tc>
        <w:tc>
          <w:tcPr>
            <w:tcW w:w="0" w:type="auto"/>
            <w:shd w:val="clear" w:color="auto" w:fill="FFF1E7"/>
            <w:vAlign w:val="bottom"/>
          </w:tcPr>
          <w:p w14:paraId="28F0CF28"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F2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F2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39,117</w:t>
            </w:r>
          </w:p>
        </w:tc>
        <w:tc>
          <w:tcPr>
            <w:tcW w:w="0" w:type="auto"/>
            <w:shd w:val="clear" w:color="auto" w:fill="auto"/>
            <w:vAlign w:val="bottom"/>
          </w:tcPr>
          <w:p w14:paraId="28F0CF2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CF2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CF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36,397</w:t>
            </w:r>
          </w:p>
        </w:tc>
        <w:tc>
          <w:tcPr>
            <w:tcW w:w="0" w:type="auto"/>
            <w:shd w:val="clear" w:color="auto" w:fill="auto"/>
            <w:vAlign w:val="bottom"/>
          </w:tcPr>
          <w:p w14:paraId="28F0CF2E" w14:textId="77777777" w:rsidR="00144A50" w:rsidRDefault="00144A50">
            <w:pPr>
              <w:textAlignment w:val="bottom"/>
              <w:rPr>
                <w:rFonts w:ascii="Times New Roman" w:hAnsi="Times New Roman"/>
                <w:sz w:val="20"/>
                <w:szCs w:val="20"/>
              </w:rPr>
            </w:pPr>
          </w:p>
        </w:tc>
      </w:tr>
      <w:tr w:rsidR="00144A50" w14:paraId="28F0CF37"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CF30" w14:textId="77777777" w:rsidR="00144A50" w:rsidRDefault="00C7341C">
            <w:pPr>
              <w:textAlignment w:val="bottom"/>
              <w:rPr>
                <w:rFonts w:ascii="Times New Roman" w:hAnsi="Times New Roman"/>
                <w:sz w:val="17"/>
                <w:szCs w:val="17"/>
              </w:rPr>
            </w:pPr>
            <w:r>
              <w:rPr>
                <w:rFonts w:ascii="Arial" w:eastAsia="宋体" w:hAnsi="Arial" w:cs="Arial"/>
                <w:sz w:val="17"/>
                <w:szCs w:val="17"/>
              </w:rPr>
              <w:t>Cost of sales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CF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21,162</w:t>
            </w:r>
          </w:p>
        </w:tc>
        <w:tc>
          <w:tcPr>
            <w:tcW w:w="0" w:type="auto"/>
            <w:tcBorders>
              <w:top w:val="single" w:sz="8" w:space="0" w:color="808080"/>
              <w:bottom w:val="single" w:sz="8" w:space="0" w:color="E87722"/>
            </w:tcBorders>
            <w:shd w:val="clear" w:color="auto" w:fill="FFF1E7"/>
            <w:vAlign w:val="bottom"/>
          </w:tcPr>
          <w:p w14:paraId="28F0CF3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F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21,643</w:t>
            </w:r>
          </w:p>
        </w:tc>
        <w:tc>
          <w:tcPr>
            <w:tcW w:w="0" w:type="auto"/>
            <w:tcBorders>
              <w:top w:val="single" w:sz="8" w:space="0" w:color="808080"/>
              <w:bottom w:val="single" w:sz="8" w:space="0" w:color="E87722"/>
            </w:tcBorders>
            <w:shd w:val="clear" w:color="auto" w:fill="auto"/>
            <w:vAlign w:val="bottom"/>
          </w:tcPr>
          <w:p w14:paraId="28F0CF3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CF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20,441</w:t>
            </w:r>
          </w:p>
        </w:tc>
        <w:tc>
          <w:tcPr>
            <w:tcW w:w="0" w:type="auto"/>
            <w:tcBorders>
              <w:top w:val="single" w:sz="8" w:space="0" w:color="808080"/>
              <w:bottom w:val="single" w:sz="8" w:space="0" w:color="E87722"/>
            </w:tcBorders>
            <w:shd w:val="clear" w:color="auto" w:fill="auto"/>
            <w:vAlign w:val="bottom"/>
          </w:tcPr>
          <w:p w14:paraId="28F0CF36" w14:textId="77777777" w:rsidR="00144A50" w:rsidRDefault="00144A50">
            <w:pPr>
              <w:textAlignment w:val="bottom"/>
              <w:rPr>
                <w:rFonts w:ascii="Times New Roman" w:hAnsi="Times New Roman"/>
                <w:sz w:val="20"/>
                <w:szCs w:val="20"/>
              </w:rPr>
            </w:pPr>
          </w:p>
        </w:tc>
      </w:tr>
      <w:tr w:rsidR="00144A50" w14:paraId="28F0CF3F" w14:textId="77777777">
        <w:tc>
          <w:tcPr>
            <w:tcW w:w="0" w:type="auto"/>
            <w:shd w:val="clear" w:color="auto" w:fill="auto"/>
            <w:tcMar>
              <w:top w:w="40" w:type="dxa"/>
              <w:left w:w="240" w:type="dxa"/>
              <w:bottom w:w="40" w:type="dxa"/>
              <w:right w:w="40" w:type="dxa"/>
            </w:tcMar>
            <w:vAlign w:val="bottom"/>
          </w:tcPr>
          <w:p w14:paraId="28F0CF38"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profit</w:t>
            </w:r>
          </w:p>
        </w:tc>
        <w:tc>
          <w:tcPr>
            <w:tcW w:w="0" w:type="auto"/>
            <w:gridSpan w:val="2"/>
            <w:shd w:val="clear" w:color="auto" w:fill="FFF1E7"/>
            <w:tcMar>
              <w:top w:w="40" w:type="dxa"/>
              <w:left w:w="40" w:type="dxa"/>
              <w:bottom w:w="40" w:type="dxa"/>
            </w:tcMar>
            <w:vAlign w:val="bottom"/>
          </w:tcPr>
          <w:p w14:paraId="28F0CF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16,241</w:t>
            </w:r>
          </w:p>
        </w:tc>
        <w:tc>
          <w:tcPr>
            <w:tcW w:w="0" w:type="auto"/>
            <w:shd w:val="clear" w:color="auto" w:fill="FFF1E7"/>
            <w:vAlign w:val="bottom"/>
          </w:tcPr>
          <w:p w14:paraId="28F0CF3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F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17,474</w:t>
            </w:r>
          </w:p>
        </w:tc>
        <w:tc>
          <w:tcPr>
            <w:tcW w:w="0" w:type="auto"/>
            <w:shd w:val="clear" w:color="auto" w:fill="auto"/>
            <w:vAlign w:val="bottom"/>
          </w:tcPr>
          <w:p w14:paraId="28F0CF3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F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15,956</w:t>
            </w:r>
          </w:p>
        </w:tc>
        <w:tc>
          <w:tcPr>
            <w:tcW w:w="0" w:type="auto"/>
            <w:shd w:val="clear" w:color="auto" w:fill="auto"/>
            <w:vAlign w:val="bottom"/>
          </w:tcPr>
          <w:p w14:paraId="28F0CF3E" w14:textId="77777777" w:rsidR="00144A50" w:rsidRDefault="00144A50">
            <w:pPr>
              <w:textAlignment w:val="bottom"/>
              <w:rPr>
                <w:rFonts w:ascii="Times New Roman" w:hAnsi="Times New Roman"/>
                <w:sz w:val="20"/>
                <w:szCs w:val="20"/>
              </w:rPr>
            </w:pPr>
          </w:p>
        </w:tc>
      </w:tr>
      <w:tr w:rsidR="00144A50" w14:paraId="28F0CF47"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F40" w14:textId="77777777" w:rsidR="00144A50" w:rsidRDefault="00C7341C">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F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3,592</w:t>
            </w:r>
          </w:p>
        </w:tc>
        <w:tc>
          <w:tcPr>
            <w:tcW w:w="0" w:type="auto"/>
            <w:tcBorders>
              <w:top w:val="single" w:sz="8" w:space="0" w:color="808080"/>
              <w:bottom w:val="single" w:sz="8" w:space="0" w:color="808080"/>
            </w:tcBorders>
            <w:shd w:val="clear" w:color="auto" w:fill="FFF1E7"/>
            <w:vAlign w:val="bottom"/>
          </w:tcPr>
          <w:p w14:paraId="28F0CF4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3,753</w:t>
            </w:r>
          </w:p>
        </w:tc>
        <w:tc>
          <w:tcPr>
            <w:tcW w:w="0" w:type="auto"/>
            <w:tcBorders>
              <w:top w:val="single" w:sz="8" w:space="0" w:color="808080"/>
              <w:bottom w:val="single" w:sz="8" w:space="0" w:color="808080"/>
            </w:tcBorders>
            <w:shd w:val="clear" w:color="auto" w:fill="auto"/>
            <w:vAlign w:val="bottom"/>
          </w:tcPr>
          <w:p w14:paraId="28F0CF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3,577</w:t>
            </w:r>
          </w:p>
        </w:tc>
        <w:tc>
          <w:tcPr>
            <w:tcW w:w="0" w:type="auto"/>
            <w:tcBorders>
              <w:top w:val="single" w:sz="8" w:space="0" w:color="808080"/>
              <w:bottom w:val="single" w:sz="8" w:space="0" w:color="808080"/>
            </w:tcBorders>
            <w:shd w:val="clear" w:color="auto" w:fill="auto"/>
            <w:vAlign w:val="bottom"/>
          </w:tcPr>
          <w:p w14:paraId="28F0CF46" w14:textId="77777777" w:rsidR="00144A50" w:rsidRDefault="00144A50">
            <w:pPr>
              <w:textAlignment w:val="bottom"/>
              <w:rPr>
                <w:rFonts w:ascii="Times New Roman" w:hAnsi="Times New Roman"/>
                <w:sz w:val="20"/>
                <w:szCs w:val="20"/>
              </w:rPr>
            </w:pPr>
          </w:p>
        </w:tc>
      </w:tr>
      <w:tr w:rsidR="00144A50" w14:paraId="28F0CF4F" w14:textId="77777777">
        <w:tc>
          <w:tcPr>
            <w:tcW w:w="0" w:type="auto"/>
            <w:shd w:val="clear" w:color="auto" w:fill="auto"/>
            <w:tcMar>
              <w:top w:w="40" w:type="dxa"/>
              <w:left w:w="40" w:type="dxa"/>
              <w:bottom w:w="40" w:type="dxa"/>
              <w:right w:w="40" w:type="dxa"/>
            </w:tcMar>
            <w:vAlign w:val="bottom"/>
          </w:tcPr>
          <w:p w14:paraId="28F0CF48"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overhead expense</w:t>
            </w:r>
          </w:p>
        </w:tc>
        <w:tc>
          <w:tcPr>
            <w:tcW w:w="0" w:type="auto"/>
            <w:gridSpan w:val="2"/>
            <w:shd w:val="clear" w:color="auto" w:fill="FFF1E7"/>
            <w:tcMar>
              <w:top w:w="40" w:type="dxa"/>
              <w:left w:w="40" w:type="dxa"/>
              <w:bottom w:w="40" w:type="dxa"/>
            </w:tcMar>
            <w:vAlign w:val="bottom"/>
          </w:tcPr>
          <w:p w14:paraId="28F0CF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9,534</w:t>
            </w:r>
          </w:p>
        </w:tc>
        <w:tc>
          <w:tcPr>
            <w:tcW w:w="0" w:type="auto"/>
            <w:shd w:val="clear" w:color="auto" w:fill="FFF1E7"/>
            <w:vAlign w:val="bottom"/>
          </w:tcPr>
          <w:p w14:paraId="28F0CF4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F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8,949</w:t>
            </w:r>
          </w:p>
        </w:tc>
        <w:tc>
          <w:tcPr>
            <w:tcW w:w="0" w:type="auto"/>
            <w:shd w:val="clear" w:color="auto" w:fill="auto"/>
            <w:vAlign w:val="bottom"/>
          </w:tcPr>
          <w:p w14:paraId="28F0CF4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F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7,934</w:t>
            </w:r>
          </w:p>
        </w:tc>
        <w:tc>
          <w:tcPr>
            <w:tcW w:w="0" w:type="auto"/>
            <w:shd w:val="clear" w:color="auto" w:fill="auto"/>
            <w:vAlign w:val="bottom"/>
          </w:tcPr>
          <w:p w14:paraId="28F0CF4E" w14:textId="77777777" w:rsidR="00144A50" w:rsidRDefault="00144A50">
            <w:pPr>
              <w:textAlignment w:val="bottom"/>
              <w:rPr>
                <w:rFonts w:ascii="Times New Roman" w:hAnsi="Times New Roman"/>
                <w:sz w:val="20"/>
                <w:szCs w:val="20"/>
              </w:rPr>
            </w:pPr>
          </w:p>
        </w:tc>
      </w:tr>
      <w:tr w:rsidR="00144A50" w14:paraId="28F0CF57" w14:textId="77777777">
        <w:tc>
          <w:tcPr>
            <w:tcW w:w="0" w:type="auto"/>
            <w:tcBorders>
              <w:top w:val="single" w:sz="8" w:space="0" w:color="E87722"/>
            </w:tcBorders>
            <w:shd w:val="clear" w:color="auto" w:fill="auto"/>
            <w:tcMar>
              <w:top w:w="40" w:type="dxa"/>
              <w:left w:w="240" w:type="dxa"/>
              <w:bottom w:w="40" w:type="dxa"/>
              <w:right w:w="40" w:type="dxa"/>
            </w:tcMar>
            <w:vAlign w:val="bottom"/>
          </w:tcPr>
          <w:p w14:paraId="28F0CF50"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selling and administrative expense</w:t>
            </w:r>
          </w:p>
        </w:tc>
        <w:tc>
          <w:tcPr>
            <w:tcW w:w="0" w:type="auto"/>
            <w:gridSpan w:val="2"/>
            <w:tcBorders>
              <w:top w:val="single" w:sz="8" w:space="0" w:color="E87722"/>
            </w:tcBorders>
            <w:shd w:val="clear" w:color="auto" w:fill="FFF1E7"/>
            <w:tcMar>
              <w:top w:w="40" w:type="dxa"/>
              <w:left w:w="40" w:type="dxa"/>
              <w:bottom w:w="40" w:type="dxa"/>
            </w:tcMar>
            <w:vAlign w:val="bottom"/>
          </w:tcPr>
          <w:p w14:paraId="28F0CF5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13,126</w:t>
            </w:r>
          </w:p>
        </w:tc>
        <w:tc>
          <w:tcPr>
            <w:tcW w:w="0" w:type="auto"/>
            <w:tcBorders>
              <w:top w:val="single" w:sz="8" w:space="0" w:color="E87722"/>
            </w:tcBorders>
            <w:shd w:val="clear" w:color="auto" w:fill="FFF1E7"/>
            <w:vAlign w:val="bottom"/>
          </w:tcPr>
          <w:p w14:paraId="28F0CF52"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CF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12,702</w:t>
            </w:r>
          </w:p>
        </w:tc>
        <w:tc>
          <w:tcPr>
            <w:tcW w:w="0" w:type="auto"/>
            <w:tcBorders>
              <w:top w:val="single" w:sz="8" w:space="0" w:color="E87722"/>
            </w:tcBorders>
            <w:shd w:val="clear" w:color="auto" w:fill="auto"/>
            <w:vAlign w:val="bottom"/>
          </w:tcPr>
          <w:p w14:paraId="28F0CF54"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CF5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11,511</w:t>
            </w:r>
          </w:p>
        </w:tc>
        <w:tc>
          <w:tcPr>
            <w:tcW w:w="0" w:type="auto"/>
            <w:tcBorders>
              <w:top w:val="single" w:sz="8" w:space="0" w:color="E87722"/>
            </w:tcBorders>
            <w:shd w:val="clear" w:color="auto" w:fill="auto"/>
            <w:vAlign w:val="bottom"/>
          </w:tcPr>
          <w:p w14:paraId="28F0CF56" w14:textId="77777777" w:rsidR="00144A50" w:rsidRDefault="00144A50">
            <w:pPr>
              <w:textAlignment w:val="bottom"/>
              <w:rPr>
                <w:rFonts w:ascii="Times New Roman" w:hAnsi="Times New Roman"/>
                <w:sz w:val="20"/>
                <w:szCs w:val="20"/>
              </w:rPr>
            </w:pPr>
          </w:p>
        </w:tc>
      </w:tr>
      <w:tr w:rsidR="00144A50" w14:paraId="28F0CF5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CF58" w14:textId="77777777" w:rsidR="00144A50" w:rsidRDefault="00C7341C">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F5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w:t>
            </w:r>
          </w:p>
        </w:tc>
        <w:tc>
          <w:tcPr>
            <w:tcW w:w="0" w:type="auto"/>
            <w:tcBorders>
              <w:top w:val="single" w:sz="8" w:space="0" w:color="808080"/>
              <w:bottom w:val="single" w:sz="8" w:space="0" w:color="808080"/>
            </w:tcBorders>
            <w:shd w:val="clear" w:color="auto" w:fill="FFF1E7"/>
            <w:vAlign w:val="bottom"/>
          </w:tcPr>
          <w:p w14:paraId="28F0CF5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808080"/>
              <w:bottom w:val="single" w:sz="8" w:space="0" w:color="808080"/>
            </w:tcBorders>
            <w:shd w:val="clear" w:color="auto" w:fill="auto"/>
            <w:vAlign w:val="bottom"/>
          </w:tcPr>
          <w:p w14:paraId="28F0CF5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5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w:t>
            </w:r>
          </w:p>
        </w:tc>
        <w:tc>
          <w:tcPr>
            <w:tcW w:w="0" w:type="auto"/>
            <w:tcBorders>
              <w:top w:val="single" w:sz="8" w:space="0" w:color="808080"/>
              <w:bottom w:val="single" w:sz="8" w:space="0" w:color="808080"/>
            </w:tcBorders>
            <w:shd w:val="clear" w:color="auto" w:fill="auto"/>
            <w:vAlign w:val="bottom"/>
          </w:tcPr>
          <w:p w14:paraId="28F0CF5E" w14:textId="77777777" w:rsidR="00144A50" w:rsidRDefault="00144A50">
            <w:pPr>
              <w:textAlignment w:val="bottom"/>
              <w:rPr>
                <w:rFonts w:ascii="Times New Roman" w:hAnsi="Times New Roman"/>
                <w:sz w:val="20"/>
                <w:szCs w:val="20"/>
              </w:rPr>
            </w:pPr>
          </w:p>
        </w:tc>
      </w:tr>
      <w:tr w:rsidR="00144A50" w14:paraId="28F0CF6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F60"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tcBorders>
              <w:bottom w:val="single" w:sz="8" w:space="0" w:color="E87722"/>
            </w:tcBorders>
            <w:shd w:val="clear" w:color="auto" w:fill="FFF1E7"/>
            <w:tcMar>
              <w:top w:w="40" w:type="dxa"/>
              <w:left w:w="40" w:type="dxa"/>
              <w:bottom w:w="40" w:type="dxa"/>
            </w:tcMar>
            <w:vAlign w:val="bottom"/>
          </w:tcPr>
          <w:p w14:paraId="28F0CF6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w:t>
            </w:r>
          </w:p>
        </w:tc>
        <w:tc>
          <w:tcPr>
            <w:tcW w:w="0" w:type="auto"/>
            <w:tcBorders>
              <w:bottom w:val="single" w:sz="8" w:space="0" w:color="E87722"/>
            </w:tcBorders>
            <w:shd w:val="clear" w:color="auto" w:fill="FFF1E7"/>
            <w:vAlign w:val="bottom"/>
          </w:tcPr>
          <w:p w14:paraId="28F0CF6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F6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(78</w:t>
            </w:r>
          </w:p>
        </w:tc>
        <w:tc>
          <w:tcPr>
            <w:tcW w:w="0" w:type="auto"/>
            <w:tcBorders>
              <w:bottom w:val="single" w:sz="8" w:space="0" w:color="E87722"/>
            </w:tcBorders>
            <w:shd w:val="clear" w:color="auto" w:fill="auto"/>
            <w:tcMar>
              <w:top w:w="40" w:type="dxa"/>
              <w:bottom w:w="40" w:type="dxa"/>
              <w:right w:w="40" w:type="dxa"/>
            </w:tcMar>
            <w:vAlign w:val="bottom"/>
          </w:tcPr>
          <w:p w14:paraId="28F0CF6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28F0CF6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bottom w:val="single" w:sz="8" w:space="0" w:color="E87722"/>
            </w:tcBorders>
            <w:shd w:val="clear" w:color="auto" w:fill="auto"/>
            <w:vAlign w:val="bottom"/>
          </w:tcPr>
          <w:p w14:paraId="28F0CF66" w14:textId="77777777" w:rsidR="00144A50" w:rsidRDefault="00144A50">
            <w:pPr>
              <w:textAlignment w:val="bottom"/>
              <w:rPr>
                <w:rFonts w:ascii="Times New Roman" w:hAnsi="Times New Roman"/>
                <w:sz w:val="20"/>
                <w:szCs w:val="20"/>
              </w:rPr>
            </w:pPr>
          </w:p>
        </w:tc>
      </w:tr>
      <w:tr w:rsidR="00144A50" w14:paraId="28F0CF6F"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28F0CF68"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before income taxes</w:t>
            </w:r>
          </w:p>
        </w:tc>
        <w:tc>
          <w:tcPr>
            <w:tcW w:w="0" w:type="auto"/>
            <w:gridSpan w:val="2"/>
            <w:tcBorders>
              <w:bottom w:val="single" w:sz="8" w:space="0" w:color="808080"/>
            </w:tcBorders>
            <w:shd w:val="clear" w:color="auto" w:fill="FFF1E7"/>
            <w:tcMar>
              <w:top w:w="40" w:type="dxa"/>
              <w:left w:w="40" w:type="dxa"/>
              <w:bottom w:w="40" w:type="dxa"/>
            </w:tcMar>
            <w:vAlign w:val="bottom"/>
          </w:tcPr>
          <w:p w14:paraId="28F0CF6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2,887</w:t>
            </w:r>
          </w:p>
        </w:tc>
        <w:tc>
          <w:tcPr>
            <w:tcW w:w="0" w:type="auto"/>
            <w:tcBorders>
              <w:bottom w:val="single" w:sz="8" w:space="0" w:color="808080"/>
            </w:tcBorders>
            <w:shd w:val="clear" w:color="auto" w:fill="FFF1E7"/>
            <w:vAlign w:val="bottom"/>
          </w:tcPr>
          <w:p w14:paraId="28F0CF6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bottom"/>
          </w:tcPr>
          <w:p w14:paraId="28F0CF6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4,801</w:t>
            </w:r>
          </w:p>
        </w:tc>
        <w:tc>
          <w:tcPr>
            <w:tcW w:w="0" w:type="auto"/>
            <w:tcBorders>
              <w:bottom w:val="single" w:sz="8" w:space="0" w:color="808080"/>
            </w:tcBorders>
            <w:shd w:val="clear" w:color="auto" w:fill="auto"/>
            <w:vAlign w:val="bottom"/>
          </w:tcPr>
          <w:p w14:paraId="28F0CF6C" w14:textId="77777777" w:rsidR="00144A50" w:rsidRDefault="00144A50">
            <w:pPr>
              <w:textAlignment w:val="bottom"/>
              <w:rPr>
                <w:rFonts w:ascii="Times New Roman" w:hAnsi="Times New Roman"/>
                <w:sz w:val="20"/>
                <w:szCs w:val="20"/>
              </w:rPr>
            </w:pPr>
          </w:p>
        </w:tc>
        <w:tc>
          <w:tcPr>
            <w:tcW w:w="0" w:type="auto"/>
            <w:gridSpan w:val="2"/>
            <w:tcBorders>
              <w:bottom w:val="single" w:sz="8" w:space="0" w:color="808080"/>
            </w:tcBorders>
            <w:shd w:val="clear" w:color="auto" w:fill="auto"/>
            <w:tcMar>
              <w:top w:w="40" w:type="dxa"/>
              <w:left w:w="40" w:type="dxa"/>
              <w:bottom w:w="40" w:type="dxa"/>
            </w:tcMar>
            <w:vAlign w:val="bottom"/>
          </w:tcPr>
          <w:p w14:paraId="28F0CF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4,325</w:t>
            </w:r>
          </w:p>
        </w:tc>
        <w:tc>
          <w:tcPr>
            <w:tcW w:w="0" w:type="auto"/>
            <w:tcBorders>
              <w:bottom w:val="single" w:sz="8" w:space="0" w:color="808080"/>
            </w:tcBorders>
            <w:shd w:val="clear" w:color="auto" w:fill="auto"/>
            <w:vAlign w:val="bottom"/>
          </w:tcPr>
          <w:p w14:paraId="28F0CF6E" w14:textId="77777777" w:rsidR="00144A50" w:rsidRDefault="00144A50">
            <w:pPr>
              <w:textAlignment w:val="bottom"/>
              <w:rPr>
                <w:rFonts w:ascii="Times New Roman" w:hAnsi="Times New Roman"/>
                <w:sz w:val="20"/>
                <w:szCs w:val="20"/>
              </w:rPr>
            </w:pPr>
          </w:p>
        </w:tc>
      </w:tr>
      <w:tr w:rsidR="00144A50" w14:paraId="28F0CF77" w14:textId="77777777">
        <w:tc>
          <w:tcPr>
            <w:tcW w:w="0" w:type="auto"/>
            <w:shd w:val="clear" w:color="auto" w:fill="auto"/>
            <w:tcMar>
              <w:top w:w="40" w:type="dxa"/>
              <w:left w:w="40" w:type="dxa"/>
              <w:bottom w:w="40" w:type="dxa"/>
              <w:right w:w="40" w:type="dxa"/>
            </w:tcMar>
            <w:vAlign w:val="bottom"/>
          </w:tcPr>
          <w:p w14:paraId="28F0CF70"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tax expense</w:t>
            </w:r>
          </w:p>
        </w:tc>
        <w:tc>
          <w:tcPr>
            <w:tcW w:w="0" w:type="auto"/>
            <w:gridSpan w:val="2"/>
            <w:shd w:val="clear" w:color="auto" w:fill="FFF1E7"/>
            <w:tcMar>
              <w:top w:w="40" w:type="dxa"/>
              <w:left w:w="40" w:type="dxa"/>
              <w:bottom w:w="40" w:type="dxa"/>
            </w:tcMar>
            <w:vAlign w:val="bottom"/>
          </w:tcPr>
          <w:p w14:paraId="28F0CF7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348</w:t>
            </w:r>
          </w:p>
        </w:tc>
        <w:tc>
          <w:tcPr>
            <w:tcW w:w="0" w:type="auto"/>
            <w:shd w:val="clear" w:color="auto" w:fill="FFF1E7"/>
            <w:vAlign w:val="bottom"/>
          </w:tcPr>
          <w:p w14:paraId="28F0CF72"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F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772</w:t>
            </w:r>
          </w:p>
        </w:tc>
        <w:tc>
          <w:tcPr>
            <w:tcW w:w="0" w:type="auto"/>
            <w:shd w:val="clear" w:color="auto" w:fill="auto"/>
            <w:vAlign w:val="bottom"/>
          </w:tcPr>
          <w:p w14:paraId="28F0CF7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CF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2,392</w:t>
            </w:r>
          </w:p>
        </w:tc>
        <w:tc>
          <w:tcPr>
            <w:tcW w:w="0" w:type="auto"/>
            <w:shd w:val="clear" w:color="auto" w:fill="auto"/>
            <w:vAlign w:val="bottom"/>
          </w:tcPr>
          <w:p w14:paraId="28F0CF76" w14:textId="77777777" w:rsidR="00144A50" w:rsidRDefault="00144A50">
            <w:pPr>
              <w:textAlignment w:val="bottom"/>
              <w:rPr>
                <w:rFonts w:ascii="Times New Roman" w:hAnsi="Times New Roman"/>
                <w:sz w:val="20"/>
                <w:szCs w:val="20"/>
              </w:rPr>
            </w:pPr>
          </w:p>
        </w:tc>
      </w:tr>
      <w:tr w:rsidR="00144A50" w14:paraId="28F0CF8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F7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NET INCOME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CF7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CF7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2,539</w:t>
            </w:r>
          </w:p>
        </w:tc>
        <w:tc>
          <w:tcPr>
            <w:tcW w:w="0" w:type="auto"/>
            <w:tcBorders>
              <w:top w:val="single" w:sz="8" w:space="0" w:color="E87722"/>
              <w:bottom w:val="single" w:sz="8" w:space="0" w:color="E87722"/>
            </w:tcBorders>
            <w:shd w:val="clear" w:color="auto" w:fill="FFF1E7"/>
            <w:vAlign w:val="bottom"/>
          </w:tcPr>
          <w:p w14:paraId="28F0CF7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F7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F7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4,029</w:t>
            </w:r>
          </w:p>
        </w:tc>
        <w:tc>
          <w:tcPr>
            <w:tcW w:w="0" w:type="auto"/>
            <w:tcBorders>
              <w:top w:val="single" w:sz="8" w:space="0" w:color="E87722"/>
              <w:bottom w:val="single" w:sz="8" w:space="0" w:color="E87722"/>
            </w:tcBorders>
            <w:shd w:val="clear" w:color="auto" w:fill="auto"/>
            <w:vAlign w:val="bottom"/>
          </w:tcPr>
          <w:p w14:paraId="28F0CF7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CF7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CF8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1,933</w:t>
            </w:r>
          </w:p>
        </w:tc>
        <w:tc>
          <w:tcPr>
            <w:tcW w:w="0" w:type="auto"/>
            <w:tcBorders>
              <w:top w:val="single" w:sz="8" w:space="0" w:color="E87722"/>
              <w:bottom w:val="single" w:sz="8" w:space="0" w:color="E87722"/>
            </w:tcBorders>
            <w:shd w:val="clear" w:color="auto" w:fill="auto"/>
            <w:vAlign w:val="bottom"/>
          </w:tcPr>
          <w:p w14:paraId="28F0CF81" w14:textId="77777777" w:rsidR="00144A50" w:rsidRDefault="00144A50">
            <w:pPr>
              <w:textAlignment w:val="bottom"/>
              <w:rPr>
                <w:rFonts w:ascii="Times New Roman" w:hAnsi="Times New Roman"/>
                <w:sz w:val="20"/>
                <w:szCs w:val="20"/>
              </w:rPr>
            </w:pPr>
          </w:p>
        </w:tc>
      </w:tr>
      <w:tr w:rsidR="00144A50" w14:paraId="28F0CF87" w14:textId="77777777">
        <w:tc>
          <w:tcPr>
            <w:tcW w:w="0" w:type="auto"/>
            <w:shd w:val="clear" w:color="auto" w:fill="auto"/>
            <w:tcMar>
              <w:top w:w="40" w:type="dxa"/>
              <w:left w:w="40" w:type="dxa"/>
              <w:bottom w:w="40" w:type="dxa"/>
              <w:right w:w="40" w:type="dxa"/>
            </w:tcMar>
            <w:vAlign w:val="bottom"/>
          </w:tcPr>
          <w:p w14:paraId="28F0CF83" w14:textId="77777777" w:rsidR="00144A50" w:rsidRDefault="00C7341C">
            <w:pPr>
              <w:textAlignment w:val="bottom"/>
              <w:rPr>
                <w:rFonts w:ascii="Times New Roman" w:hAnsi="Times New Roman"/>
                <w:sz w:val="17"/>
                <w:szCs w:val="17"/>
              </w:rPr>
            </w:pPr>
            <w:r>
              <w:rPr>
                <w:rFonts w:ascii="Arial" w:eastAsia="宋体" w:hAnsi="Arial" w:cs="Arial"/>
                <w:sz w:val="17"/>
                <w:szCs w:val="17"/>
              </w:rPr>
              <w:t>Earnings per common share:</w:t>
            </w:r>
          </w:p>
        </w:tc>
        <w:tc>
          <w:tcPr>
            <w:tcW w:w="0" w:type="auto"/>
            <w:gridSpan w:val="3"/>
            <w:shd w:val="clear" w:color="auto" w:fill="FFF1E7"/>
            <w:tcMar>
              <w:top w:w="40" w:type="dxa"/>
              <w:left w:w="40" w:type="dxa"/>
              <w:bottom w:w="40" w:type="dxa"/>
              <w:right w:w="40" w:type="dxa"/>
            </w:tcMar>
            <w:vAlign w:val="bottom"/>
          </w:tcPr>
          <w:p w14:paraId="28F0CF8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F8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F8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F9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F88" w14:textId="77777777" w:rsidR="00144A50" w:rsidRDefault="00C7341C">
            <w:pPr>
              <w:textAlignment w:val="bottom"/>
              <w:rPr>
                <w:rFonts w:ascii="Times New Roman" w:hAnsi="Times New Roman"/>
                <w:sz w:val="17"/>
                <w:szCs w:val="17"/>
              </w:rPr>
            </w:pPr>
            <w:r>
              <w:rPr>
                <w:rFonts w:ascii="Arial" w:eastAsia="宋体" w:hAnsi="Arial" w:cs="Arial"/>
                <w:sz w:val="17"/>
                <w:szCs w:val="17"/>
              </w:rPr>
              <w:t>Basic</w:t>
            </w:r>
          </w:p>
        </w:tc>
        <w:tc>
          <w:tcPr>
            <w:tcW w:w="0" w:type="auto"/>
            <w:tcBorders>
              <w:top w:val="single" w:sz="8" w:space="0" w:color="808080"/>
            </w:tcBorders>
            <w:shd w:val="clear" w:color="auto" w:fill="FFF1E7"/>
            <w:tcMar>
              <w:top w:w="40" w:type="dxa"/>
              <w:left w:w="40" w:type="dxa"/>
              <w:bottom w:w="40" w:type="dxa"/>
            </w:tcMar>
            <w:vAlign w:val="bottom"/>
          </w:tcPr>
          <w:p w14:paraId="28F0CF8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F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1.63</w:t>
            </w:r>
          </w:p>
        </w:tc>
        <w:tc>
          <w:tcPr>
            <w:tcW w:w="0" w:type="auto"/>
            <w:tcBorders>
              <w:top w:val="single" w:sz="8" w:space="0" w:color="808080"/>
            </w:tcBorders>
            <w:shd w:val="clear" w:color="auto" w:fill="FFF1E7"/>
            <w:vAlign w:val="bottom"/>
          </w:tcPr>
          <w:p w14:paraId="28F0CF8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F8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F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2.55</w:t>
            </w:r>
          </w:p>
        </w:tc>
        <w:tc>
          <w:tcPr>
            <w:tcW w:w="0" w:type="auto"/>
            <w:tcBorders>
              <w:top w:val="single" w:sz="8" w:space="0" w:color="808080"/>
            </w:tcBorders>
            <w:shd w:val="clear" w:color="auto" w:fill="auto"/>
            <w:vAlign w:val="bottom"/>
          </w:tcPr>
          <w:p w14:paraId="28F0CF8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F8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F9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top w:val="single" w:sz="8" w:space="0" w:color="808080"/>
            </w:tcBorders>
            <w:shd w:val="clear" w:color="auto" w:fill="auto"/>
            <w:vAlign w:val="bottom"/>
          </w:tcPr>
          <w:p w14:paraId="28F0CF91" w14:textId="77777777" w:rsidR="00144A50" w:rsidRDefault="00144A50">
            <w:pPr>
              <w:textAlignment w:val="bottom"/>
              <w:rPr>
                <w:rFonts w:ascii="Times New Roman" w:hAnsi="Times New Roman"/>
                <w:sz w:val="20"/>
                <w:szCs w:val="20"/>
              </w:rPr>
            </w:pPr>
          </w:p>
        </w:tc>
      </w:tr>
      <w:tr w:rsidR="00144A50" w14:paraId="28F0CF9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F93" w14:textId="77777777" w:rsidR="00144A50" w:rsidRDefault="00C7341C">
            <w:pPr>
              <w:textAlignment w:val="bottom"/>
              <w:rPr>
                <w:rFonts w:ascii="Times New Roman" w:hAnsi="Times New Roman"/>
                <w:sz w:val="17"/>
                <w:szCs w:val="17"/>
              </w:rPr>
            </w:pPr>
            <w:r>
              <w:rPr>
                <w:rFonts w:ascii="Arial" w:eastAsia="宋体" w:hAnsi="Arial" w:cs="Arial"/>
                <w:sz w:val="17"/>
                <w:szCs w:val="17"/>
              </w:rPr>
              <w:t>Diluted</w:t>
            </w:r>
          </w:p>
        </w:tc>
        <w:tc>
          <w:tcPr>
            <w:tcW w:w="0" w:type="auto"/>
            <w:tcBorders>
              <w:top w:val="single" w:sz="8" w:space="0" w:color="808080"/>
            </w:tcBorders>
            <w:shd w:val="clear" w:color="auto" w:fill="FFF1E7"/>
            <w:tcMar>
              <w:top w:w="40" w:type="dxa"/>
              <w:left w:w="40" w:type="dxa"/>
              <w:bottom w:w="40" w:type="dxa"/>
            </w:tcMar>
            <w:vAlign w:val="bottom"/>
          </w:tcPr>
          <w:p w14:paraId="28F0CF9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CF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w:t>
            </w:r>
          </w:p>
        </w:tc>
        <w:tc>
          <w:tcPr>
            <w:tcW w:w="0" w:type="auto"/>
            <w:tcBorders>
              <w:top w:val="single" w:sz="8" w:space="0" w:color="808080"/>
            </w:tcBorders>
            <w:shd w:val="clear" w:color="auto" w:fill="FFF1E7"/>
            <w:vAlign w:val="bottom"/>
          </w:tcPr>
          <w:p w14:paraId="28F0CF9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F9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F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w:t>
            </w:r>
          </w:p>
        </w:tc>
        <w:tc>
          <w:tcPr>
            <w:tcW w:w="0" w:type="auto"/>
            <w:tcBorders>
              <w:top w:val="single" w:sz="8" w:space="0" w:color="808080"/>
            </w:tcBorders>
            <w:shd w:val="clear" w:color="auto" w:fill="auto"/>
            <w:vAlign w:val="bottom"/>
          </w:tcPr>
          <w:p w14:paraId="28F0CF9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CF9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CF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w:t>
            </w:r>
          </w:p>
        </w:tc>
        <w:tc>
          <w:tcPr>
            <w:tcW w:w="0" w:type="auto"/>
            <w:tcBorders>
              <w:top w:val="single" w:sz="8" w:space="0" w:color="808080"/>
            </w:tcBorders>
            <w:shd w:val="clear" w:color="auto" w:fill="auto"/>
            <w:vAlign w:val="bottom"/>
          </w:tcPr>
          <w:p w14:paraId="28F0CF9C" w14:textId="77777777" w:rsidR="00144A50" w:rsidRDefault="00144A50">
            <w:pPr>
              <w:textAlignment w:val="bottom"/>
              <w:rPr>
                <w:rFonts w:ascii="Times New Roman" w:hAnsi="Times New Roman"/>
                <w:sz w:val="20"/>
                <w:szCs w:val="20"/>
              </w:rPr>
            </w:pPr>
          </w:p>
        </w:tc>
      </w:tr>
      <w:tr w:rsidR="00144A50" w14:paraId="28F0CFA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F9E" w14:textId="77777777" w:rsidR="00144A50" w:rsidRDefault="00C7341C">
            <w:pPr>
              <w:textAlignment w:val="bottom"/>
              <w:rPr>
                <w:rFonts w:ascii="Times New Roman" w:hAnsi="Times New Roman"/>
                <w:sz w:val="17"/>
                <w:szCs w:val="17"/>
              </w:rPr>
            </w:pPr>
            <w:r>
              <w:rPr>
                <w:rFonts w:ascii="Arial" w:eastAsia="宋体" w:hAnsi="Arial" w:cs="Arial"/>
                <w:sz w:val="17"/>
                <w:szCs w:val="17"/>
              </w:rPr>
              <w:t>Weighted average common shares outstanding:</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CF9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FA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CFA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FA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FA3" w14:textId="77777777" w:rsidR="00144A50" w:rsidRDefault="00C7341C">
            <w:pPr>
              <w:textAlignment w:val="bottom"/>
              <w:rPr>
                <w:rFonts w:ascii="Times New Roman" w:hAnsi="Times New Roman"/>
                <w:sz w:val="17"/>
                <w:szCs w:val="17"/>
              </w:rPr>
            </w:pPr>
            <w:r>
              <w:rPr>
                <w:rFonts w:ascii="Arial" w:eastAsia="宋体" w:hAnsi="Arial" w:cs="Arial"/>
                <w:sz w:val="17"/>
                <w:szCs w:val="17"/>
              </w:rPr>
              <w:t>Basic</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F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1,558.8</w:t>
            </w:r>
          </w:p>
        </w:tc>
        <w:tc>
          <w:tcPr>
            <w:tcW w:w="0" w:type="auto"/>
            <w:tcBorders>
              <w:top w:val="single" w:sz="8" w:space="0" w:color="808080"/>
              <w:bottom w:val="single" w:sz="8" w:space="0" w:color="808080"/>
            </w:tcBorders>
            <w:shd w:val="clear" w:color="auto" w:fill="FFF1E7"/>
            <w:vAlign w:val="bottom"/>
          </w:tcPr>
          <w:p w14:paraId="28F0CFA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1,579.7</w:t>
            </w:r>
          </w:p>
        </w:tc>
        <w:tc>
          <w:tcPr>
            <w:tcW w:w="0" w:type="auto"/>
            <w:tcBorders>
              <w:top w:val="single" w:sz="8" w:space="0" w:color="808080"/>
              <w:bottom w:val="single" w:sz="8" w:space="0" w:color="808080"/>
            </w:tcBorders>
            <w:shd w:val="clear" w:color="auto" w:fill="auto"/>
            <w:vAlign w:val="bottom"/>
          </w:tcPr>
          <w:p w14:paraId="28F0CFA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1,623.8</w:t>
            </w:r>
          </w:p>
        </w:tc>
        <w:tc>
          <w:tcPr>
            <w:tcW w:w="0" w:type="auto"/>
            <w:tcBorders>
              <w:top w:val="single" w:sz="8" w:space="0" w:color="808080"/>
              <w:bottom w:val="single" w:sz="8" w:space="0" w:color="808080"/>
            </w:tcBorders>
            <w:shd w:val="clear" w:color="auto" w:fill="auto"/>
            <w:vAlign w:val="bottom"/>
          </w:tcPr>
          <w:p w14:paraId="28F0CFA9" w14:textId="77777777" w:rsidR="00144A50" w:rsidRDefault="00144A50">
            <w:pPr>
              <w:textAlignment w:val="bottom"/>
              <w:rPr>
                <w:rFonts w:ascii="Times New Roman" w:hAnsi="Times New Roman"/>
                <w:sz w:val="20"/>
                <w:szCs w:val="20"/>
              </w:rPr>
            </w:pPr>
          </w:p>
        </w:tc>
      </w:tr>
      <w:tr w:rsidR="00144A50" w14:paraId="28F0CFB2"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CFAB" w14:textId="77777777" w:rsidR="00144A50" w:rsidRDefault="00C7341C">
            <w:pPr>
              <w:textAlignment w:val="bottom"/>
              <w:rPr>
                <w:rFonts w:ascii="Times New Roman" w:hAnsi="Times New Roman"/>
                <w:sz w:val="17"/>
                <w:szCs w:val="17"/>
              </w:rPr>
            </w:pPr>
            <w:r>
              <w:rPr>
                <w:rFonts w:ascii="Arial" w:eastAsia="宋体" w:hAnsi="Arial" w:cs="Arial"/>
                <w:sz w:val="17"/>
                <w:szCs w:val="17"/>
              </w:rPr>
              <w:t>Diluted</w:t>
            </w:r>
          </w:p>
        </w:tc>
        <w:tc>
          <w:tcPr>
            <w:tcW w:w="0" w:type="auto"/>
            <w:gridSpan w:val="2"/>
            <w:tcBorders>
              <w:bottom w:val="single" w:sz="8" w:space="0" w:color="E87722"/>
            </w:tcBorders>
            <w:shd w:val="clear" w:color="auto" w:fill="FFF1E7"/>
            <w:tcMar>
              <w:top w:w="40" w:type="dxa"/>
              <w:left w:w="40" w:type="dxa"/>
              <w:bottom w:w="40" w:type="dxa"/>
            </w:tcMar>
            <w:vAlign w:val="bottom"/>
          </w:tcPr>
          <w:p w14:paraId="28F0CF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1,591.6</w:t>
            </w:r>
          </w:p>
        </w:tc>
        <w:tc>
          <w:tcPr>
            <w:tcW w:w="0" w:type="auto"/>
            <w:tcBorders>
              <w:bottom w:val="single" w:sz="8" w:space="0" w:color="E87722"/>
            </w:tcBorders>
            <w:shd w:val="clear" w:color="auto" w:fill="FFF1E7"/>
            <w:vAlign w:val="bottom"/>
          </w:tcPr>
          <w:p w14:paraId="28F0CFAD"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F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1,618.4</w:t>
            </w:r>
          </w:p>
        </w:tc>
        <w:tc>
          <w:tcPr>
            <w:tcW w:w="0" w:type="auto"/>
            <w:tcBorders>
              <w:bottom w:val="single" w:sz="8" w:space="0" w:color="E87722"/>
            </w:tcBorders>
            <w:shd w:val="clear" w:color="auto" w:fill="auto"/>
            <w:vAlign w:val="bottom"/>
          </w:tcPr>
          <w:p w14:paraId="28F0CFA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CF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1,659.1</w:t>
            </w:r>
          </w:p>
        </w:tc>
        <w:tc>
          <w:tcPr>
            <w:tcW w:w="0" w:type="auto"/>
            <w:tcBorders>
              <w:bottom w:val="single" w:sz="8" w:space="0" w:color="E87722"/>
            </w:tcBorders>
            <w:shd w:val="clear" w:color="auto" w:fill="auto"/>
            <w:vAlign w:val="bottom"/>
          </w:tcPr>
          <w:p w14:paraId="28F0CFB1" w14:textId="77777777" w:rsidR="00144A50" w:rsidRDefault="00144A50">
            <w:pPr>
              <w:textAlignment w:val="bottom"/>
              <w:rPr>
                <w:rFonts w:ascii="Times New Roman" w:hAnsi="Times New Roman"/>
                <w:sz w:val="20"/>
                <w:szCs w:val="20"/>
              </w:rPr>
            </w:pPr>
          </w:p>
        </w:tc>
      </w:tr>
    </w:tbl>
    <w:p w14:paraId="28F0CFB3"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The accompanying Notes to the Consolidated Financial Statements are an integral part of this statement.</w:t>
      </w:r>
    </w:p>
    <w:p w14:paraId="28F0CFB4" w14:textId="77777777" w:rsidR="00144A50" w:rsidRDefault="00144A50">
      <w:pPr>
        <w:rPr>
          <w:rFonts w:ascii="Times New Roman" w:hAnsi="Times New Roman"/>
          <w:sz w:val="20"/>
          <w:szCs w:val="20"/>
        </w:rPr>
      </w:pPr>
    </w:p>
    <w:p w14:paraId="28F0CFB5"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56</w:t>
      </w:r>
    </w:p>
    <w:p w14:paraId="28F0CFB6" w14:textId="77777777" w:rsidR="00144A50" w:rsidRDefault="00144A50">
      <w:pPr>
        <w:spacing w:line="312" w:lineRule="auto"/>
        <w:rPr>
          <w:rFonts w:ascii="Times New Roman" w:hAnsi="Times New Roman"/>
          <w:sz w:val="17"/>
          <w:szCs w:val="17"/>
        </w:rPr>
      </w:pPr>
    </w:p>
    <w:p w14:paraId="28F0CFB7" w14:textId="77777777" w:rsidR="00144A50" w:rsidRDefault="00C7341C">
      <w:r>
        <w:rPr>
          <w:rFonts w:ascii="Times New Roman" w:hAnsi="Times New Roman"/>
          <w:sz w:val="17"/>
          <w:szCs w:val="17"/>
        </w:rPr>
        <w:pict w14:anchorId="28F0EB61">
          <v:rect id="_x0000_i1082" style="width:415.3pt;height:1.5pt" o:hralign="center" o:hrstd="t" o:hr="t" fillcolor="#a0a0a0" stroked="f"/>
        </w:pict>
      </w:r>
    </w:p>
    <w:p w14:paraId="28F0CFB8" w14:textId="77777777" w:rsidR="00144A50" w:rsidRDefault="00144A50">
      <w:pPr>
        <w:rPr>
          <w:rFonts w:ascii="Times New Roman" w:hAnsi="Times New Roman"/>
          <w:sz w:val="17"/>
          <w:szCs w:val="17"/>
        </w:rPr>
      </w:pPr>
    </w:p>
    <w:p w14:paraId="28F0CFB9" w14:textId="77777777" w:rsidR="00144A50" w:rsidRDefault="00C7341C">
      <w:pPr>
        <w:rPr>
          <w:rFonts w:ascii="Times New Roman" w:hAnsi="Times New Roman"/>
          <w:sz w:val="17"/>
          <w:szCs w:val="17"/>
        </w:rPr>
      </w:pPr>
      <w:hyperlink r:id="rId164" w:anchor="s8765B2A2A57B50A785463C4A8D58F353" w:history="1">
        <w:r>
          <w:rPr>
            <w:rStyle w:val="a5"/>
            <w:rFonts w:ascii="sans-serif" w:eastAsia="sans-serif" w:hAnsi="sans-serif" w:cs="sans-serif"/>
            <w:sz w:val="17"/>
            <w:szCs w:val="17"/>
          </w:rPr>
          <w:t>Table of Contents</w:t>
        </w:r>
      </w:hyperlink>
    </w:p>
    <w:p w14:paraId="28F0CFBA" w14:textId="77777777" w:rsidR="00144A50" w:rsidRDefault="00144A50">
      <w:pPr>
        <w:rPr>
          <w:rFonts w:ascii="Times New Roman" w:hAnsi="Times New Roman"/>
          <w:sz w:val="17"/>
          <w:szCs w:val="17"/>
        </w:rPr>
      </w:pPr>
    </w:p>
    <w:p w14:paraId="28F0CFBB" w14:textId="77777777" w:rsidR="00144A50" w:rsidRDefault="00144A50">
      <w:pPr>
        <w:rPr>
          <w:rFonts w:ascii="Times New Roman" w:hAnsi="Times New Roman"/>
          <w:sz w:val="20"/>
          <w:szCs w:val="20"/>
        </w:rPr>
      </w:pPr>
    </w:p>
    <w:p w14:paraId="28F0CFBC"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NIKE, INC.</w:t>
      </w:r>
    </w:p>
    <w:p w14:paraId="28F0CFBD"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CONSOLIDATED STATEMENTS OF COMPREHENSIVE INCOME</w:t>
      </w:r>
    </w:p>
    <w:tbl>
      <w:tblPr>
        <w:tblW w:w="5000" w:type="pct"/>
        <w:tblCellMar>
          <w:left w:w="0" w:type="dxa"/>
          <w:right w:w="0" w:type="dxa"/>
        </w:tblCellMar>
        <w:tblLook w:val="04A0" w:firstRow="1" w:lastRow="0" w:firstColumn="1" w:lastColumn="0" w:noHBand="0" w:noVBand="1"/>
      </w:tblPr>
      <w:tblGrid>
        <w:gridCol w:w="5765"/>
        <w:gridCol w:w="135"/>
        <w:gridCol w:w="615"/>
        <w:gridCol w:w="97"/>
        <w:gridCol w:w="135"/>
        <w:gridCol w:w="615"/>
        <w:gridCol w:w="97"/>
        <w:gridCol w:w="135"/>
        <w:gridCol w:w="615"/>
        <w:gridCol w:w="97"/>
      </w:tblGrid>
      <w:tr w:rsidR="00144A50" w14:paraId="28F0CFBF" w14:textId="77777777">
        <w:tc>
          <w:tcPr>
            <w:tcW w:w="0" w:type="auto"/>
            <w:gridSpan w:val="10"/>
            <w:shd w:val="clear" w:color="auto" w:fill="auto"/>
            <w:vAlign w:val="center"/>
          </w:tcPr>
          <w:p w14:paraId="28F0CFBE" w14:textId="77777777" w:rsidR="00144A50" w:rsidRDefault="00144A50">
            <w:pPr>
              <w:rPr>
                <w:rFonts w:ascii="Times New Roman" w:hAnsi="Times New Roman"/>
                <w:sz w:val="20"/>
                <w:szCs w:val="20"/>
              </w:rPr>
            </w:pPr>
          </w:p>
        </w:tc>
      </w:tr>
      <w:tr w:rsidR="00144A50" w14:paraId="28F0CFCA" w14:textId="77777777">
        <w:tc>
          <w:tcPr>
            <w:tcW w:w="3500" w:type="pct"/>
            <w:shd w:val="clear" w:color="auto" w:fill="auto"/>
            <w:vAlign w:val="center"/>
          </w:tcPr>
          <w:p w14:paraId="28F0CFC0" w14:textId="77777777" w:rsidR="00144A50" w:rsidRDefault="00144A50">
            <w:pPr>
              <w:rPr>
                <w:rFonts w:ascii="Times New Roman" w:hAnsi="Times New Roman"/>
                <w:sz w:val="20"/>
                <w:szCs w:val="20"/>
              </w:rPr>
            </w:pPr>
          </w:p>
        </w:tc>
        <w:tc>
          <w:tcPr>
            <w:tcW w:w="50" w:type="pct"/>
            <w:shd w:val="clear" w:color="auto" w:fill="auto"/>
            <w:vAlign w:val="center"/>
          </w:tcPr>
          <w:p w14:paraId="28F0CFC1" w14:textId="77777777" w:rsidR="00144A50" w:rsidRDefault="00144A50">
            <w:pPr>
              <w:rPr>
                <w:rFonts w:ascii="Times New Roman" w:hAnsi="Times New Roman"/>
                <w:sz w:val="20"/>
                <w:szCs w:val="20"/>
              </w:rPr>
            </w:pPr>
          </w:p>
        </w:tc>
        <w:tc>
          <w:tcPr>
            <w:tcW w:w="400" w:type="pct"/>
            <w:shd w:val="clear" w:color="auto" w:fill="auto"/>
            <w:vAlign w:val="center"/>
          </w:tcPr>
          <w:p w14:paraId="28F0CFC2" w14:textId="77777777" w:rsidR="00144A50" w:rsidRDefault="00144A50">
            <w:pPr>
              <w:rPr>
                <w:rFonts w:ascii="Times New Roman" w:hAnsi="Times New Roman"/>
                <w:sz w:val="20"/>
                <w:szCs w:val="20"/>
              </w:rPr>
            </w:pPr>
          </w:p>
        </w:tc>
        <w:tc>
          <w:tcPr>
            <w:tcW w:w="50" w:type="pct"/>
            <w:shd w:val="clear" w:color="auto" w:fill="auto"/>
            <w:vAlign w:val="center"/>
          </w:tcPr>
          <w:p w14:paraId="28F0CFC3" w14:textId="77777777" w:rsidR="00144A50" w:rsidRDefault="00144A50">
            <w:pPr>
              <w:rPr>
                <w:rFonts w:ascii="Times New Roman" w:hAnsi="Times New Roman"/>
                <w:sz w:val="20"/>
                <w:szCs w:val="20"/>
              </w:rPr>
            </w:pPr>
          </w:p>
        </w:tc>
        <w:tc>
          <w:tcPr>
            <w:tcW w:w="50" w:type="pct"/>
            <w:shd w:val="clear" w:color="auto" w:fill="auto"/>
            <w:vAlign w:val="center"/>
          </w:tcPr>
          <w:p w14:paraId="28F0CFC4" w14:textId="77777777" w:rsidR="00144A50" w:rsidRDefault="00144A50">
            <w:pPr>
              <w:rPr>
                <w:rFonts w:ascii="Times New Roman" w:hAnsi="Times New Roman"/>
                <w:sz w:val="20"/>
                <w:szCs w:val="20"/>
              </w:rPr>
            </w:pPr>
          </w:p>
        </w:tc>
        <w:tc>
          <w:tcPr>
            <w:tcW w:w="400" w:type="pct"/>
            <w:shd w:val="clear" w:color="auto" w:fill="auto"/>
            <w:vAlign w:val="center"/>
          </w:tcPr>
          <w:p w14:paraId="28F0CFC5" w14:textId="77777777" w:rsidR="00144A50" w:rsidRDefault="00144A50">
            <w:pPr>
              <w:rPr>
                <w:rFonts w:ascii="Times New Roman" w:hAnsi="Times New Roman"/>
                <w:sz w:val="20"/>
                <w:szCs w:val="20"/>
              </w:rPr>
            </w:pPr>
          </w:p>
        </w:tc>
        <w:tc>
          <w:tcPr>
            <w:tcW w:w="50" w:type="pct"/>
            <w:shd w:val="clear" w:color="auto" w:fill="auto"/>
            <w:vAlign w:val="center"/>
          </w:tcPr>
          <w:p w14:paraId="28F0CFC6" w14:textId="77777777" w:rsidR="00144A50" w:rsidRDefault="00144A50">
            <w:pPr>
              <w:rPr>
                <w:rFonts w:ascii="Times New Roman" w:hAnsi="Times New Roman"/>
                <w:sz w:val="20"/>
                <w:szCs w:val="20"/>
              </w:rPr>
            </w:pPr>
          </w:p>
        </w:tc>
        <w:tc>
          <w:tcPr>
            <w:tcW w:w="50" w:type="pct"/>
            <w:shd w:val="clear" w:color="auto" w:fill="auto"/>
            <w:vAlign w:val="center"/>
          </w:tcPr>
          <w:p w14:paraId="28F0CFC7" w14:textId="77777777" w:rsidR="00144A50" w:rsidRDefault="00144A50">
            <w:pPr>
              <w:rPr>
                <w:rFonts w:ascii="Times New Roman" w:hAnsi="Times New Roman"/>
                <w:sz w:val="20"/>
                <w:szCs w:val="20"/>
              </w:rPr>
            </w:pPr>
          </w:p>
        </w:tc>
        <w:tc>
          <w:tcPr>
            <w:tcW w:w="400" w:type="pct"/>
            <w:shd w:val="clear" w:color="auto" w:fill="auto"/>
            <w:vAlign w:val="center"/>
          </w:tcPr>
          <w:p w14:paraId="28F0CFC8" w14:textId="77777777" w:rsidR="00144A50" w:rsidRDefault="00144A50">
            <w:pPr>
              <w:rPr>
                <w:rFonts w:ascii="Times New Roman" w:hAnsi="Times New Roman"/>
                <w:sz w:val="20"/>
                <w:szCs w:val="20"/>
              </w:rPr>
            </w:pPr>
          </w:p>
        </w:tc>
        <w:tc>
          <w:tcPr>
            <w:tcW w:w="50" w:type="pct"/>
            <w:shd w:val="clear" w:color="auto" w:fill="auto"/>
            <w:vAlign w:val="center"/>
          </w:tcPr>
          <w:p w14:paraId="28F0CFC9" w14:textId="77777777" w:rsidR="00144A50" w:rsidRDefault="00144A50">
            <w:pPr>
              <w:rPr>
                <w:rFonts w:ascii="Times New Roman" w:hAnsi="Times New Roman"/>
                <w:sz w:val="20"/>
                <w:szCs w:val="20"/>
              </w:rPr>
            </w:pPr>
          </w:p>
        </w:tc>
      </w:tr>
      <w:tr w:rsidR="00144A50" w14:paraId="28F0CFCD" w14:textId="77777777">
        <w:tc>
          <w:tcPr>
            <w:tcW w:w="0" w:type="auto"/>
            <w:shd w:val="clear" w:color="auto" w:fill="auto"/>
            <w:tcMar>
              <w:top w:w="40" w:type="dxa"/>
              <w:left w:w="40" w:type="dxa"/>
              <w:bottom w:w="40" w:type="dxa"/>
              <w:right w:w="40" w:type="dxa"/>
            </w:tcMar>
            <w:vAlign w:val="bottom"/>
          </w:tcPr>
          <w:p w14:paraId="28F0CFC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CFC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r>
      <w:tr w:rsidR="00144A50" w14:paraId="28F0CFD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CFC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40" w:type="dxa"/>
              <w:bottom w:w="40" w:type="dxa"/>
              <w:right w:w="40" w:type="dxa"/>
            </w:tcMar>
            <w:vAlign w:val="bottom"/>
          </w:tcPr>
          <w:p w14:paraId="28F0CFC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shd w:val="clear" w:color="auto" w:fill="auto"/>
            <w:tcMar>
              <w:top w:w="40" w:type="dxa"/>
              <w:left w:w="40" w:type="dxa"/>
              <w:bottom w:w="40" w:type="dxa"/>
              <w:right w:w="40" w:type="dxa"/>
            </w:tcMar>
            <w:vAlign w:val="bottom"/>
          </w:tcPr>
          <w:p w14:paraId="28F0CFD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shd w:val="clear" w:color="auto" w:fill="auto"/>
            <w:tcMar>
              <w:top w:w="40" w:type="dxa"/>
              <w:left w:w="40" w:type="dxa"/>
              <w:bottom w:w="40" w:type="dxa"/>
              <w:right w:w="40" w:type="dxa"/>
            </w:tcMar>
            <w:vAlign w:val="bottom"/>
          </w:tcPr>
          <w:p w14:paraId="28F0CFD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CFDD" w14:textId="77777777">
        <w:tc>
          <w:tcPr>
            <w:tcW w:w="0" w:type="auto"/>
            <w:shd w:val="clear" w:color="auto" w:fill="auto"/>
            <w:tcMar>
              <w:top w:w="40" w:type="dxa"/>
              <w:left w:w="40" w:type="dxa"/>
              <w:bottom w:w="40" w:type="dxa"/>
              <w:right w:w="40" w:type="dxa"/>
            </w:tcMar>
            <w:vAlign w:val="bottom"/>
          </w:tcPr>
          <w:p w14:paraId="28F0CFD3"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CFD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28F0CF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2,539</w:t>
            </w:r>
          </w:p>
        </w:tc>
        <w:tc>
          <w:tcPr>
            <w:tcW w:w="0" w:type="auto"/>
            <w:tcBorders>
              <w:top w:val="single" w:sz="8" w:space="0" w:color="E87722"/>
              <w:bottom w:val="single" w:sz="8" w:space="0" w:color="808080"/>
            </w:tcBorders>
            <w:shd w:val="clear" w:color="auto" w:fill="FFF1E7"/>
            <w:vAlign w:val="bottom"/>
          </w:tcPr>
          <w:p w14:paraId="28F0CFD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CFD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CFD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4,029</w:t>
            </w:r>
          </w:p>
        </w:tc>
        <w:tc>
          <w:tcPr>
            <w:tcW w:w="0" w:type="auto"/>
            <w:tcBorders>
              <w:top w:val="single" w:sz="8" w:space="0" w:color="E87722"/>
              <w:bottom w:val="single" w:sz="8" w:space="0" w:color="808080"/>
            </w:tcBorders>
            <w:shd w:val="clear" w:color="auto" w:fill="auto"/>
            <w:vAlign w:val="bottom"/>
          </w:tcPr>
          <w:p w14:paraId="28F0CFD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CFD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CF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1,933</w:t>
            </w:r>
          </w:p>
        </w:tc>
        <w:tc>
          <w:tcPr>
            <w:tcW w:w="0" w:type="auto"/>
            <w:tcBorders>
              <w:top w:val="single" w:sz="8" w:space="0" w:color="E87722"/>
              <w:bottom w:val="single" w:sz="8" w:space="0" w:color="808080"/>
            </w:tcBorders>
            <w:shd w:val="clear" w:color="auto" w:fill="auto"/>
            <w:vAlign w:val="bottom"/>
          </w:tcPr>
          <w:p w14:paraId="28F0CFDC" w14:textId="77777777" w:rsidR="00144A50" w:rsidRDefault="00144A50">
            <w:pPr>
              <w:textAlignment w:val="bottom"/>
              <w:rPr>
                <w:rFonts w:ascii="Times New Roman" w:hAnsi="Times New Roman"/>
                <w:sz w:val="20"/>
                <w:szCs w:val="20"/>
              </w:rPr>
            </w:pPr>
          </w:p>
        </w:tc>
      </w:tr>
      <w:tr w:rsidR="00144A50" w14:paraId="28F0CFE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CFDE"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comprehensive income (loss), net of tax:</w:t>
            </w:r>
          </w:p>
        </w:tc>
        <w:tc>
          <w:tcPr>
            <w:tcW w:w="0" w:type="auto"/>
            <w:gridSpan w:val="3"/>
            <w:shd w:val="clear" w:color="auto" w:fill="FFF1E7"/>
            <w:tcMar>
              <w:top w:w="40" w:type="dxa"/>
              <w:left w:w="40" w:type="dxa"/>
              <w:bottom w:w="40" w:type="dxa"/>
              <w:right w:w="40" w:type="dxa"/>
            </w:tcMar>
            <w:vAlign w:val="bottom"/>
          </w:tcPr>
          <w:p w14:paraId="28F0CFD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FE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CFE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CFE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CFE3" w14:textId="77777777" w:rsidR="00144A50" w:rsidRDefault="00C7341C">
            <w:pPr>
              <w:textAlignment w:val="bottom"/>
              <w:rPr>
                <w:rFonts w:ascii="Times New Roman" w:hAnsi="Times New Roman"/>
                <w:sz w:val="17"/>
                <w:szCs w:val="17"/>
              </w:rPr>
            </w:pPr>
            <w:r>
              <w:rPr>
                <w:rFonts w:ascii="Arial" w:eastAsia="宋体" w:hAnsi="Arial" w:cs="Arial"/>
                <w:sz w:val="17"/>
                <w:szCs w:val="17"/>
              </w:rPr>
              <w:t>Change in net foreign currency translation adjustment</w:t>
            </w:r>
          </w:p>
        </w:tc>
        <w:tc>
          <w:tcPr>
            <w:tcW w:w="0" w:type="auto"/>
            <w:gridSpan w:val="2"/>
            <w:tcBorders>
              <w:top w:val="single" w:sz="8" w:space="0" w:color="808080"/>
            </w:tcBorders>
            <w:shd w:val="clear" w:color="auto" w:fill="FFF1E7"/>
            <w:tcMar>
              <w:top w:w="40" w:type="dxa"/>
              <w:left w:w="40" w:type="dxa"/>
              <w:bottom w:w="40" w:type="dxa"/>
            </w:tcMar>
            <w:vAlign w:val="bottom"/>
          </w:tcPr>
          <w:p w14:paraId="28F0CFE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w:t>
            </w:r>
          </w:p>
        </w:tc>
        <w:tc>
          <w:tcPr>
            <w:tcW w:w="0" w:type="auto"/>
            <w:tcBorders>
              <w:top w:val="single" w:sz="8" w:space="0" w:color="808080"/>
            </w:tcBorders>
            <w:shd w:val="clear" w:color="auto" w:fill="FFF1E7"/>
            <w:tcMar>
              <w:top w:w="40" w:type="dxa"/>
              <w:bottom w:w="40" w:type="dxa"/>
              <w:right w:w="40" w:type="dxa"/>
            </w:tcMar>
            <w:vAlign w:val="bottom"/>
          </w:tcPr>
          <w:p w14:paraId="28F0CFE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F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(173</w:t>
            </w:r>
          </w:p>
        </w:tc>
        <w:tc>
          <w:tcPr>
            <w:tcW w:w="0" w:type="auto"/>
            <w:tcBorders>
              <w:top w:val="single" w:sz="8" w:space="0" w:color="808080"/>
            </w:tcBorders>
            <w:shd w:val="clear" w:color="auto" w:fill="auto"/>
            <w:tcMar>
              <w:top w:w="40" w:type="dxa"/>
              <w:bottom w:w="40" w:type="dxa"/>
              <w:right w:w="40" w:type="dxa"/>
            </w:tcMar>
            <w:vAlign w:val="bottom"/>
          </w:tcPr>
          <w:p w14:paraId="28F0CFE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CFE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vAlign w:val="bottom"/>
          </w:tcPr>
          <w:p w14:paraId="28F0CFE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CFF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CFEB"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Change in net gains (losses) on </w:t>
            </w:r>
            <w:r>
              <w:rPr>
                <w:rFonts w:ascii="Arial" w:eastAsia="宋体" w:hAnsi="Arial" w:cs="Arial"/>
                <w:sz w:val="17"/>
                <w:szCs w:val="17"/>
              </w:rPr>
              <w:t>cash flow hedges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CF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(130</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CFE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E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503</w:t>
            </w:r>
          </w:p>
        </w:tc>
        <w:tc>
          <w:tcPr>
            <w:tcW w:w="0" w:type="auto"/>
            <w:tcBorders>
              <w:top w:val="single" w:sz="8" w:space="0" w:color="808080"/>
              <w:bottom w:val="single" w:sz="8" w:space="0" w:color="808080"/>
            </w:tcBorders>
            <w:shd w:val="clear" w:color="auto" w:fill="auto"/>
            <w:vAlign w:val="bottom"/>
          </w:tcPr>
          <w:p w14:paraId="28F0CFE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CF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76</w:t>
            </w:r>
          </w:p>
        </w:tc>
        <w:tc>
          <w:tcPr>
            <w:tcW w:w="0" w:type="auto"/>
            <w:tcBorders>
              <w:top w:val="single" w:sz="8" w:space="0" w:color="808080"/>
              <w:bottom w:val="single" w:sz="8" w:space="0" w:color="808080"/>
            </w:tcBorders>
            <w:shd w:val="clear" w:color="auto" w:fill="auto"/>
            <w:vAlign w:val="bottom"/>
          </w:tcPr>
          <w:p w14:paraId="28F0CFF1" w14:textId="77777777" w:rsidR="00144A50" w:rsidRDefault="00144A50">
            <w:pPr>
              <w:textAlignment w:val="bottom"/>
              <w:rPr>
                <w:rFonts w:ascii="Times New Roman" w:hAnsi="Times New Roman"/>
                <w:sz w:val="20"/>
                <w:szCs w:val="20"/>
              </w:rPr>
            </w:pPr>
          </w:p>
        </w:tc>
      </w:tr>
      <w:tr w:rsidR="00144A50" w14:paraId="28F0CFFA" w14:textId="77777777">
        <w:tc>
          <w:tcPr>
            <w:tcW w:w="0" w:type="auto"/>
            <w:shd w:val="clear" w:color="auto" w:fill="auto"/>
            <w:tcMar>
              <w:top w:w="40" w:type="dxa"/>
              <w:left w:w="240" w:type="dxa"/>
              <w:bottom w:w="40" w:type="dxa"/>
              <w:right w:w="40" w:type="dxa"/>
            </w:tcMar>
            <w:vAlign w:val="bottom"/>
          </w:tcPr>
          <w:p w14:paraId="28F0CFF3" w14:textId="77777777" w:rsidR="00144A50" w:rsidRDefault="00C7341C">
            <w:pPr>
              <w:textAlignment w:val="bottom"/>
              <w:rPr>
                <w:rFonts w:ascii="Times New Roman" w:hAnsi="Times New Roman"/>
                <w:sz w:val="17"/>
                <w:szCs w:val="17"/>
              </w:rPr>
            </w:pPr>
            <w:r>
              <w:rPr>
                <w:rFonts w:ascii="Arial" w:eastAsia="宋体" w:hAnsi="Arial" w:cs="Arial"/>
                <w:sz w:val="17"/>
                <w:szCs w:val="17"/>
              </w:rPr>
              <w:t>Change in net gains (losses) on other</w:t>
            </w:r>
          </w:p>
        </w:tc>
        <w:tc>
          <w:tcPr>
            <w:tcW w:w="0" w:type="auto"/>
            <w:gridSpan w:val="2"/>
            <w:shd w:val="clear" w:color="auto" w:fill="FFF1E7"/>
            <w:tcMar>
              <w:top w:w="40" w:type="dxa"/>
              <w:left w:w="40" w:type="dxa"/>
              <w:bottom w:w="40" w:type="dxa"/>
            </w:tcMar>
            <w:vAlign w:val="bottom"/>
          </w:tcPr>
          <w:p w14:paraId="28F0CF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shd w:val="clear" w:color="auto" w:fill="FFF1E7"/>
            <w:tcMar>
              <w:top w:w="40" w:type="dxa"/>
              <w:bottom w:w="40" w:type="dxa"/>
              <w:right w:w="40" w:type="dxa"/>
            </w:tcMar>
            <w:vAlign w:val="bottom"/>
          </w:tcPr>
          <w:p w14:paraId="28F0CFF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CFF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CFF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CF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shd w:val="clear" w:color="auto" w:fill="auto"/>
            <w:vAlign w:val="bottom"/>
          </w:tcPr>
          <w:p w14:paraId="28F0CFF9" w14:textId="77777777" w:rsidR="00144A50" w:rsidRDefault="00144A50">
            <w:pPr>
              <w:textAlignment w:val="bottom"/>
              <w:rPr>
                <w:rFonts w:ascii="Times New Roman" w:hAnsi="Times New Roman"/>
                <w:sz w:val="20"/>
                <w:szCs w:val="20"/>
              </w:rPr>
            </w:pPr>
          </w:p>
        </w:tc>
      </w:tr>
      <w:tr w:rsidR="00144A50" w14:paraId="28F0D00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CFFB"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other comprehensive income (loss), net of tax</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CF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CFF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CFF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323</w:t>
            </w:r>
          </w:p>
        </w:tc>
        <w:tc>
          <w:tcPr>
            <w:tcW w:w="0" w:type="auto"/>
            <w:tcBorders>
              <w:top w:val="single" w:sz="8" w:space="0" w:color="E87722"/>
              <w:bottom w:val="single" w:sz="8" w:space="0" w:color="E87722"/>
            </w:tcBorders>
            <w:shd w:val="clear" w:color="auto" w:fill="auto"/>
            <w:vAlign w:val="bottom"/>
          </w:tcPr>
          <w:p w14:paraId="28F0CFFF"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D0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104</w:t>
            </w:r>
          </w:p>
        </w:tc>
        <w:tc>
          <w:tcPr>
            <w:tcW w:w="0" w:type="auto"/>
            <w:tcBorders>
              <w:top w:val="single" w:sz="8" w:space="0" w:color="E87722"/>
              <w:bottom w:val="single" w:sz="8" w:space="0" w:color="E87722"/>
            </w:tcBorders>
            <w:shd w:val="clear" w:color="auto" w:fill="auto"/>
            <w:vAlign w:val="bottom"/>
          </w:tcPr>
          <w:p w14:paraId="28F0D001" w14:textId="77777777" w:rsidR="00144A50" w:rsidRDefault="00144A50">
            <w:pPr>
              <w:textAlignment w:val="bottom"/>
              <w:rPr>
                <w:rFonts w:ascii="Times New Roman" w:hAnsi="Times New Roman"/>
                <w:sz w:val="20"/>
                <w:szCs w:val="20"/>
              </w:rPr>
            </w:pPr>
          </w:p>
        </w:tc>
      </w:tr>
      <w:tr w:rsidR="00144A50" w14:paraId="28F0D00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00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COMPREHENSIVE INCOME</w:t>
            </w:r>
          </w:p>
        </w:tc>
        <w:tc>
          <w:tcPr>
            <w:tcW w:w="0" w:type="auto"/>
            <w:tcBorders>
              <w:bottom w:val="single" w:sz="8" w:space="0" w:color="E87722"/>
            </w:tcBorders>
            <w:shd w:val="clear" w:color="auto" w:fill="FFF1E7"/>
            <w:tcMar>
              <w:top w:w="40" w:type="dxa"/>
              <w:left w:w="40" w:type="dxa"/>
              <w:bottom w:w="40" w:type="dxa"/>
            </w:tcMar>
            <w:vAlign w:val="bottom"/>
          </w:tcPr>
          <w:p w14:paraId="28F0D00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28F0D00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2,252</w:t>
            </w:r>
          </w:p>
        </w:tc>
        <w:tc>
          <w:tcPr>
            <w:tcW w:w="0" w:type="auto"/>
            <w:tcBorders>
              <w:bottom w:val="single" w:sz="8" w:space="0" w:color="E87722"/>
            </w:tcBorders>
            <w:shd w:val="clear" w:color="auto" w:fill="FFF1E7"/>
            <w:vAlign w:val="bottom"/>
          </w:tcPr>
          <w:p w14:paraId="28F0D006"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00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00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4,352</w:t>
            </w:r>
          </w:p>
        </w:tc>
        <w:tc>
          <w:tcPr>
            <w:tcW w:w="0" w:type="auto"/>
            <w:tcBorders>
              <w:bottom w:val="single" w:sz="8" w:space="0" w:color="E87722"/>
            </w:tcBorders>
            <w:shd w:val="clear" w:color="auto" w:fill="auto"/>
            <w:vAlign w:val="bottom"/>
          </w:tcPr>
          <w:p w14:paraId="28F0D009"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00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00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2,037</w:t>
            </w:r>
          </w:p>
        </w:tc>
        <w:tc>
          <w:tcPr>
            <w:tcW w:w="0" w:type="auto"/>
            <w:tcBorders>
              <w:bottom w:val="single" w:sz="8" w:space="0" w:color="E87722"/>
            </w:tcBorders>
            <w:shd w:val="clear" w:color="auto" w:fill="auto"/>
            <w:vAlign w:val="bottom"/>
          </w:tcPr>
          <w:p w14:paraId="28F0D00C" w14:textId="77777777" w:rsidR="00144A50" w:rsidRDefault="00144A50">
            <w:pPr>
              <w:textAlignment w:val="bottom"/>
              <w:rPr>
                <w:rFonts w:ascii="Times New Roman" w:hAnsi="Times New Roman"/>
                <w:sz w:val="20"/>
                <w:szCs w:val="20"/>
              </w:rPr>
            </w:pPr>
          </w:p>
        </w:tc>
      </w:tr>
    </w:tbl>
    <w:p w14:paraId="28F0D00E" w14:textId="77777777" w:rsidR="00144A50" w:rsidRDefault="00144A50">
      <w:pPr>
        <w:spacing w:line="312" w:lineRule="auto"/>
        <w:rPr>
          <w:rFonts w:ascii="Times New Roman" w:hAnsi="Times New Roman"/>
          <w:sz w:val="20"/>
          <w:szCs w:val="20"/>
        </w:rPr>
      </w:pPr>
    </w:p>
    <w:p w14:paraId="28F0D00F"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The accompanying Notes to the </w:t>
      </w:r>
      <w:r>
        <w:rPr>
          <w:rFonts w:ascii="Arial" w:eastAsia="宋体" w:hAnsi="Arial" w:cs="Arial"/>
          <w:i/>
          <w:iCs/>
          <w:sz w:val="17"/>
          <w:szCs w:val="17"/>
        </w:rPr>
        <w:t>Consolidated Financial Statements are an integral part of this statement.</w:t>
      </w:r>
    </w:p>
    <w:p w14:paraId="28F0D010" w14:textId="77777777" w:rsidR="00144A50" w:rsidRDefault="00144A50">
      <w:pPr>
        <w:rPr>
          <w:rFonts w:ascii="Times New Roman" w:hAnsi="Times New Roman"/>
          <w:sz w:val="20"/>
          <w:szCs w:val="20"/>
        </w:rPr>
      </w:pPr>
    </w:p>
    <w:p w14:paraId="28F0D011" w14:textId="77777777" w:rsidR="00144A50" w:rsidRDefault="00144A50">
      <w:pPr>
        <w:jc w:val="right"/>
        <w:rPr>
          <w:rFonts w:ascii="Times New Roman" w:hAnsi="Times New Roman"/>
          <w:sz w:val="17"/>
          <w:szCs w:val="17"/>
        </w:rPr>
      </w:pPr>
    </w:p>
    <w:p w14:paraId="28F0D012"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57</w:t>
      </w:r>
      <w:r>
        <w:rPr>
          <w:rFonts w:ascii="sans-serif" w:eastAsia="sans-serif" w:hAnsi="sans-serif" w:cs="sans-serif"/>
          <w:sz w:val="17"/>
          <w:szCs w:val="17"/>
        </w:rPr>
        <w:t xml:space="preserve"> </w:t>
      </w:r>
    </w:p>
    <w:p w14:paraId="28F0D013" w14:textId="77777777" w:rsidR="00144A50" w:rsidRDefault="00144A50">
      <w:pPr>
        <w:spacing w:line="312" w:lineRule="auto"/>
        <w:rPr>
          <w:rFonts w:ascii="Times New Roman" w:hAnsi="Times New Roman"/>
          <w:sz w:val="17"/>
          <w:szCs w:val="17"/>
        </w:rPr>
      </w:pPr>
    </w:p>
    <w:p w14:paraId="28F0D014" w14:textId="77777777" w:rsidR="00144A50" w:rsidRDefault="00C7341C">
      <w:r>
        <w:rPr>
          <w:rFonts w:ascii="Times New Roman" w:hAnsi="Times New Roman"/>
          <w:sz w:val="17"/>
          <w:szCs w:val="17"/>
        </w:rPr>
        <w:pict w14:anchorId="28F0EB62">
          <v:rect id="_x0000_i1083" style="width:415.3pt;height:1.5pt" o:hralign="center" o:hrstd="t" o:hr="t" fillcolor="#a0a0a0" stroked="f"/>
        </w:pict>
      </w:r>
    </w:p>
    <w:p w14:paraId="28F0D015" w14:textId="77777777" w:rsidR="00144A50" w:rsidRDefault="00144A50">
      <w:pPr>
        <w:rPr>
          <w:rFonts w:ascii="Times New Roman" w:hAnsi="Times New Roman"/>
          <w:sz w:val="17"/>
          <w:szCs w:val="17"/>
        </w:rPr>
      </w:pPr>
    </w:p>
    <w:p w14:paraId="28F0D016" w14:textId="77777777" w:rsidR="00144A50" w:rsidRDefault="00C7341C">
      <w:pPr>
        <w:rPr>
          <w:rFonts w:ascii="Times New Roman" w:hAnsi="Times New Roman"/>
          <w:sz w:val="17"/>
          <w:szCs w:val="17"/>
        </w:rPr>
      </w:pPr>
      <w:hyperlink r:id="rId165" w:anchor="s8765B2A2A57B50A785463C4A8D58F353" w:history="1">
        <w:r>
          <w:rPr>
            <w:rStyle w:val="a5"/>
            <w:rFonts w:ascii="sans-serif" w:eastAsia="sans-serif" w:hAnsi="sans-serif" w:cs="sans-serif"/>
            <w:sz w:val="17"/>
            <w:szCs w:val="17"/>
          </w:rPr>
          <w:t>Table of Contents</w:t>
        </w:r>
      </w:hyperlink>
    </w:p>
    <w:p w14:paraId="28F0D017" w14:textId="77777777" w:rsidR="00144A50" w:rsidRDefault="00144A50">
      <w:pPr>
        <w:rPr>
          <w:rFonts w:ascii="Times New Roman" w:hAnsi="Times New Roman"/>
          <w:sz w:val="17"/>
          <w:szCs w:val="17"/>
        </w:rPr>
      </w:pPr>
    </w:p>
    <w:p w14:paraId="28F0D018" w14:textId="77777777" w:rsidR="00144A50" w:rsidRDefault="00144A50">
      <w:pPr>
        <w:rPr>
          <w:rFonts w:ascii="Times New Roman" w:hAnsi="Times New Roman"/>
          <w:sz w:val="20"/>
          <w:szCs w:val="20"/>
        </w:rPr>
      </w:pPr>
    </w:p>
    <w:p w14:paraId="28F0D019"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NIKE, INC.</w:t>
      </w:r>
    </w:p>
    <w:p w14:paraId="28F0D01A"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CONSOLIDATED BALANCE SHEETS</w:t>
      </w:r>
    </w:p>
    <w:tbl>
      <w:tblPr>
        <w:tblW w:w="5000" w:type="pct"/>
        <w:tblCellMar>
          <w:left w:w="0" w:type="dxa"/>
          <w:right w:w="0" w:type="dxa"/>
        </w:tblCellMar>
        <w:tblLook w:val="04A0" w:firstRow="1" w:lastRow="0" w:firstColumn="1" w:lastColumn="0" w:noHBand="0" w:noVBand="1"/>
      </w:tblPr>
      <w:tblGrid>
        <w:gridCol w:w="6615"/>
        <w:gridCol w:w="135"/>
        <w:gridCol w:w="635"/>
        <w:gridCol w:w="97"/>
        <w:gridCol w:w="135"/>
        <w:gridCol w:w="635"/>
        <w:gridCol w:w="54"/>
      </w:tblGrid>
      <w:tr w:rsidR="00144A50" w14:paraId="28F0D01C" w14:textId="77777777">
        <w:tc>
          <w:tcPr>
            <w:tcW w:w="0" w:type="auto"/>
            <w:gridSpan w:val="7"/>
            <w:shd w:val="clear" w:color="auto" w:fill="auto"/>
            <w:vAlign w:val="center"/>
          </w:tcPr>
          <w:p w14:paraId="28F0D01B" w14:textId="77777777" w:rsidR="00144A50" w:rsidRDefault="00144A50">
            <w:pPr>
              <w:rPr>
                <w:rFonts w:ascii="Times New Roman" w:hAnsi="Times New Roman"/>
                <w:sz w:val="20"/>
                <w:szCs w:val="20"/>
              </w:rPr>
            </w:pPr>
          </w:p>
        </w:tc>
      </w:tr>
      <w:tr w:rsidR="00144A50" w14:paraId="28F0D024" w14:textId="77777777">
        <w:tc>
          <w:tcPr>
            <w:tcW w:w="4000" w:type="pct"/>
            <w:shd w:val="clear" w:color="auto" w:fill="auto"/>
            <w:vAlign w:val="center"/>
          </w:tcPr>
          <w:p w14:paraId="28F0D01D" w14:textId="77777777" w:rsidR="00144A50" w:rsidRDefault="00144A50">
            <w:pPr>
              <w:rPr>
                <w:rFonts w:ascii="Times New Roman" w:hAnsi="Times New Roman"/>
                <w:sz w:val="20"/>
                <w:szCs w:val="20"/>
              </w:rPr>
            </w:pPr>
          </w:p>
        </w:tc>
        <w:tc>
          <w:tcPr>
            <w:tcW w:w="50" w:type="pct"/>
            <w:shd w:val="clear" w:color="auto" w:fill="auto"/>
            <w:vAlign w:val="center"/>
          </w:tcPr>
          <w:p w14:paraId="28F0D01E" w14:textId="77777777" w:rsidR="00144A50" w:rsidRDefault="00144A50">
            <w:pPr>
              <w:rPr>
                <w:rFonts w:ascii="Times New Roman" w:hAnsi="Times New Roman"/>
                <w:sz w:val="20"/>
                <w:szCs w:val="20"/>
              </w:rPr>
            </w:pPr>
          </w:p>
        </w:tc>
        <w:tc>
          <w:tcPr>
            <w:tcW w:w="400" w:type="pct"/>
            <w:shd w:val="clear" w:color="auto" w:fill="auto"/>
            <w:vAlign w:val="center"/>
          </w:tcPr>
          <w:p w14:paraId="28F0D01F" w14:textId="77777777" w:rsidR="00144A50" w:rsidRDefault="00144A50">
            <w:pPr>
              <w:rPr>
                <w:rFonts w:ascii="Times New Roman" w:hAnsi="Times New Roman"/>
                <w:sz w:val="20"/>
                <w:szCs w:val="20"/>
              </w:rPr>
            </w:pPr>
          </w:p>
        </w:tc>
        <w:tc>
          <w:tcPr>
            <w:tcW w:w="50" w:type="pct"/>
            <w:shd w:val="clear" w:color="auto" w:fill="auto"/>
            <w:vAlign w:val="center"/>
          </w:tcPr>
          <w:p w14:paraId="28F0D020" w14:textId="77777777" w:rsidR="00144A50" w:rsidRDefault="00144A50">
            <w:pPr>
              <w:rPr>
                <w:rFonts w:ascii="Times New Roman" w:hAnsi="Times New Roman"/>
                <w:sz w:val="20"/>
                <w:szCs w:val="20"/>
              </w:rPr>
            </w:pPr>
          </w:p>
        </w:tc>
        <w:tc>
          <w:tcPr>
            <w:tcW w:w="50" w:type="pct"/>
            <w:shd w:val="clear" w:color="auto" w:fill="auto"/>
            <w:vAlign w:val="center"/>
          </w:tcPr>
          <w:p w14:paraId="28F0D021" w14:textId="77777777" w:rsidR="00144A50" w:rsidRDefault="00144A50">
            <w:pPr>
              <w:rPr>
                <w:rFonts w:ascii="Times New Roman" w:hAnsi="Times New Roman"/>
                <w:sz w:val="20"/>
                <w:szCs w:val="20"/>
              </w:rPr>
            </w:pPr>
          </w:p>
        </w:tc>
        <w:tc>
          <w:tcPr>
            <w:tcW w:w="400" w:type="pct"/>
            <w:shd w:val="clear" w:color="auto" w:fill="auto"/>
            <w:vAlign w:val="center"/>
          </w:tcPr>
          <w:p w14:paraId="28F0D022" w14:textId="77777777" w:rsidR="00144A50" w:rsidRDefault="00144A50">
            <w:pPr>
              <w:rPr>
                <w:rFonts w:ascii="Times New Roman" w:hAnsi="Times New Roman"/>
                <w:sz w:val="20"/>
                <w:szCs w:val="20"/>
              </w:rPr>
            </w:pPr>
          </w:p>
        </w:tc>
        <w:tc>
          <w:tcPr>
            <w:tcW w:w="50" w:type="pct"/>
            <w:shd w:val="clear" w:color="auto" w:fill="auto"/>
            <w:vAlign w:val="center"/>
          </w:tcPr>
          <w:p w14:paraId="28F0D023" w14:textId="77777777" w:rsidR="00144A50" w:rsidRDefault="00144A50">
            <w:pPr>
              <w:rPr>
                <w:rFonts w:ascii="Times New Roman" w:hAnsi="Times New Roman"/>
                <w:sz w:val="20"/>
                <w:szCs w:val="20"/>
              </w:rPr>
            </w:pPr>
          </w:p>
        </w:tc>
      </w:tr>
      <w:tr w:rsidR="00144A50" w14:paraId="28F0D027" w14:textId="77777777">
        <w:tc>
          <w:tcPr>
            <w:tcW w:w="0" w:type="auto"/>
            <w:shd w:val="clear" w:color="auto" w:fill="auto"/>
            <w:tcMar>
              <w:top w:w="40" w:type="dxa"/>
              <w:left w:w="40" w:type="dxa"/>
              <w:bottom w:w="40" w:type="dxa"/>
              <w:right w:w="40" w:type="dxa"/>
            </w:tcMar>
            <w:vAlign w:val="bottom"/>
          </w:tcPr>
          <w:p w14:paraId="28F0D02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02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02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028"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02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02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02F" w14:textId="77777777">
        <w:tc>
          <w:tcPr>
            <w:tcW w:w="0" w:type="auto"/>
            <w:shd w:val="clear" w:color="auto" w:fill="auto"/>
            <w:tcMar>
              <w:top w:w="40" w:type="dxa"/>
              <w:left w:w="40" w:type="dxa"/>
              <w:bottom w:w="40" w:type="dxa"/>
              <w:right w:w="40" w:type="dxa"/>
            </w:tcMar>
            <w:vAlign w:val="bottom"/>
          </w:tcPr>
          <w:p w14:paraId="28F0D02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ASSETS</w:t>
            </w:r>
          </w:p>
        </w:tc>
        <w:tc>
          <w:tcPr>
            <w:tcW w:w="0" w:type="auto"/>
            <w:gridSpan w:val="3"/>
            <w:shd w:val="clear" w:color="auto" w:fill="FFF1E7"/>
            <w:tcMar>
              <w:top w:w="40" w:type="dxa"/>
              <w:left w:w="40" w:type="dxa"/>
              <w:bottom w:w="40" w:type="dxa"/>
              <w:right w:w="40" w:type="dxa"/>
            </w:tcMar>
            <w:vAlign w:val="bottom"/>
          </w:tcPr>
          <w:p w14:paraId="28F0D0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02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03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030" w14:textId="77777777" w:rsidR="00144A50" w:rsidRDefault="00C7341C">
            <w:pPr>
              <w:textAlignment w:val="bottom"/>
              <w:rPr>
                <w:rFonts w:ascii="Times New Roman" w:hAnsi="Times New Roman"/>
                <w:sz w:val="17"/>
                <w:szCs w:val="17"/>
              </w:rPr>
            </w:pPr>
            <w:r>
              <w:rPr>
                <w:rFonts w:ascii="Arial" w:eastAsia="宋体" w:hAnsi="Arial" w:cs="Arial"/>
                <w:sz w:val="17"/>
                <w:szCs w:val="17"/>
              </w:rPr>
              <w:t>Current assets: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0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03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03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34" w14:textId="77777777" w:rsidR="00144A50" w:rsidRDefault="00C7341C">
            <w:pPr>
              <w:textAlignment w:val="bottom"/>
              <w:rPr>
                <w:rFonts w:ascii="Times New Roman" w:hAnsi="Times New Roman"/>
                <w:sz w:val="17"/>
                <w:szCs w:val="17"/>
              </w:rPr>
            </w:pPr>
            <w:r>
              <w:rPr>
                <w:rFonts w:ascii="Arial" w:eastAsia="宋体" w:hAnsi="Arial" w:cs="Arial"/>
                <w:sz w:val="17"/>
                <w:szCs w:val="17"/>
              </w:rPr>
              <w:t>Cash and equivalents</w:t>
            </w:r>
          </w:p>
        </w:tc>
        <w:tc>
          <w:tcPr>
            <w:tcW w:w="0" w:type="auto"/>
            <w:tcBorders>
              <w:top w:val="single" w:sz="8" w:space="0" w:color="808080"/>
            </w:tcBorders>
            <w:shd w:val="clear" w:color="auto" w:fill="FFF1E7"/>
            <w:tcMar>
              <w:top w:w="40" w:type="dxa"/>
              <w:left w:w="40" w:type="dxa"/>
              <w:bottom w:w="40" w:type="dxa"/>
            </w:tcMar>
            <w:vAlign w:val="bottom"/>
          </w:tcPr>
          <w:p w14:paraId="28F0D03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0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8,348</w:t>
            </w:r>
          </w:p>
        </w:tc>
        <w:tc>
          <w:tcPr>
            <w:tcW w:w="0" w:type="auto"/>
            <w:tcBorders>
              <w:top w:val="single" w:sz="8" w:space="0" w:color="808080"/>
            </w:tcBorders>
            <w:shd w:val="clear" w:color="auto" w:fill="FFF1E7"/>
            <w:vAlign w:val="bottom"/>
          </w:tcPr>
          <w:p w14:paraId="28F0D03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03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0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4,466</w:t>
            </w:r>
          </w:p>
        </w:tc>
        <w:tc>
          <w:tcPr>
            <w:tcW w:w="0" w:type="auto"/>
            <w:tcBorders>
              <w:top w:val="single" w:sz="8" w:space="0" w:color="808080"/>
            </w:tcBorders>
            <w:shd w:val="clear" w:color="auto" w:fill="auto"/>
            <w:vAlign w:val="bottom"/>
          </w:tcPr>
          <w:p w14:paraId="28F0D03A" w14:textId="77777777" w:rsidR="00144A50" w:rsidRDefault="00144A50">
            <w:pPr>
              <w:textAlignment w:val="bottom"/>
              <w:rPr>
                <w:rFonts w:ascii="Times New Roman" w:hAnsi="Times New Roman"/>
                <w:sz w:val="20"/>
                <w:szCs w:val="20"/>
              </w:rPr>
            </w:pPr>
          </w:p>
        </w:tc>
      </w:tr>
      <w:tr w:rsidR="00144A50" w14:paraId="28F0D04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3C" w14:textId="77777777" w:rsidR="00144A50" w:rsidRDefault="00C7341C">
            <w:pPr>
              <w:textAlignment w:val="bottom"/>
              <w:rPr>
                <w:rFonts w:ascii="Times New Roman" w:hAnsi="Times New Roman"/>
                <w:sz w:val="17"/>
                <w:szCs w:val="17"/>
              </w:rPr>
            </w:pPr>
            <w:r>
              <w:rPr>
                <w:rFonts w:ascii="Arial" w:eastAsia="宋体" w:hAnsi="Arial" w:cs="Arial"/>
                <w:sz w:val="17"/>
                <w:szCs w:val="17"/>
              </w:rPr>
              <w:t>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D0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439</w:t>
            </w:r>
          </w:p>
        </w:tc>
        <w:tc>
          <w:tcPr>
            <w:tcW w:w="0" w:type="auto"/>
            <w:tcBorders>
              <w:top w:val="single" w:sz="8" w:space="0" w:color="808080"/>
            </w:tcBorders>
            <w:shd w:val="clear" w:color="auto" w:fill="FFF1E7"/>
            <w:vAlign w:val="bottom"/>
          </w:tcPr>
          <w:p w14:paraId="28F0D03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197</w:t>
            </w:r>
          </w:p>
        </w:tc>
        <w:tc>
          <w:tcPr>
            <w:tcW w:w="0" w:type="auto"/>
            <w:tcBorders>
              <w:top w:val="single" w:sz="8" w:space="0" w:color="808080"/>
            </w:tcBorders>
            <w:shd w:val="clear" w:color="auto" w:fill="auto"/>
            <w:vAlign w:val="bottom"/>
          </w:tcPr>
          <w:p w14:paraId="28F0D040" w14:textId="77777777" w:rsidR="00144A50" w:rsidRDefault="00144A50">
            <w:pPr>
              <w:textAlignment w:val="bottom"/>
              <w:rPr>
                <w:rFonts w:ascii="Times New Roman" w:hAnsi="Times New Roman"/>
                <w:sz w:val="20"/>
                <w:szCs w:val="20"/>
              </w:rPr>
            </w:pPr>
          </w:p>
        </w:tc>
      </w:tr>
      <w:tr w:rsidR="00144A50" w14:paraId="28F0D04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42" w14:textId="77777777" w:rsidR="00144A50" w:rsidRDefault="00C7341C">
            <w:pPr>
              <w:textAlignment w:val="bottom"/>
              <w:rPr>
                <w:rFonts w:ascii="Times New Roman" w:hAnsi="Times New Roman"/>
                <w:sz w:val="17"/>
                <w:szCs w:val="17"/>
              </w:rPr>
            </w:pPr>
            <w:r>
              <w:rPr>
                <w:rFonts w:ascii="Arial" w:eastAsia="宋体" w:hAnsi="Arial" w:cs="Arial"/>
                <w:sz w:val="17"/>
                <w:szCs w:val="17"/>
              </w:rPr>
              <w:t>Accounts receivable, net</w:t>
            </w:r>
          </w:p>
        </w:tc>
        <w:tc>
          <w:tcPr>
            <w:tcW w:w="0" w:type="auto"/>
            <w:gridSpan w:val="2"/>
            <w:tcBorders>
              <w:top w:val="single" w:sz="8" w:space="0" w:color="808080"/>
            </w:tcBorders>
            <w:shd w:val="clear" w:color="auto" w:fill="FFF1E7"/>
            <w:tcMar>
              <w:top w:w="40" w:type="dxa"/>
              <w:left w:w="40" w:type="dxa"/>
              <w:bottom w:w="40" w:type="dxa"/>
            </w:tcMar>
            <w:vAlign w:val="bottom"/>
          </w:tcPr>
          <w:p w14:paraId="28F0D0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2,749</w:t>
            </w:r>
          </w:p>
        </w:tc>
        <w:tc>
          <w:tcPr>
            <w:tcW w:w="0" w:type="auto"/>
            <w:tcBorders>
              <w:top w:val="single" w:sz="8" w:space="0" w:color="808080"/>
            </w:tcBorders>
            <w:shd w:val="clear" w:color="auto" w:fill="FFF1E7"/>
            <w:vAlign w:val="bottom"/>
          </w:tcPr>
          <w:p w14:paraId="28F0D0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4,272</w:t>
            </w:r>
          </w:p>
        </w:tc>
        <w:tc>
          <w:tcPr>
            <w:tcW w:w="0" w:type="auto"/>
            <w:tcBorders>
              <w:top w:val="single" w:sz="8" w:space="0" w:color="808080"/>
            </w:tcBorders>
            <w:shd w:val="clear" w:color="auto" w:fill="auto"/>
            <w:vAlign w:val="bottom"/>
          </w:tcPr>
          <w:p w14:paraId="28F0D046" w14:textId="77777777" w:rsidR="00144A50" w:rsidRDefault="00144A50">
            <w:pPr>
              <w:textAlignment w:val="bottom"/>
              <w:rPr>
                <w:rFonts w:ascii="Times New Roman" w:hAnsi="Times New Roman"/>
                <w:sz w:val="20"/>
                <w:szCs w:val="20"/>
              </w:rPr>
            </w:pPr>
          </w:p>
        </w:tc>
      </w:tr>
      <w:tr w:rsidR="00144A50" w14:paraId="28F0D04D"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048" w14:textId="77777777" w:rsidR="00144A50" w:rsidRDefault="00C7341C">
            <w:pPr>
              <w:textAlignment w:val="bottom"/>
              <w:rPr>
                <w:rFonts w:ascii="Times New Roman" w:hAnsi="Times New Roman"/>
                <w:sz w:val="17"/>
                <w:szCs w:val="17"/>
              </w:rPr>
            </w:pPr>
            <w:r>
              <w:rPr>
                <w:rFonts w:ascii="Arial" w:eastAsia="宋体" w:hAnsi="Arial" w:cs="Arial"/>
                <w:sz w:val="17"/>
                <w:szCs w:val="17"/>
              </w:rPr>
              <w:t>Inventories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7,367</w:t>
            </w:r>
          </w:p>
        </w:tc>
        <w:tc>
          <w:tcPr>
            <w:tcW w:w="0" w:type="auto"/>
            <w:tcBorders>
              <w:top w:val="single" w:sz="8" w:space="0" w:color="808080"/>
              <w:bottom w:val="single" w:sz="8" w:space="0" w:color="808080"/>
            </w:tcBorders>
            <w:shd w:val="clear" w:color="auto" w:fill="FFF1E7"/>
            <w:vAlign w:val="bottom"/>
          </w:tcPr>
          <w:p w14:paraId="28F0D04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0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5,622</w:t>
            </w:r>
          </w:p>
        </w:tc>
        <w:tc>
          <w:tcPr>
            <w:tcW w:w="0" w:type="auto"/>
            <w:tcBorders>
              <w:top w:val="single" w:sz="8" w:space="0" w:color="808080"/>
              <w:bottom w:val="single" w:sz="8" w:space="0" w:color="808080"/>
            </w:tcBorders>
            <w:shd w:val="clear" w:color="auto" w:fill="auto"/>
            <w:vAlign w:val="bottom"/>
          </w:tcPr>
          <w:p w14:paraId="28F0D04C" w14:textId="77777777" w:rsidR="00144A50" w:rsidRDefault="00144A50">
            <w:pPr>
              <w:textAlignment w:val="bottom"/>
              <w:rPr>
                <w:rFonts w:ascii="Times New Roman" w:hAnsi="Times New Roman"/>
                <w:sz w:val="20"/>
                <w:szCs w:val="20"/>
              </w:rPr>
            </w:pPr>
          </w:p>
        </w:tc>
      </w:tr>
      <w:tr w:rsidR="00144A50" w14:paraId="28F0D053"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04E" w14:textId="77777777" w:rsidR="00144A50" w:rsidRDefault="00C7341C">
            <w:pPr>
              <w:textAlignment w:val="bottom"/>
              <w:rPr>
                <w:rFonts w:ascii="Times New Roman" w:hAnsi="Times New Roman"/>
                <w:sz w:val="17"/>
                <w:szCs w:val="17"/>
              </w:rPr>
            </w:pPr>
            <w:r>
              <w:rPr>
                <w:rFonts w:ascii="Arial" w:eastAsia="宋体" w:hAnsi="Arial" w:cs="Arial"/>
                <w:sz w:val="17"/>
                <w:szCs w:val="17"/>
              </w:rPr>
              <w:t>Prepaid expenses and other current assets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0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1,653</w:t>
            </w:r>
          </w:p>
        </w:tc>
        <w:tc>
          <w:tcPr>
            <w:tcW w:w="0" w:type="auto"/>
            <w:tcBorders>
              <w:bottom w:val="single" w:sz="8" w:space="0" w:color="E87722"/>
            </w:tcBorders>
            <w:shd w:val="clear" w:color="auto" w:fill="FFF1E7"/>
            <w:vAlign w:val="bottom"/>
          </w:tcPr>
          <w:p w14:paraId="28F0D050"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05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1,968</w:t>
            </w:r>
          </w:p>
        </w:tc>
        <w:tc>
          <w:tcPr>
            <w:tcW w:w="0" w:type="auto"/>
            <w:tcBorders>
              <w:bottom w:val="single" w:sz="8" w:space="0" w:color="E87722"/>
            </w:tcBorders>
            <w:shd w:val="clear" w:color="auto" w:fill="auto"/>
            <w:vAlign w:val="bottom"/>
          </w:tcPr>
          <w:p w14:paraId="28F0D052" w14:textId="77777777" w:rsidR="00144A50" w:rsidRDefault="00144A50">
            <w:pPr>
              <w:textAlignment w:val="bottom"/>
              <w:rPr>
                <w:rFonts w:ascii="Times New Roman" w:hAnsi="Times New Roman"/>
                <w:sz w:val="20"/>
                <w:szCs w:val="20"/>
              </w:rPr>
            </w:pPr>
          </w:p>
        </w:tc>
      </w:tr>
      <w:tr w:rsidR="00144A50" w14:paraId="28F0D059" w14:textId="77777777">
        <w:tc>
          <w:tcPr>
            <w:tcW w:w="0" w:type="auto"/>
            <w:shd w:val="clear" w:color="auto" w:fill="auto"/>
            <w:tcMar>
              <w:top w:w="40" w:type="dxa"/>
              <w:left w:w="40" w:type="dxa"/>
              <w:bottom w:w="40" w:type="dxa"/>
              <w:right w:w="40" w:type="dxa"/>
            </w:tcMar>
            <w:vAlign w:val="bottom"/>
          </w:tcPr>
          <w:p w14:paraId="28F0D054"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Total </w:t>
            </w:r>
            <w:r>
              <w:rPr>
                <w:rFonts w:ascii="Arial" w:eastAsia="宋体" w:hAnsi="Arial" w:cs="Arial"/>
                <w:sz w:val="17"/>
                <w:szCs w:val="17"/>
              </w:rPr>
              <w:t>current assets</w:t>
            </w:r>
          </w:p>
        </w:tc>
        <w:tc>
          <w:tcPr>
            <w:tcW w:w="0" w:type="auto"/>
            <w:gridSpan w:val="2"/>
            <w:shd w:val="clear" w:color="auto" w:fill="FFF1E7"/>
            <w:tcMar>
              <w:top w:w="40" w:type="dxa"/>
              <w:left w:w="40" w:type="dxa"/>
              <w:bottom w:w="40" w:type="dxa"/>
            </w:tcMar>
            <w:vAlign w:val="bottom"/>
          </w:tcPr>
          <w:p w14:paraId="28F0D05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20,556</w:t>
            </w:r>
          </w:p>
        </w:tc>
        <w:tc>
          <w:tcPr>
            <w:tcW w:w="0" w:type="auto"/>
            <w:shd w:val="clear" w:color="auto" w:fill="FFF1E7"/>
            <w:vAlign w:val="bottom"/>
          </w:tcPr>
          <w:p w14:paraId="28F0D056"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05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16,525</w:t>
            </w:r>
          </w:p>
        </w:tc>
        <w:tc>
          <w:tcPr>
            <w:tcW w:w="0" w:type="auto"/>
            <w:shd w:val="clear" w:color="auto" w:fill="auto"/>
            <w:vAlign w:val="bottom"/>
          </w:tcPr>
          <w:p w14:paraId="28F0D058" w14:textId="77777777" w:rsidR="00144A50" w:rsidRDefault="00144A50">
            <w:pPr>
              <w:textAlignment w:val="bottom"/>
              <w:rPr>
                <w:rFonts w:ascii="Times New Roman" w:hAnsi="Times New Roman"/>
                <w:sz w:val="20"/>
                <w:szCs w:val="20"/>
              </w:rPr>
            </w:pPr>
          </w:p>
        </w:tc>
      </w:tr>
      <w:tr w:rsidR="00144A50" w14:paraId="28F0D05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5A" w14:textId="77777777" w:rsidR="00144A50" w:rsidRDefault="00C7341C">
            <w:pPr>
              <w:textAlignment w:val="bottom"/>
              <w:rPr>
                <w:rFonts w:ascii="Times New Roman" w:hAnsi="Times New Roman"/>
                <w:sz w:val="17"/>
                <w:szCs w:val="17"/>
              </w:rPr>
            </w:pPr>
            <w:r>
              <w:rPr>
                <w:rFonts w:ascii="Arial" w:eastAsia="宋体" w:hAnsi="Arial" w:cs="Arial"/>
                <w:sz w:val="17"/>
                <w:szCs w:val="17"/>
              </w:rPr>
              <w:t>Property, plant and equipment, net</w:t>
            </w:r>
          </w:p>
        </w:tc>
        <w:tc>
          <w:tcPr>
            <w:tcW w:w="0" w:type="auto"/>
            <w:gridSpan w:val="2"/>
            <w:tcBorders>
              <w:top w:val="single" w:sz="8" w:space="0" w:color="808080"/>
            </w:tcBorders>
            <w:shd w:val="clear" w:color="auto" w:fill="FFF1E7"/>
            <w:tcMar>
              <w:top w:w="40" w:type="dxa"/>
              <w:left w:w="40" w:type="dxa"/>
              <w:bottom w:w="40" w:type="dxa"/>
            </w:tcMar>
            <w:vAlign w:val="bottom"/>
          </w:tcPr>
          <w:p w14:paraId="28F0D0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4,866</w:t>
            </w:r>
          </w:p>
        </w:tc>
        <w:tc>
          <w:tcPr>
            <w:tcW w:w="0" w:type="auto"/>
            <w:tcBorders>
              <w:top w:val="single" w:sz="8" w:space="0" w:color="808080"/>
            </w:tcBorders>
            <w:shd w:val="clear" w:color="auto" w:fill="FFF1E7"/>
            <w:vAlign w:val="bottom"/>
          </w:tcPr>
          <w:p w14:paraId="28F0D05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5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4,744</w:t>
            </w:r>
          </w:p>
        </w:tc>
        <w:tc>
          <w:tcPr>
            <w:tcW w:w="0" w:type="auto"/>
            <w:tcBorders>
              <w:top w:val="single" w:sz="8" w:space="0" w:color="808080"/>
            </w:tcBorders>
            <w:shd w:val="clear" w:color="auto" w:fill="auto"/>
            <w:vAlign w:val="bottom"/>
          </w:tcPr>
          <w:p w14:paraId="28F0D05E" w14:textId="77777777" w:rsidR="00144A50" w:rsidRDefault="00144A50">
            <w:pPr>
              <w:textAlignment w:val="bottom"/>
              <w:rPr>
                <w:rFonts w:ascii="Times New Roman" w:hAnsi="Times New Roman"/>
                <w:sz w:val="20"/>
                <w:szCs w:val="20"/>
              </w:rPr>
            </w:pPr>
          </w:p>
        </w:tc>
      </w:tr>
      <w:tr w:rsidR="00144A50" w14:paraId="28F0D06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60"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lease right-of-use assets,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6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3,097</w:t>
            </w:r>
          </w:p>
        </w:tc>
        <w:tc>
          <w:tcPr>
            <w:tcW w:w="0" w:type="auto"/>
            <w:tcBorders>
              <w:top w:val="single" w:sz="8" w:space="0" w:color="808080"/>
              <w:bottom w:val="single" w:sz="8" w:space="0" w:color="808080"/>
            </w:tcBorders>
            <w:shd w:val="clear" w:color="auto" w:fill="FFF1E7"/>
            <w:vAlign w:val="bottom"/>
          </w:tcPr>
          <w:p w14:paraId="28F0D06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6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064" w14:textId="77777777" w:rsidR="00144A50" w:rsidRDefault="00144A50">
            <w:pPr>
              <w:textAlignment w:val="bottom"/>
              <w:rPr>
                <w:rFonts w:ascii="Times New Roman" w:hAnsi="Times New Roman"/>
                <w:sz w:val="20"/>
                <w:szCs w:val="20"/>
              </w:rPr>
            </w:pPr>
          </w:p>
        </w:tc>
      </w:tr>
      <w:tr w:rsidR="00144A50" w14:paraId="28F0D06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66" w14:textId="77777777" w:rsidR="00144A50" w:rsidRDefault="00C7341C">
            <w:pPr>
              <w:textAlignment w:val="bottom"/>
              <w:rPr>
                <w:rFonts w:ascii="Times New Roman" w:hAnsi="Times New Roman"/>
                <w:sz w:val="17"/>
                <w:szCs w:val="17"/>
              </w:rPr>
            </w:pPr>
            <w:r>
              <w:rPr>
                <w:rFonts w:ascii="Arial" w:eastAsia="宋体" w:hAnsi="Arial" w:cs="Arial"/>
                <w:sz w:val="17"/>
                <w:szCs w:val="17"/>
              </w:rPr>
              <w:t>Identifiable intangible assets, net</w:t>
            </w:r>
          </w:p>
        </w:tc>
        <w:tc>
          <w:tcPr>
            <w:tcW w:w="0" w:type="auto"/>
            <w:gridSpan w:val="2"/>
            <w:tcBorders>
              <w:top w:val="single" w:sz="8" w:space="0" w:color="808080"/>
            </w:tcBorders>
            <w:shd w:val="clear" w:color="auto" w:fill="FFF1E7"/>
            <w:tcMar>
              <w:top w:w="40" w:type="dxa"/>
              <w:left w:w="40" w:type="dxa"/>
              <w:bottom w:w="40" w:type="dxa"/>
            </w:tcMar>
            <w:vAlign w:val="bottom"/>
          </w:tcPr>
          <w:p w14:paraId="28F0D06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274</w:t>
            </w:r>
          </w:p>
        </w:tc>
        <w:tc>
          <w:tcPr>
            <w:tcW w:w="0" w:type="auto"/>
            <w:tcBorders>
              <w:top w:val="single" w:sz="8" w:space="0" w:color="808080"/>
            </w:tcBorders>
            <w:shd w:val="clear" w:color="auto" w:fill="FFF1E7"/>
            <w:vAlign w:val="bottom"/>
          </w:tcPr>
          <w:p w14:paraId="28F0D06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6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283</w:t>
            </w:r>
          </w:p>
        </w:tc>
        <w:tc>
          <w:tcPr>
            <w:tcW w:w="0" w:type="auto"/>
            <w:tcBorders>
              <w:top w:val="single" w:sz="8" w:space="0" w:color="808080"/>
            </w:tcBorders>
            <w:shd w:val="clear" w:color="auto" w:fill="auto"/>
            <w:vAlign w:val="bottom"/>
          </w:tcPr>
          <w:p w14:paraId="28F0D06A" w14:textId="77777777" w:rsidR="00144A50" w:rsidRDefault="00144A50">
            <w:pPr>
              <w:textAlignment w:val="bottom"/>
              <w:rPr>
                <w:rFonts w:ascii="Times New Roman" w:hAnsi="Times New Roman"/>
                <w:sz w:val="20"/>
                <w:szCs w:val="20"/>
              </w:rPr>
            </w:pPr>
          </w:p>
        </w:tc>
      </w:tr>
      <w:tr w:rsidR="00144A50" w14:paraId="28F0D07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06C" w14:textId="77777777" w:rsidR="00144A50" w:rsidRDefault="00C7341C">
            <w:pPr>
              <w:textAlignment w:val="bottom"/>
              <w:rPr>
                <w:rFonts w:ascii="Times New Roman" w:hAnsi="Times New Roman"/>
                <w:sz w:val="17"/>
                <w:szCs w:val="17"/>
              </w:rPr>
            </w:pPr>
            <w:r>
              <w:rPr>
                <w:rFonts w:ascii="Arial" w:eastAsia="宋体" w:hAnsi="Arial" w:cs="Arial"/>
                <w:sz w:val="17"/>
                <w:szCs w:val="17"/>
              </w:rPr>
              <w:t>Goodwill</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223</w:t>
            </w:r>
          </w:p>
        </w:tc>
        <w:tc>
          <w:tcPr>
            <w:tcW w:w="0" w:type="auto"/>
            <w:tcBorders>
              <w:top w:val="single" w:sz="8" w:space="0" w:color="808080"/>
              <w:bottom w:val="single" w:sz="8" w:space="0" w:color="808080"/>
            </w:tcBorders>
            <w:shd w:val="clear" w:color="auto" w:fill="FFF1E7"/>
            <w:vAlign w:val="bottom"/>
          </w:tcPr>
          <w:p w14:paraId="28F0D06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0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154</w:t>
            </w:r>
          </w:p>
        </w:tc>
        <w:tc>
          <w:tcPr>
            <w:tcW w:w="0" w:type="auto"/>
            <w:tcBorders>
              <w:top w:val="single" w:sz="8" w:space="0" w:color="808080"/>
              <w:bottom w:val="single" w:sz="8" w:space="0" w:color="808080"/>
            </w:tcBorders>
            <w:shd w:val="clear" w:color="auto" w:fill="auto"/>
            <w:vAlign w:val="bottom"/>
          </w:tcPr>
          <w:p w14:paraId="28F0D070" w14:textId="77777777" w:rsidR="00144A50" w:rsidRDefault="00144A50">
            <w:pPr>
              <w:textAlignment w:val="bottom"/>
              <w:rPr>
                <w:rFonts w:ascii="Times New Roman" w:hAnsi="Times New Roman"/>
                <w:sz w:val="20"/>
                <w:szCs w:val="20"/>
              </w:rPr>
            </w:pPr>
          </w:p>
        </w:tc>
      </w:tr>
      <w:tr w:rsidR="00144A50" w14:paraId="28F0D077" w14:textId="77777777">
        <w:tc>
          <w:tcPr>
            <w:tcW w:w="0" w:type="auto"/>
            <w:shd w:val="clear" w:color="auto" w:fill="auto"/>
            <w:tcMar>
              <w:top w:w="40" w:type="dxa"/>
              <w:left w:w="240" w:type="dxa"/>
              <w:bottom w:w="40" w:type="dxa"/>
              <w:right w:w="40" w:type="dxa"/>
            </w:tcMar>
            <w:vAlign w:val="bottom"/>
          </w:tcPr>
          <w:p w14:paraId="28F0D072" w14:textId="77777777" w:rsidR="00144A50" w:rsidRDefault="00C7341C">
            <w:pPr>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shd w:val="clear" w:color="auto" w:fill="FFF1E7"/>
            <w:tcMar>
              <w:top w:w="40" w:type="dxa"/>
              <w:left w:w="40" w:type="dxa"/>
              <w:bottom w:w="40" w:type="dxa"/>
            </w:tcMar>
            <w:vAlign w:val="bottom"/>
          </w:tcPr>
          <w:p w14:paraId="28F0D0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2,326</w:t>
            </w:r>
          </w:p>
        </w:tc>
        <w:tc>
          <w:tcPr>
            <w:tcW w:w="0" w:type="auto"/>
            <w:shd w:val="clear" w:color="auto" w:fill="FFF1E7"/>
            <w:vAlign w:val="bottom"/>
          </w:tcPr>
          <w:p w14:paraId="28F0D07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0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2,011</w:t>
            </w:r>
          </w:p>
        </w:tc>
        <w:tc>
          <w:tcPr>
            <w:tcW w:w="0" w:type="auto"/>
            <w:shd w:val="clear" w:color="auto" w:fill="auto"/>
            <w:vAlign w:val="bottom"/>
          </w:tcPr>
          <w:p w14:paraId="28F0D076" w14:textId="77777777" w:rsidR="00144A50" w:rsidRDefault="00144A50">
            <w:pPr>
              <w:textAlignment w:val="bottom"/>
              <w:rPr>
                <w:rFonts w:ascii="Times New Roman" w:hAnsi="Times New Roman"/>
                <w:sz w:val="20"/>
                <w:szCs w:val="20"/>
              </w:rPr>
            </w:pPr>
          </w:p>
        </w:tc>
      </w:tr>
      <w:tr w:rsidR="00144A50" w14:paraId="28F0D07F"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07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ASSETS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07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07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31,342</w:t>
            </w:r>
          </w:p>
        </w:tc>
        <w:tc>
          <w:tcPr>
            <w:tcW w:w="0" w:type="auto"/>
            <w:tcBorders>
              <w:top w:val="single" w:sz="8" w:space="0" w:color="E87722"/>
              <w:bottom w:val="single" w:sz="8" w:space="0" w:color="E87722"/>
            </w:tcBorders>
            <w:shd w:val="clear" w:color="auto" w:fill="FFF1E7"/>
            <w:vAlign w:val="bottom"/>
          </w:tcPr>
          <w:p w14:paraId="28F0D07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07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07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23,717</w:t>
            </w:r>
          </w:p>
        </w:tc>
        <w:tc>
          <w:tcPr>
            <w:tcW w:w="0" w:type="auto"/>
            <w:tcBorders>
              <w:top w:val="single" w:sz="8" w:space="0" w:color="E87722"/>
              <w:bottom w:val="single" w:sz="8" w:space="0" w:color="E87722"/>
            </w:tcBorders>
            <w:shd w:val="clear" w:color="auto" w:fill="auto"/>
            <w:vAlign w:val="bottom"/>
          </w:tcPr>
          <w:p w14:paraId="28F0D07E" w14:textId="77777777" w:rsidR="00144A50" w:rsidRDefault="00144A50">
            <w:pPr>
              <w:textAlignment w:val="bottom"/>
              <w:rPr>
                <w:rFonts w:ascii="Times New Roman" w:hAnsi="Times New Roman"/>
                <w:sz w:val="20"/>
                <w:szCs w:val="20"/>
              </w:rPr>
            </w:pPr>
          </w:p>
        </w:tc>
      </w:tr>
      <w:tr w:rsidR="00144A50" w14:paraId="28F0D083" w14:textId="77777777">
        <w:tc>
          <w:tcPr>
            <w:tcW w:w="0" w:type="auto"/>
            <w:shd w:val="clear" w:color="auto" w:fill="auto"/>
            <w:tcMar>
              <w:top w:w="40" w:type="dxa"/>
              <w:left w:w="40" w:type="dxa"/>
              <w:bottom w:w="40" w:type="dxa"/>
              <w:right w:w="40" w:type="dxa"/>
            </w:tcMar>
            <w:vAlign w:val="bottom"/>
          </w:tcPr>
          <w:p w14:paraId="28F0D08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LIABILITIES AND SHAREHOLDERS' EQUITY</w:t>
            </w:r>
          </w:p>
        </w:tc>
        <w:tc>
          <w:tcPr>
            <w:tcW w:w="0" w:type="auto"/>
            <w:gridSpan w:val="3"/>
            <w:shd w:val="clear" w:color="auto" w:fill="FFF1E7"/>
            <w:tcMar>
              <w:top w:w="40" w:type="dxa"/>
              <w:left w:w="40" w:type="dxa"/>
              <w:bottom w:w="40" w:type="dxa"/>
              <w:right w:w="40" w:type="dxa"/>
            </w:tcMar>
            <w:vAlign w:val="bottom"/>
          </w:tcPr>
          <w:p w14:paraId="28F0D08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08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08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084" w14:textId="77777777" w:rsidR="00144A50" w:rsidRDefault="00C7341C">
            <w:pPr>
              <w:textAlignment w:val="bottom"/>
              <w:rPr>
                <w:rFonts w:ascii="Times New Roman" w:hAnsi="Times New Roman"/>
                <w:sz w:val="17"/>
                <w:szCs w:val="17"/>
              </w:rPr>
            </w:pPr>
            <w:r>
              <w:rPr>
                <w:rFonts w:ascii="Arial" w:eastAsia="宋体" w:hAnsi="Arial" w:cs="Arial"/>
                <w:sz w:val="17"/>
                <w:szCs w:val="17"/>
              </w:rPr>
              <w:t>Current liabilities: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08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08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08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88" w14:textId="77777777" w:rsidR="00144A50" w:rsidRDefault="00C7341C">
            <w:pPr>
              <w:textAlignment w:val="bottom"/>
              <w:rPr>
                <w:rFonts w:ascii="Times New Roman" w:hAnsi="Times New Roman"/>
                <w:sz w:val="17"/>
                <w:szCs w:val="17"/>
              </w:rPr>
            </w:pPr>
            <w:r>
              <w:rPr>
                <w:rFonts w:ascii="Arial" w:eastAsia="宋体" w:hAnsi="Arial" w:cs="Arial"/>
                <w:sz w:val="17"/>
                <w:szCs w:val="17"/>
              </w:rPr>
              <w:t>Current portion of long-term debt</w:t>
            </w:r>
          </w:p>
        </w:tc>
        <w:tc>
          <w:tcPr>
            <w:tcW w:w="0" w:type="auto"/>
            <w:tcBorders>
              <w:top w:val="single" w:sz="8" w:space="0" w:color="808080"/>
            </w:tcBorders>
            <w:shd w:val="clear" w:color="auto" w:fill="FFF1E7"/>
            <w:tcMar>
              <w:top w:w="40" w:type="dxa"/>
              <w:left w:w="40" w:type="dxa"/>
              <w:bottom w:w="40" w:type="dxa"/>
            </w:tcMar>
            <w:vAlign w:val="bottom"/>
          </w:tcPr>
          <w:p w14:paraId="28F0D08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0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FFF1E7"/>
            <w:vAlign w:val="bottom"/>
          </w:tcPr>
          <w:p w14:paraId="28F0D08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08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0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vAlign w:val="bottom"/>
          </w:tcPr>
          <w:p w14:paraId="28F0D08E" w14:textId="77777777" w:rsidR="00144A50" w:rsidRDefault="00144A50">
            <w:pPr>
              <w:textAlignment w:val="bottom"/>
              <w:rPr>
                <w:rFonts w:ascii="Times New Roman" w:hAnsi="Times New Roman"/>
                <w:sz w:val="20"/>
                <w:szCs w:val="20"/>
              </w:rPr>
            </w:pPr>
          </w:p>
        </w:tc>
      </w:tr>
      <w:tr w:rsidR="00144A50" w14:paraId="28F0D09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90" w14:textId="77777777" w:rsidR="00144A50" w:rsidRDefault="00C7341C">
            <w:pPr>
              <w:textAlignment w:val="bottom"/>
              <w:rPr>
                <w:rFonts w:ascii="Times New Roman" w:hAnsi="Times New Roman"/>
                <w:sz w:val="17"/>
                <w:szCs w:val="17"/>
              </w:rPr>
            </w:pPr>
            <w:r>
              <w:rPr>
                <w:rFonts w:ascii="Arial" w:eastAsia="宋体" w:hAnsi="Arial" w:cs="Arial"/>
                <w:sz w:val="17"/>
                <w:szCs w:val="17"/>
              </w:rPr>
              <w:t>Notes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28F0D0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w:t>
            </w:r>
          </w:p>
        </w:tc>
        <w:tc>
          <w:tcPr>
            <w:tcW w:w="0" w:type="auto"/>
            <w:tcBorders>
              <w:top w:val="single" w:sz="8" w:space="0" w:color="808080"/>
            </w:tcBorders>
            <w:shd w:val="clear" w:color="auto" w:fill="FFF1E7"/>
            <w:vAlign w:val="bottom"/>
          </w:tcPr>
          <w:p w14:paraId="28F0D09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9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auto"/>
            <w:vAlign w:val="bottom"/>
          </w:tcPr>
          <w:p w14:paraId="28F0D094" w14:textId="77777777" w:rsidR="00144A50" w:rsidRDefault="00144A50">
            <w:pPr>
              <w:textAlignment w:val="bottom"/>
              <w:rPr>
                <w:rFonts w:ascii="Times New Roman" w:hAnsi="Times New Roman"/>
                <w:sz w:val="20"/>
                <w:szCs w:val="20"/>
              </w:rPr>
            </w:pPr>
          </w:p>
        </w:tc>
      </w:tr>
      <w:tr w:rsidR="00144A50" w14:paraId="28F0D09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96" w14:textId="77777777" w:rsidR="00144A50" w:rsidRDefault="00C7341C">
            <w:pPr>
              <w:textAlignment w:val="bottom"/>
              <w:rPr>
                <w:rFonts w:ascii="Times New Roman" w:hAnsi="Times New Roman"/>
                <w:sz w:val="17"/>
                <w:szCs w:val="17"/>
              </w:rPr>
            </w:pPr>
            <w:r>
              <w:rPr>
                <w:rFonts w:ascii="Arial" w:eastAsia="宋体" w:hAnsi="Arial" w:cs="Arial"/>
                <w:sz w:val="17"/>
                <w:szCs w:val="17"/>
              </w:rPr>
              <w:t>Accounts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28F0D09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2,248</w:t>
            </w:r>
          </w:p>
        </w:tc>
        <w:tc>
          <w:tcPr>
            <w:tcW w:w="0" w:type="auto"/>
            <w:tcBorders>
              <w:top w:val="single" w:sz="8" w:space="0" w:color="808080"/>
            </w:tcBorders>
            <w:shd w:val="clear" w:color="auto" w:fill="FFF1E7"/>
            <w:vAlign w:val="bottom"/>
          </w:tcPr>
          <w:p w14:paraId="28F0D09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2,612</w:t>
            </w:r>
          </w:p>
        </w:tc>
        <w:tc>
          <w:tcPr>
            <w:tcW w:w="0" w:type="auto"/>
            <w:tcBorders>
              <w:top w:val="single" w:sz="8" w:space="0" w:color="808080"/>
            </w:tcBorders>
            <w:shd w:val="clear" w:color="auto" w:fill="auto"/>
            <w:vAlign w:val="bottom"/>
          </w:tcPr>
          <w:p w14:paraId="28F0D09A" w14:textId="77777777" w:rsidR="00144A50" w:rsidRDefault="00144A50">
            <w:pPr>
              <w:textAlignment w:val="bottom"/>
              <w:rPr>
                <w:rFonts w:ascii="Times New Roman" w:hAnsi="Times New Roman"/>
                <w:sz w:val="20"/>
                <w:szCs w:val="20"/>
              </w:rPr>
            </w:pPr>
          </w:p>
        </w:tc>
      </w:tr>
      <w:tr w:rsidR="00144A50" w14:paraId="28F0D0A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09C"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Current portion of operating lease </w:t>
            </w:r>
            <w:r>
              <w:rPr>
                <w:rFonts w:ascii="Arial" w:eastAsia="宋体" w:hAnsi="Arial" w:cs="Arial"/>
                <w:sz w:val="17"/>
                <w:szCs w:val="17"/>
              </w:rPr>
              <w:t>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445</w:t>
            </w:r>
          </w:p>
        </w:tc>
        <w:tc>
          <w:tcPr>
            <w:tcW w:w="0" w:type="auto"/>
            <w:tcBorders>
              <w:top w:val="single" w:sz="8" w:space="0" w:color="808080"/>
              <w:bottom w:val="single" w:sz="8" w:space="0" w:color="808080"/>
            </w:tcBorders>
            <w:shd w:val="clear" w:color="auto" w:fill="FFF1E7"/>
            <w:vAlign w:val="bottom"/>
          </w:tcPr>
          <w:p w14:paraId="28F0D09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0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0A0" w14:textId="77777777" w:rsidR="00144A50" w:rsidRDefault="00144A50">
            <w:pPr>
              <w:textAlignment w:val="bottom"/>
              <w:rPr>
                <w:rFonts w:ascii="Times New Roman" w:hAnsi="Times New Roman"/>
                <w:sz w:val="20"/>
                <w:szCs w:val="20"/>
              </w:rPr>
            </w:pPr>
          </w:p>
        </w:tc>
      </w:tr>
      <w:tr w:rsidR="00144A50" w14:paraId="28F0D0A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0A2" w14:textId="77777777" w:rsidR="00144A50" w:rsidRDefault="00C7341C">
            <w:pPr>
              <w:textAlignment w:val="bottom"/>
              <w:rPr>
                <w:rFonts w:ascii="Times New Roman" w:hAnsi="Times New Roman"/>
                <w:sz w:val="17"/>
                <w:szCs w:val="17"/>
              </w:rPr>
            </w:pPr>
            <w:r>
              <w:rPr>
                <w:rFonts w:ascii="Arial" w:eastAsia="宋体" w:hAnsi="Arial" w:cs="Arial"/>
                <w:sz w:val="17"/>
                <w:szCs w:val="17"/>
              </w:rPr>
              <w:t>Accrued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5,184</w:t>
            </w:r>
          </w:p>
        </w:tc>
        <w:tc>
          <w:tcPr>
            <w:tcW w:w="0" w:type="auto"/>
            <w:tcBorders>
              <w:top w:val="single" w:sz="8" w:space="0" w:color="808080"/>
              <w:bottom w:val="single" w:sz="8" w:space="0" w:color="808080"/>
            </w:tcBorders>
            <w:shd w:val="clear" w:color="auto" w:fill="FFF1E7"/>
            <w:vAlign w:val="bottom"/>
          </w:tcPr>
          <w:p w14:paraId="28F0D0A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0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5,010</w:t>
            </w:r>
          </w:p>
        </w:tc>
        <w:tc>
          <w:tcPr>
            <w:tcW w:w="0" w:type="auto"/>
            <w:tcBorders>
              <w:top w:val="single" w:sz="8" w:space="0" w:color="808080"/>
              <w:bottom w:val="single" w:sz="8" w:space="0" w:color="808080"/>
            </w:tcBorders>
            <w:shd w:val="clear" w:color="auto" w:fill="auto"/>
            <w:vAlign w:val="bottom"/>
          </w:tcPr>
          <w:p w14:paraId="28F0D0A6" w14:textId="77777777" w:rsidR="00144A50" w:rsidRDefault="00144A50">
            <w:pPr>
              <w:textAlignment w:val="bottom"/>
              <w:rPr>
                <w:rFonts w:ascii="Times New Roman" w:hAnsi="Times New Roman"/>
                <w:sz w:val="20"/>
                <w:szCs w:val="20"/>
              </w:rPr>
            </w:pPr>
          </w:p>
        </w:tc>
      </w:tr>
      <w:tr w:rsidR="00144A50" w14:paraId="28F0D0AD"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0A8"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taxes payable</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0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w:t>
            </w:r>
          </w:p>
        </w:tc>
        <w:tc>
          <w:tcPr>
            <w:tcW w:w="0" w:type="auto"/>
            <w:tcBorders>
              <w:bottom w:val="single" w:sz="8" w:space="0" w:color="E87722"/>
            </w:tcBorders>
            <w:shd w:val="clear" w:color="auto" w:fill="FFF1E7"/>
            <w:vAlign w:val="bottom"/>
          </w:tcPr>
          <w:p w14:paraId="28F0D0A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0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229</w:t>
            </w:r>
          </w:p>
        </w:tc>
        <w:tc>
          <w:tcPr>
            <w:tcW w:w="0" w:type="auto"/>
            <w:tcBorders>
              <w:bottom w:val="single" w:sz="8" w:space="0" w:color="E87722"/>
            </w:tcBorders>
            <w:shd w:val="clear" w:color="auto" w:fill="auto"/>
            <w:vAlign w:val="bottom"/>
          </w:tcPr>
          <w:p w14:paraId="28F0D0AC" w14:textId="77777777" w:rsidR="00144A50" w:rsidRDefault="00144A50">
            <w:pPr>
              <w:textAlignment w:val="bottom"/>
              <w:rPr>
                <w:rFonts w:ascii="Times New Roman" w:hAnsi="Times New Roman"/>
                <w:sz w:val="20"/>
                <w:szCs w:val="20"/>
              </w:rPr>
            </w:pPr>
          </w:p>
        </w:tc>
      </w:tr>
      <w:tr w:rsidR="00144A50" w14:paraId="28F0D0B3" w14:textId="77777777">
        <w:tc>
          <w:tcPr>
            <w:tcW w:w="0" w:type="auto"/>
            <w:shd w:val="clear" w:color="auto" w:fill="auto"/>
            <w:tcMar>
              <w:top w:w="40" w:type="dxa"/>
              <w:left w:w="40" w:type="dxa"/>
              <w:bottom w:w="40" w:type="dxa"/>
              <w:right w:w="40" w:type="dxa"/>
            </w:tcMar>
            <w:vAlign w:val="bottom"/>
          </w:tcPr>
          <w:p w14:paraId="28F0D0AE"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current liabilities</w:t>
            </w:r>
          </w:p>
        </w:tc>
        <w:tc>
          <w:tcPr>
            <w:tcW w:w="0" w:type="auto"/>
            <w:gridSpan w:val="2"/>
            <w:shd w:val="clear" w:color="auto" w:fill="FFF1E7"/>
            <w:tcMar>
              <w:top w:w="40" w:type="dxa"/>
              <w:left w:w="40" w:type="dxa"/>
              <w:bottom w:w="40" w:type="dxa"/>
            </w:tcMar>
            <w:vAlign w:val="bottom"/>
          </w:tcPr>
          <w:p w14:paraId="28F0D0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8,284</w:t>
            </w:r>
          </w:p>
        </w:tc>
        <w:tc>
          <w:tcPr>
            <w:tcW w:w="0" w:type="auto"/>
            <w:shd w:val="clear" w:color="auto" w:fill="FFF1E7"/>
            <w:vAlign w:val="bottom"/>
          </w:tcPr>
          <w:p w14:paraId="28F0D0B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0B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7,866</w:t>
            </w:r>
          </w:p>
        </w:tc>
        <w:tc>
          <w:tcPr>
            <w:tcW w:w="0" w:type="auto"/>
            <w:shd w:val="clear" w:color="auto" w:fill="auto"/>
            <w:vAlign w:val="bottom"/>
          </w:tcPr>
          <w:p w14:paraId="28F0D0B2" w14:textId="77777777" w:rsidR="00144A50" w:rsidRDefault="00144A50">
            <w:pPr>
              <w:textAlignment w:val="bottom"/>
              <w:rPr>
                <w:rFonts w:ascii="Times New Roman" w:hAnsi="Times New Roman"/>
                <w:sz w:val="20"/>
                <w:szCs w:val="20"/>
              </w:rPr>
            </w:pPr>
          </w:p>
        </w:tc>
      </w:tr>
      <w:tr w:rsidR="00144A50" w14:paraId="28F0D0B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B4"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debt</w:t>
            </w:r>
          </w:p>
        </w:tc>
        <w:tc>
          <w:tcPr>
            <w:tcW w:w="0" w:type="auto"/>
            <w:gridSpan w:val="2"/>
            <w:tcBorders>
              <w:top w:val="single" w:sz="8" w:space="0" w:color="808080"/>
            </w:tcBorders>
            <w:shd w:val="clear" w:color="auto" w:fill="FFF1E7"/>
            <w:tcMar>
              <w:top w:w="40" w:type="dxa"/>
              <w:left w:w="40" w:type="dxa"/>
              <w:bottom w:w="40" w:type="dxa"/>
            </w:tcMar>
            <w:vAlign w:val="bottom"/>
          </w:tcPr>
          <w:p w14:paraId="28F0D0B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9,406</w:t>
            </w:r>
          </w:p>
        </w:tc>
        <w:tc>
          <w:tcPr>
            <w:tcW w:w="0" w:type="auto"/>
            <w:tcBorders>
              <w:top w:val="single" w:sz="8" w:space="0" w:color="808080"/>
            </w:tcBorders>
            <w:shd w:val="clear" w:color="auto" w:fill="FFF1E7"/>
            <w:vAlign w:val="bottom"/>
          </w:tcPr>
          <w:p w14:paraId="28F0D0B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3,464</w:t>
            </w:r>
          </w:p>
        </w:tc>
        <w:tc>
          <w:tcPr>
            <w:tcW w:w="0" w:type="auto"/>
            <w:tcBorders>
              <w:top w:val="single" w:sz="8" w:space="0" w:color="808080"/>
            </w:tcBorders>
            <w:shd w:val="clear" w:color="auto" w:fill="auto"/>
            <w:vAlign w:val="bottom"/>
          </w:tcPr>
          <w:p w14:paraId="28F0D0B8" w14:textId="77777777" w:rsidR="00144A50" w:rsidRDefault="00144A50">
            <w:pPr>
              <w:textAlignment w:val="bottom"/>
              <w:rPr>
                <w:rFonts w:ascii="Times New Roman" w:hAnsi="Times New Roman"/>
                <w:sz w:val="20"/>
                <w:szCs w:val="20"/>
              </w:rPr>
            </w:pPr>
          </w:p>
        </w:tc>
      </w:tr>
      <w:tr w:rsidR="00144A50" w14:paraId="28F0D0B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BA"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lease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2,913</w:t>
            </w:r>
          </w:p>
        </w:tc>
        <w:tc>
          <w:tcPr>
            <w:tcW w:w="0" w:type="auto"/>
            <w:tcBorders>
              <w:top w:val="single" w:sz="8" w:space="0" w:color="808080"/>
              <w:bottom w:val="single" w:sz="8" w:space="0" w:color="808080"/>
            </w:tcBorders>
            <w:shd w:val="clear" w:color="auto" w:fill="FFF1E7"/>
            <w:vAlign w:val="bottom"/>
          </w:tcPr>
          <w:p w14:paraId="28F0D0B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0BE" w14:textId="77777777" w:rsidR="00144A50" w:rsidRDefault="00144A50">
            <w:pPr>
              <w:textAlignment w:val="bottom"/>
              <w:rPr>
                <w:rFonts w:ascii="Times New Roman" w:hAnsi="Times New Roman"/>
                <w:sz w:val="20"/>
                <w:szCs w:val="20"/>
              </w:rPr>
            </w:pPr>
          </w:p>
        </w:tc>
      </w:tr>
      <w:tr w:rsidR="00144A50" w14:paraId="28F0D0C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C0" w14:textId="77777777" w:rsidR="00144A50" w:rsidRDefault="00C7341C">
            <w:pPr>
              <w:textAlignment w:val="bottom"/>
              <w:rPr>
                <w:rFonts w:ascii="Times New Roman" w:hAnsi="Times New Roman"/>
                <w:sz w:val="17"/>
                <w:szCs w:val="17"/>
              </w:rPr>
            </w:pPr>
            <w:r>
              <w:rPr>
                <w:rFonts w:ascii="Arial" w:eastAsia="宋体" w:hAnsi="Arial" w:cs="Arial"/>
                <w:sz w:val="17"/>
                <w:szCs w:val="17"/>
              </w:rPr>
              <w:t>Deferred income taxes and other liabilities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0C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2,684</w:t>
            </w:r>
          </w:p>
        </w:tc>
        <w:tc>
          <w:tcPr>
            <w:tcW w:w="0" w:type="auto"/>
            <w:tcBorders>
              <w:top w:val="single" w:sz="8" w:space="0" w:color="808080"/>
            </w:tcBorders>
            <w:shd w:val="clear" w:color="auto" w:fill="FFF1E7"/>
            <w:vAlign w:val="bottom"/>
          </w:tcPr>
          <w:p w14:paraId="28F0D0C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3,347</w:t>
            </w:r>
          </w:p>
        </w:tc>
        <w:tc>
          <w:tcPr>
            <w:tcW w:w="0" w:type="auto"/>
            <w:tcBorders>
              <w:top w:val="single" w:sz="8" w:space="0" w:color="808080"/>
            </w:tcBorders>
            <w:shd w:val="clear" w:color="auto" w:fill="auto"/>
            <w:vAlign w:val="bottom"/>
          </w:tcPr>
          <w:p w14:paraId="28F0D0C4" w14:textId="77777777" w:rsidR="00144A50" w:rsidRDefault="00144A50">
            <w:pPr>
              <w:textAlignment w:val="bottom"/>
              <w:rPr>
                <w:rFonts w:ascii="Times New Roman" w:hAnsi="Times New Roman"/>
                <w:sz w:val="20"/>
                <w:szCs w:val="20"/>
              </w:rPr>
            </w:pPr>
          </w:p>
        </w:tc>
      </w:tr>
      <w:tr w:rsidR="00144A50" w14:paraId="28F0D0C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C6" w14:textId="77777777" w:rsidR="00144A50" w:rsidRDefault="00C7341C">
            <w:pPr>
              <w:textAlignment w:val="bottom"/>
              <w:rPr>
                <w:rFonts w:ascii="Times New Roman" w:hAnsi="Times New Roman"/>
                <w:sz w:val="17"/>
                <w:szCs w:val="17"/>
              </w:rPr>
            </w:pPr>
            <w:r>
              <w:rPr>
                <w:rFonts w:ascii="Arial" w:eastAsia="宋体" w:hAnsi="Arial" w:cs="Arial"/>
                <w:sz w:val="17"/>
                <w:szCs w:val="17"/>
              </w:rPr>
              <w:t>Commitments and contingencies (Note 18)</w:t>
            </w:r>
          </w:p>
        </w:tc>
        <w:tc>
          <w:tcPr>
            <w:tcW w:w="0" w:type="auto"/>
            <w:gridSpan w:val="2"/>
            <w:tcBorders>
              <w:top w:val="single" w:sz="8" w:space="0" w:color="808080"/>
            </w:tcBorders>
            <w:shd w:val="clear" w:color="auto" w:fill="FFF1E7"/>
            <w:tcMar>
              <w:top w:w="40" w:type="dxa"/>
              <w:left w:w="40" w:type="dxa"/>
              <w:bottom w:w="40" w:type="dxa"/>
            </w:tcMar>
            <w:vAlign w:val="bottom"/>
          </w:tcPr>
          <w:p w14:paraId="28F0D0C7"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0C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C9"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auto"/>
            <w:vAlign w:val="bottom"/>
          </w:tcPr>
          <w:p w14:paraId="28F0D0CA" w14:textId="77777777" w:rsidR="00144A50" w:rsidRDefault="00144A50">
            <w:pPr>
              <w:textAlignment w:val="bottom"/>
              <w:rPr>
                <w:rFonts w:ascii="Times New Roman" w:hAnsi="Times New Roman"/>
                <w:sz w:val="20"/>
                <w:szCs w:val="20"/>
              </w:rPr>
            </w:pPr>
          </w:p>
        </w:tc>
      </w:tr>
      <w:tr w:rsidR="00144A50" w14:paraId="28F0D0D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CC" w14:textId="77777777" w:rsidR="00144A50" w:rsidRDefault="00C7341C">
            <w:pPr>
              <w:textAlignment w:val="bottom"/>
              <w:rPr>
                <w:rFonts w:ascii="Times New Roman" w:hAnsi="Times New Roman"/>
                <w:sz w:val="17"/>
                <w:szCs w:val="17"/>
              </w:rPr>
            </w:pPr>
            <w:r>
              <w:rPr>
                <w:rFonts w:ascii="Arial" w:eastAsia="宋体" w:hAnsi="Arial" w:cs="Arial"/>
                <w:sz w:val="17"/>
                <w:szCs w:val="17"/>
              </w:rPr>
              <w:t>Redeemable preferred stock</w:t>
            </w:r>
          </w:p>
        </w:tc>
        <w:tc>
          <w:tcPr>
            <w:tcW w:w="0" w:type="auto"/>
            <w:gridSpan w:val="2"/>
            <w:tcBorders>
              <w:top w:val="single" w:sz="8" w:space="0" w:color="808080"/>
            </w:tcBorders>
            <w:shd w:val="clear" w:color="auto" w:fill="FFF1E7"/>
            <w:tcMar>
              <w:top w:w="40" w:type="dxa"/>
              <w:left w:w="40" w:type="dxa"/>
              <w:bottom w:w="40" w:type="dxa"/>
            </w:tcMar>
            <w:vAlign w:val="bottom"/>
          </w:tcPr>
          <w:p w14:paraId="28F0D0C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D0C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0D0" w14:textId="77777777" w:rsidR="00144A50" w:rsidRDefault="00144A50">
            <w:pPr>
              <w:textAlignment w:val="bottom"/>
              <w:rPr>
                <w:rFonts w:ascii="Times New Roman" w:hAnsi="Times New Roman"/>
                <w:sz w:val="20"/>
                <w:szCs w:val="20"/>
              </w:rPr>
            </w:pPr>
          </w:p>
        </w:tc>
      </w:tr>
      <w:tr w:rsidR="00144A50" w14:paraId="28F0D0D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D2" w14:textId="77777777" w:rsidR="00144A50" w:rsidRDefault="00C7341C">
            <w:pPr>
              <w:textAlignment w:val="bottom"/>
              <w:rPr>
                <w:rFonts w:ascii="Times New Roman" w:hAnsi="Times New Roman"/>
                <w:sz w:val="17"/>
                <w:szCs w:val="17"/>
              </w:rPr>
            </w:pPr>
            <w:r>
              <w:rPr>
                <w:rFonts w:ascii="Arial" w:eastAsia="宋体" w:hAnsi="Arial" w:cs="Arial"/>
                <w:sz w:val="17"/>
                <w:szCs w:val="17"/>
              </w:rPr>
              <w:t>Shareholders' equity:</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0D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0D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0D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D6" w14:textId="77777777" w:rsidR="00144A50" w:rsidRDefault="00C7341C">
            <w:pPr>
              <w:textAlignment w:val="bottom"/>
              <w:rPr>
                <w:rFonts w:ascii="Times New Roman" w:hAnsi="Times New Roman"/>
                <w:sz w:val="17"/>
                <w:szCs w:val="17"/>
              </w:rPr>
            </w:pPr>
            <w:r>
              <w:rPr>
                <w:rFonts w:ascii="Arial" w:eastAsia="宋体" w:hAnsi="Arial" w:cs="Arial"/>
                <w:sz w:val="17"/>
                <w:szCs w:val="17"/>
              </w:rPr>
              <w:t>Common stock at stated value:</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0D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0D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0DF" w14:textId="77777777">
        <w:tc>
          <w:tcPr>
            <w:tcW w:w="0" w:type="auto"/>
            <w:tcBorders>
              <w:top w:val="single" w:sz="8" w:space="0" w:color="808080"/>
              <w:bottom w:val="single" w:sz="8" w:space="0" w:color="808080"/>
            </w:tcBorders>
            <w:shd w:val="clear" w:color="auto" w:fill="auto"/>
            <w:tcMar>
              <w:top w:w="40" w:type="dxa"/>
              <w:left w:w="400" w:type="dxa"/>
              <w:bottom w:w="40" w:type="dxa"/>
              <w:right w:w="40" w:type="dxa"/>
            </w:tcMar>
            <w:vAlign w:val="bottom"/>
          </w:tcPr>
          <w:p w14:paraId="28F0D0DA" w14:textId="77777777" w:rsidR="00144A50" w:rsidRDefault="00C7341C">
            <w:pPr>
              <w:textAlignment w:val="bottom"/>
              <w:rPr>
                <w:rFonts w:ascii="Times New Roman" w:hAnsi="Times New Roman"/>
                <w:sz w:val="17"/>
                <w:szCs w:val="17"/>
              </w:rPr>
            </w:pPr>
            <w:r>
              <w:rPr>
                <w:rFonts w:ascii="Arial" w:eastAsia="宋体" w:hAnsi="Arial" w:cs="Arial"/>
                <w:sz w:val="17"/>
                <w:szCs w:val="17"/>
              </w:rPr>
              <w:t>Class A convertible — 315 and 315 shares 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28F0D0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D0D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D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0DE" w14:textId="77777777" w:rsidR="00144A50" w:rsidRDefault="00144A50">
            <w:pPr>
              <w:textAlignment w:val="bottom"/>
              <w:rPr>
                <w:rFonts w:ascii="Times New Roman" w:hAnsi="Times New Roman"/>
                <w:sz w:val="20"/>
                <w:szCs w:val="20"/>
              </w:rPr>
            </w:pPr>
          </w:p>
        </w:tc>
      </w:tr>
      <w:tr w:rsidR="00144A50" w14:paraId="28F0D0E5" w14:textId="77777777">
        <w:tc>
          <w:tcPr>
            <w:tcW w:w="0" w:type="auto"/>
            <w:tcBorders>
              <w:top w:val="single" w:sz="8" w:space="0" w:color="808080"/>
              <w:bottom w:val="single" w:sz="8" w:space="0" w:color="808080"/>
            </w:tcBorders>
            <w:shd w:val="clear" w:color="auto" w:fill="auto"/>
            <w:tcMar>
              <w:top w:w="40" w:type="dxa"/>
              <w:left w:w="400" w:type="dxa"/>
              <w:bottom w:w="40" w:type="dxa"/>
              <w:right w:w="40" w:type="dxa"/>
            </w:tcMar>
            <w:vAlign w:val="bottom"/>
          </w:tcPr>
          <w:p w14:paraId="28F0D0E0"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Class B — 1,243 and 1,253 shares </w:t>
            </w:r>
            <w:r>
              <w:rPr>
                <w:rFonts w:ascii="Arial" w:eastAsia="宋体" w:hAnsi="Arial" w:cs="Arial"/>
                <w:sz w:val="17"/>
                <w:szCs w:val="17"/>
              </w:rPr>
              <w:t>outstanding</w:t>
            </w:r>
          </w:p>
        </w:tc>
        <w:tc>
          <w:tcPr>
            <w:tcW w:w="0" w:type="auto"/>
            <w:gridSpan w:val="2"/>
            <w:tcBorders>
              <w:top w:val="single" w:sz="8" w:space="0" w:color="808080"/>
            </w:tcBorders>
            <w:shd w:val="clear" w:color="auto" w:fill="FFF1E7"/>
            <w:tcMar>
              <w:top w:w="40" w:type="dxa"/>
              <w:left w:w="40" w:type="dxa"/>
              <w:bottom w:w="40" w:type="dxa"/>
            </w:tcMar>
            <w:vAlign w:val="bottom"/>
          </w:tcPr>
          <w:p w14:paraId="28F0D0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FFF1E7"/>
            <w:vAlign w:val="bottom"/>
          </w:tcPr>
          <w:p w14:paraId="28F0D0E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D0E4" w14:textId="77777777" w:rsidR="00144A50" w:rsidRDefault="00144A50">
            <w:pPr>
              <w:textAlignment w:val="bottom"/>
              <w:rPr>
                <w:rFonts w:ascii="Times New Roman" w:hAnsi="Times New Roman"/>
                <w:sz w:val="20"/>
                <w:szCs w:val="20"/>
              </w:rPr>
            </w:pPr>
          </w:p>
        </w:tc>
      </w:tr>
      <w:tr w:rsidR="00144A50" w14:paraId="28F0D0E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0E6" w14:textId="77777777" w:rsidR="00144A50" w:rsidRDefault="00C7341C">
            <w:pPr>
              <w:textAlignment w:val="bottom"/>
              <w:rPr>
                <w:rFonts w:ascii="Times New Roman" w:hAnsi="Times New Roman"/>
                <w:sz w:val="17"/>
                <w:szCs w:val="17"/>
              </w:rPr>
            </w:pPr>
            <w:r>
              <w:rPr>
                <w:rFonts w:ascii="Arial" w:eastAsia="宋体" w:hAnsi="Arial" w:cs="Arial"/>
                <w:sz w:val="17"/>
                <w:szCs w:val="17"/>
              </w:rPr>
              <w:t>Capital in excess of stated value</w:t>
            </w:r>
          </w:p>
        </w:tc>
        <w:tc>
          <w:tcPr>
            <w:tcW w:w="0" w:type="auto"/>
            <w:gridSpan w:val="2"/>
            <w:tcBorders>
              <w:top w:val="single" w:sz="8" w:space="0" w:color="808080"/>
            </w:tcBorders>
            <w:shd w:val="clear" w:color="auto" w:fill="FFF1E7"/>
            <w:tcMar>
              <w:top w:w="40" w:type="dxa"/>
              <w:left w:w="40" w:type="dxa"/>
              <w:bottom w:w="40" w:type="dxa"/>
            </w:tcMar>
            <w:vAlign w:val="bottom"/>
          </w:tcPr>
          <w:p w14:paraId="28F0D0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8,299</w:t>
            </w:r>
          </w:p>
        </w:tc>
        <w:tc>
          <w:tcPr>
            <w:tcW w:w="0" w:type="auto"/>
            <w:tcBorders>
              <w:top w:val="single" w:sz="8" w:space="0" w:color="808080"/>
            </w:tcBorders>
            <w:shd w:val="clear" w:color="auto" w:fill="FFF1E7"/>
            <w:vAlign w:val="bottom"/>
          </w:tcPr>
          <w:p w14:paraId="28F0D0E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0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7,163</w:t>
            </w:r>
          </w:p>
        </w:tc>
        <w:tc>
          <w:tcPr>
            <w:tcW w:w="0" w:type="auto"/>
            <w:tcBorders>
              <w:top w:val="single" w:sz="8" w:space="0" w:color="808080"/>
            </w:tcBorders>
            <w:shd w:val="clear" w:color="auto" w:fill="auto"/>
            <w:vAlign w:val="bottom"/>
          </w:tcPr>
          <w:p w14:paraId="28F0D0EA" w14:textId="77777777" w:rsidR="00144A50" w:rsidRDefault="00144A50">
            <w:pPr>
              <w:textAlignment w:val="bottom"/>
              <w:rPr>
                <w:rFonts w:ascii="Times New Roman" w:hAnsi="Times New Roman"/>
                <w:sz w:val="20"/>
                <w:szCs w:val="20"/>
              </w:rPr>
            </w:pPr>
          </w:p>
        </w:tc>
      </w:tr>
      <w:tr w:rsidR="00144A50" w14:paraId="28F0D0F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0EC" w14:textId="77777777" w:rsidR="00144A50" w:rsidRDefault="00C7341C">
            <w:pPr>
              <w:textAlignment w:val="bottom"/>
              <w:rPr>
                <w:rFonts w:ascii="Times New Roman" w:hAnsi="Times New Roman"/>
                <w:sz w:val="17"/>
                <w:szCs w:val="17"/>
              </w:rPr>
            </w:pPr>
            <w:r>
              <w:rPr>
                <w:rFonts w:ascii="Arial" w:eastAsia="宋体" w:hAnsi="Arial" w:cs="Arial"/>
                <w:sz w:val="17"/>
                <w:szCs w:val="17"/>
              </w:rPr>
              <w:t>Accumulated other comprehensive income (loss)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0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(56</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0E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0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231</w:t>
            </w:r>
          </w:p>
        </w:tc>
        <w:tc>
          <w:tcPr>
            <w:tcW w:w="0" w:type="auto"/>
            <w:tcBorders>
              <w:top w:val="single" w:sz="8" w:space="0" w:color="808080"/>
              <w:bottom w:val="single" w:sz="8" w:space="0" w:color="808080"/>
            </w:tcBorders>
            <w:shd w:val="clear" w:color="auto" w:fill="auto"/>
            <w:vAlign w:val="bottom"/>
          </w:tcPr>
          <w:p w14:paraId="28F0D0F0" w14:textId="77777777" w:rsidR="00144A50" w:rsidRDefault="00144A50">
            <w:pPr>
              <w:textAlignment w:val="bottom"/>
              <w:rPr>
                <w:rFonts w:ascii="Times New Roman" w:hAnsi="Times New Roman"/>
                <w:sz w:val="20"/>
                <w:szCs w:val="20"/>
              </w:rPr>
            </w:pPr>
          </w:p>
        </w:tc>
      </w:tr>
      <w:tr w:rsidR="00144A50" w14:paraId="28F0D0F7"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0F2" w14:textId="77777777" w:rsidR="00144A50" w:rsidRDefault="00C7341C">
            <w:pPr>
              <w:textAlignment w:val="bottom"/>
              <w:rPr>
                <w:rFonts w:ascii="Times New Roman" w:hAnsi="Times New Roman"/>
                <w:sz w:val="17"/>
                <w:szCs w:val="17"/>
              </w:rPr>
            </w:pPr>
            <w:r>
              <w:rPr>
                <w:rFonts w:ascii="Arial" w:eastAsia="宋体" w:hAnsi="Arial" w:cs="Arial"/>
                <w:sz w:val="17"/>
                <w:szCs w:val="17"/>
              </w:rPr>
              <w:t>Retained earnings (deficit)</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0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(191</w:t>
            </w:r>
          </w:p>
        </w:tc>
        <w:tc>
          <w:tcPr>
            <w:tcW w:w="0" w:type="auto"/>
            <w:tcBorders>
              <w:bottom w:val="single" w:sz="8" w:space="0" w:color="E87722"/>
            </w:tcBorders>
            <w:shd w:val="clear" w:color="auto" w:fill="FFF1E7"/>
            <w:tcMar>
              <w:top w:w="40" w:type="dxa"/>
              <w:bottom w:w="40" w:type="dxa"/>
              <w:right w:w="40" w:type="dxa"/>
            </w:tcMar>
            <w:vAlign w:val="bottom"/>
          </w:tcPr>
          <w:p w14:paraId="28F0D0F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28F0D0F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1,643</w:t>
            </w:r>
          </w:p>
        </w:tc>
        <w:tc>
          <w:tcPr>
            <w:tcW w:w="0" w:type="auto"/>
            <w:tcBorders>
              <w:bottom w:val="single" w:sz="8" w:space="0" w:color="E87722"/>
            </w:tcBorders>
            <w:shd w:val="clear" w:color="auto" w:fill="auto"/>
            <w:vAlign w:val="bottom"/>
          </w:tcPr>
          <w:p w14:paraId="28F0D0F6" w14:textId="77777777" w:rsidR="00144A50" w:rsidRDefault="00144A50">
            <w:pPr>
              <w:textAlignment w:val="bottom"/>
              <w:rPr>
                <w:rFonts w:ascii="Times New Roman" w:hAnsi="Times New Roman"/>
                <w:sz w:val="20"/>
                <w:szCs w:val="20"/>
              </w:rPr>
            </w:pPr>
          </w:p>
        </w:tc>
      </w:tr>
      <w:tr w:rsidR="00144A50" w14:paraId="28F0D0FD" w14:textId="77777777">
        <w:tc>
          <w:tcPr>
            <w:tcW w:w="0" w:type="auto"/>
            <w:shd w:val="clear" w:color="auto" w:fill="auto"/>
            <w:tcMar>
              <w:top w:w="40" w:type="dxa"/>
              <w:left w:w="40" w:type="dxa"/>
              <w:bottom w:w="40" w:type="dxa"/>
              <w:right w:w="40" w:type="dxa"/>
            </w:tcMar>
            <w:vAlign w:val="bottom"/>
          </w:tcPr>
          <w:p w14:paraId="28F0D0F8"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shareholders' equity</w:t>
            </w:r>
          </w:p>
        </w:tc>
        <w:tc>
          <w:tcPr>
            <w:tcW w:w="0" w:type="auto"/>
            <w:gridSpan w:val="2"/>
            <w:shd w:val="clear" w:color="auto" w:fill="FFF1E7"/>
            <w:tcMar>
              <w:top w:w="40" w:type="dxa"/>
              <w:left w:w="40" w:type="dxa"/>
              <w:bottom w:w="40" w:type="dxa"/>
            </w:tcMar>
            <w:vAlign w:val="bottom"/>
          </w:tcPr>
          <w:p w14:paraId="28F0D0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8,055</w:t>
            </w:r>
          </w:p>
        </w:tc>
        <w:tc>
          <w:tcPr>
            <w:tcW w:w="0" w:type="auto"/>
            <w:shd w:val="clear" w:color="auto" w:fill="FFF1E7"/>
            <w:vAlign w:val="bottom"/>
          </w:tcPr>
          <w:p w14:paraId="28F0D0F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0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9,040</w:t>
            </w:r>
          </w:p>
        </w:tc>
        <w:tc>
          <w:tcPr>
            <w:tcW w:w="0" w:type="auto"/>
            <w:shd w:val="clear" w:color="auto" w:fill="auto"/>
            <w:vAlign w:val="bottom"/>
          </w:tcPr>
          <w:p w14:paraId="28F0D0FC" w14:textId="77777777" w:rsidR="00144A50" w:rsidRDefault="00144A50">
            <w:pPr>
              <w:textAlignment w:val="bottom"/>
              <w:rPr>
                <w:rFonts w:ascii="Times New Roman" w:hAnsi="Times New Roman"/>
                <w:sz w:val="20"/>
                <w:szCs w:val="20"/>
              </w:rPr>
            </w:pPr>
          </w:p>
        </w:tc>
      </w:tr>
      <w:tr w:rsidR="00144A50" w14:paraId="28F0D10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0F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TOTAL LIABILITIES AND </w:t>
            </w:r>
            <w:r>
              <w:rPr>
                <w:rFonts w:ascii="Arial" w:eastAsia="宋体" w:hAnsi="Arial" w:cs="Arial"/>
                <w:b/>
                <w:bCs/>
                <w:sz w:val="17"/>
                <w:szCs w:val="17"/>
              </w:rPr>
              <w:t>SHAREHOLDERS' EQUITY</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0F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10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31,342</w:t>
            </w:r>
          </w:p>
        </w:tc>
        <w:tc>
          <w:tcPr>
            <w:tcW w:w="0" w:type="auto"/>
            <w:tcBorders>
              <w:top w:val="single" w:sz="8" w:space="0" w:color="E87722"/>
              <w:bottom w:val="single" w:sz="8" w:space="0" w:color="E87722"/>
            </w:tcBorders>
            <w:shd w:val="clear" w:color="auto" w:fill="FFF1E7"/>
            <w:vAlign w:val="bottom"/>
          </w:tcPr>
          <w:p w14:paraId="28F0D10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10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10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23,717</w:t>
            </w:r>
          </w:p>
        </w:tc>
        <w:tc>
          <w:tcPr>
            <w:tcW w:w="0" w:type="auto"/>
            <w:tcBorders>
              <w:top w:val="single" w:sz="8" w:space="0" w:color="E87722"/>
              <w:bottom w:val="single" w:sz="8" w:space="0" w:color="E87722"/>
            </w:tcBorders>
            <w:shd w:val="clear" w:color="auto" w:fill="auto"/>
            <w:vAlign w:val="bottom"/>
          </w:tcPr>
          <w:p w14:paraId="28F0D104" w14:textId="77777777" w:rsidR="00144A50" w:rsidRDefault="00144A50">
            <w:pPr>
              <w:textAlignment w:val="bottom"/>
              <w:rPr>
                <w:rFonts w:ascii="Times New Roman" w:hAnsi="Times New Roman"/>
                <w:sz w:val="20"/>
                <w:szCs w:val="20"/>
              </w:rPr>
            </w:pPr>
          </w:p>
        </w:tc>
      </w:tr>
    </w:tbl>
    <w:p w14:paraId="28F0D106"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The accompanying Notes to the Consolidated Financial Statements are an integral part of this statement.</w:t>
      </w:r>
    </w:p>
    <w:p w14:paraId="28F0D107" w14:textId="77777777" w:rsidR="00144A50" w:rsidRDefault="00144A50">
      <w:pPr>
        <w:rPr>
          <w:rFonts w:ascii="Times New Roman" w:hAnsi="Times New Roman"/>
          <w:sz w:val="20"/>
          <w:szCs w:val="20"/>
        </w:rPr>
      </w:pPr>
    </w:p>
    <w:p w14:paraId="28F0D108"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58</w:t>
      </w:r>
    </w:p>
    <w:p w14:paraId="28F0D109" w14:textId="77777777" w:rsidR="00144A50" w:rsidRDefault="00144A50">
      <w:pPr>
        <w:spacing w:line="312" w:lineRule="auto"/>
        <w:rPr>
          <w:rFonts w:ascii="Times New Roman" w:hAnsi="Times New Roman"/>
          <w:sz w:val="17"/>
          <w:szCs w:val="17"/>
        </w:rPr>
      </w:pPr>
    </w:p>
    <w:p w14:paraId="28F0D10A" w14:textId="77777777" w:rsidR="00144A50" w:rsidRDefault="00C7341C">
      <w:r>
        <w:rPr>
          <w:rFonts w:ascii="Times New Roman" w:hAnsi="Times New Roman"/>
          <w:sz w:val="17"/>
          <w:szCs w:val="17"/>
        </w:rPr>
        <w:pict w14:anchorId="28F0EB63">
          <v:rect id="_x0000_i1084" style="width:415.3pt;height:1.5pt" o:hralign="center" o:hrstd="t" o:hr="t" fillcolor="#a0a0a0" stroked="f"/>
        </w:pict>
      </w:r>
    </w:p>
    <w:p w14:paraId="28F0D10B" w14:textId="77777777" w:rsidR="00144A50" w:rsidRDefault="00144A50">
      <w:pPr>
        <w:rPr>
          <w:rFonts w:ascii="Times New Roman" w:hAnsi="Times New Roman"/>
          <w:sz w:val="17"/>
          <w:szCs w:val="17"/>
        </w:rPr>
      </w:pPr>
    </w:p>
    <w:p w14:paraId="28F0D10C" w14:textId="77777777" w:rsidR="00144A50" w:rsidRDefault="00C7341C">
      <w:pPr>
        <w:rPr>
          <w:rFonts w:ascii="Times New Roman" w:hAnsi="Times New Roman"/>
          <w:sz w:val="17"/>
          <w:szCs w:val="17"/>
        </w:rPr>
      </w:pPr>
      <w:hyperlink r:id="rId166" w:anchor="s8765B2A2A57B50A785463C4A8D58F353" w:history="1">
        <w:r>
          <w:rPr>
            <w:rStyle w:val="a5"/>
            <w:rFonts w:ascii="sans-serif" w:eastAsia="sans-serif" w:hAnsi="sans-serif" w:cs="sans-serif"/>
            <w:sz w:val="17"/>
            <w:szCs w:val="17"/>
          </w:rPr>
          <w:t>Table of Contents</w:t>
        </w:r>
      </w:hyperlink>
    </w:p>
    <w:p w14:paraId="28F0D10D" w14:textId="77777777" w:rsidR="00144A50" w:rsidRDefault="00144A50">
      <w:pPr>
        <w:rPr>
          <w:rFonts w:ascii="Times New Roman" w:hAnsi="Times New Roman"/>
          <w:sz w:val="17"/>
          <w:szCs w:val="17"/>
        </w:rPr>
      </w:pPr>
    </w:p>
    <w:p w14:paraId="28F0D10E" w14:textId="77777777" w:rsidR="00144A50" w:rsidRDefault="00144A50">
      <w:pPr>
        <w:rPr>
          <w:rFonts w:ascii="Times New Roman" w:hAnsi="Times New Roman"/>
          <w:sz w:val="20"/>
          <w:szCs w:val="20"/>
        </w:rPr>
      </w:pPr>
    </w:p>
    <w:p w14:paraId="28F0D10F"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NIKE, INC.</w:t>
      </w:r>
    </w:p>
    <w:p w14:paraId="28F0D110"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CONSOLIDATED STATEMENTS OF CASH FLOWS</w:t>
      </w:r>
    </w:p>
    <w:tbl>
      <w:tblPr>
        <w:tblW w:w="5000" w:type="pct"/>
        <w:tblCellMar>
          <w:left w:w="0" w:type="dxa"/>
          <w:right w:w="0" w:type="dxa"/>
        </w:tblCellMar>
        <w:tblLook w:val="04A0" w:firstRow="1" w:lastRow="0" w:firstColumn="1" w:lastColumn="0" w:noHBand="0" w:noVBand="1"/>
      </w:tblPr>
      <w:tblGrid>
        <w:gridCol w:w="5765"/>
        <w:gridCol w:w="135"/>
        <w:gridCol w:w="615"/>
        <w:gridCol w:w="97"/>
        <w:gridCol w:w="135"/>
        <w:gridCol w:w="615"/>
        <w:gridCol w:w="97"/>
        <w:gridCol w:w="135"/>
        <w:gridCol w:w="615"/>
        <w:gridCol w:w="97"/>
      </w:tblGrid>
      <w:tr w:rsidR="00144A50" w14:paraId="28F0D112" w14:textId="77777777">
        <w:tc>
          <w:tcPr>
            <w:tcW w:w="0" w:type="auto"/>
            <w:gridSpan w:val="10"/>
            <w:shd w:val="clear" w:color="auto" w:fill="auto"/>
            <w:vAlign w:val="center"/>
          </w:tcPr>
          <w:p w14:paraId="28F0D111" w14:textId="77777777" w:rsidR="00144A50" w:rsidRDefault="00144A50">
            <w:pPr>
              <w:rPr>
                <w:rFonts w:ascii="Times New Roman" w:hAnsi="Times New Roman"/>
                <w:sz w:val="20"/>
                <w:szCs w:val="20"/>
              </w:rPr>
            </w:pPr>
          </w:p>
        </w:tc>
      </w:tr>
      <w:tr w:rsidR="00144A50" w14:paraId="28F0D11D" w14:textId="77777777">
        <w:tc>
          <w:tcPr>
            <w:tcW w:w="3500" w:type="pct"/>
            <w:shd w:val="clear" w:color="auto" w:fill="auto"/>
            <w:vAlign w:val="center"/>
          </w:tcPr>
          <w:p w14:paraId="28F0D113" w14:textId="77777777" w:rsidR="00144A50" w:rsidRDefault="00144A50">
            <w:pPr>
              <w:rPr>
                <w:rFonts w:ascii="Times New Roman" w:hAnsi="Times New Roman"/>
                <w:sz w:val="20"/>
                <w:szCs w:val="20"/>
              </w:rPr>
            </w:pPr>
          </w:p>
        </w:tc>
        <w:tc>
          <w:tcPr>
            <w:tcW w:w="50" w:type="pct"/>
            <w:shd w:val="clear" w:color="auto" w:fill="auto"/>
            <w:vAlign w:val="center"/>
          </w:tcPr>
          <w:p w14:paraId="28F0D114" w14:textId="77777777" w:rsidR="00144A50" w:rsidRDefault="00144A50">
            <w:pPr>
              <w:rPr>
                <w:rFonts w:ascii="Times New Roman" w:hAnsi="Times New Roman"/>
                <w:sz w:val="20"/>
                <w:szCs w:val="20"/>
              </w:rPr>
            </w:pPr>
          </w:p>
        </w:tc>
        <w:tc>
          <w:tcPr>
            <w:tcW w:w="400" w:type="pct"/>
            <w:shd w:val="clear" w:color="auto" w:fill="auto"/>
            <w:vAlign w:val="center"/>
          </w:tcPr>
          <w:p w14:paraId="28F0D115" w14:textId="77777777" w:rsidR="00144A50" w:rsidRDefault="00144A50">
            <w:pPr>
              <w:rPr>
                <w:rFonts w:ascii="Times New Roman" w:hAnsi="Times New Roman"/>
                <w:sz w:val="20"/>
                <w:szCs w:val="20"/>
              </w:rPr>
            </w:pPr>
          </w:p>
        </w:tc>
        <w:tc>
          <w:tcPr>
            <w:tcW w:w="50" w:type="pct"/>
            <w:shd w:val="clear" w:color="auto" w:fill="auto"/>
            <w:vAlign w:val="center"/>
          </w:tcPr>
          <w:p w14:paraId="28F0D116" w14:textId="77777777" w:rsidR="00144A50" w:rsidRDefault="00144A50">
            <w:pPr>
              <w:rPr>
                <w:rFonts w:ascii="Times New Roman" w:hAnsi="Times New Roman"/>
                <w:sz w:val="20"/>
                <w:szCs w:val="20"/>
              </w:rPr>
            </w:pPr>
          </w:p>
        </w:tc>
        <w:tc>
          <w:tcPr>
            <w:tcW w:w="50" w:type="pct"/>
            <w:shd w:val="clear" w:color="auto" w:fill="auto"/>
            <w:vAlign w:val="center"/>
          </w:tcPr>
          <w:p w14:paraId="28F0D117" w14:textId="77777777" w:rsidR="00144A50" w:rsidRDefault="00144A50">
            <w:pPr>
              <w:rPr>
                <w:rFonts w:ascii="Times New Roman" w:hAnsi="Times New Roman"/>
                <w:sz w:val="20"/>
                <w:szCs w:val="20"/>
              </w:rPr>
            </w:pPr>
          </w:p>
        </w:tc>
        <w:tc>
          <w:tcPr>
            <w:tcW w:w="400" w:type="pct"/>
            <w:shd w:val="clear" w:color="auto" w:fill="auto"/>
            <w:vAlign w:val="center"/>
          </w:tcPr>
          <w:p w14:paraId="28F0D118" w14:textId="77777777" w:rsidR="00144A50" w:rsidRDefault="00144A50">
            <w:pPr>
              <w:rPr>
                <w:rFonts w:ascii="Times New Roman" w:hAnsi="Times New Roman"/>
                <w:sz w:val="20"/>
                <w:szCs w:val="20"/>
              </w:rPr>
            </w:pPr>
          </w:p>
        </w:tc>
        <w:tc>
          <w:tcPr>
            <w:tcW w:w="50" w:type="pct"/>
            <w:shd w:val="clear" w:color="auto" w:fill="auto"/>
            <w:vAlign w:val="center"/>
          </w:tcPr>
          <w:p w14:paraId="28F0D119" w14:textId="77777777" w:rsidR="00144A50" w:rsidRDefault="00144A50">
            <w:pPr>
              <w:rPr>
                <w:rFonts w:ascii="Times New Roman" w:hAnsi="Times New Roman"/>
                <w:sz w:val="20"/>
                <w:szCs w:val="20"/>
              </w:rPr>
            </w:pPr>
          </w:p>
        </w:tc>
        <w:tc>
          <w:tcPr>
            <w:tcW w:w="50" w:type="pct"/>
            <w:shd w:val="clear" w:color="auto" w:fill="auto"/>
            <w:vAlign w:val="center"/>
          </w:tcPr>
          <w:p w14:paraId="28F0D11A" w14:textId="77777777" w:rsidR="00144A50" w:rsidRDefault="00144A50">
            <w:pPr>
              <w:rPr>
                <w:rFonts w:ascii="Times New Roman" w:hAnsi="Times New Roman"/>
                <w:sz w:val="20"/>
                <w:szCs w:val="20"/>
              </w:rPr>
            </w:pPr>
          </w:p>
        </w:tc>
        <w:tc>
          <w:tcPr>
            <w:tcW w:w="400" w:type="pct"/>
            <w:shd w:val="clear" w:color="auto" w:fill="auto"/>
            <w:vAlign w:val="center"/>
          </w:tcPr>
          <w:p w14:paraId="28F0D11B" w14:textId="77777777" w:rsidR="00144A50" w:rsidRDefault="00144A50">
            <w:pPr>
              <w:rPr>
                <w:rFonts w:ascii="Times New Roman" w:hAnsi="Times New Roman"/>
                <w:sz w:val="20"/>
                <w:szCs w:val="20"/>
              </w:rPr>
            </w:pPr>
          </w:p>
        </w:tc>
        <w:tc>
          <w:tcPr>
            <w:tcW w:w="50" w:type="pct"/>
            <w:shd w:val="clear" w:color="auto" w:fill="auto"/>
            <w:vAlign w:val="center"/>
          </w:tcPr>
          <w:p w14:paraId="28F0D11C" w14:textId="77777777" w:rsidR="00144A50" w:rsidRDefault="00144A50">
            <w:pPr>
              <w:rPr>
                <w:rFonts w:ascii="Times New Roman" w:hAnsi="Times New Roman"/>
                <w:sz w:val="20"/>
                <w:szCs w:val="20"/>
              </w:rPr>
            </w:pPr>
          </w:p>
        </w:tc>
      </w:tr>
      <w:tr w:rsidR="00144A50" w14:paraId="28F0D120" w14:textId="77777777">
        <w:tc>
          <w:tcPr>
            <w:tcW w:w="0" w:type="auto"/>
            <w:shd w:val="clear" w:color="auto" w:fill="auto"/>
            <w:tcMar>
              <w:top w:w="40" w:type="dxa"/>
              <w:left w:w="40" w:type="dxa"/>
              <w:bottom w:w="40" w:type="dxa"/>
              <w:right w:w="40" w:type="dxa"/>
            </w:tcMar>
            <w:vAlign w:val="bottom"/>
          </w:tcPr>
          <w:p w14:paraId="28F0D11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11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YEAR ENDED MAY </w:t>
            </w:r>
            <w:r>
              <w:rPr>
                <w:rFonts w:ascii="sans-serif" w:eastAsia="sans-serif" w:hAnsi="sans-serif" w:cs="sans-serif"/>
                <w:b/>
                <w:bCs/>
                <w:color w:val="000000"/>
                <w:sz w:val="17"/>
                <w:szCs w:val="17"/>
              </w:rPr>
              <w:t>31,</w:t>
            </w:r>
          </w:p>
        </w:tc>
      </w:tr>
      <w:tr w:rsidR="00144A50" w14:paraId="28F0D12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121"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12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12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12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12A" w14:textId="77777777">
        <w:tc>
          <w:tcPr>
            <w:tcW w:w="0" w:type="auto"/>
            <w:shd w:val="clear" w:color="auto" w:fill="auto"/>
            <w:tcMar>
              <w:top w:w="40" w:type="dxa"/>
              <w:left w:w="40" w:type="dxa"/>
              <w:bottom w:w="40" w:type="dxa"/>
              <w:right w:w="40" w:type="dxa"/>
            </w:tcMar>
            <w:vAlign w:val="bottom"/>
          </w:tcPr>
          <w:p w14:paraId="28F0D1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Cash provided (used) by operations:</w:t>
            </w:r>
          </w:p>
        </w:tc>
        <w:tc>
          <w:tcPr>
            <w:tcW w:w="0" w:type="auto"/>
            <w:gridSpan w:val="3"/>
            <w:shd w:val="clear" w:color="auto" w:fill="FFF1E7"/>
            <w:tcMar>
              <w:top w:w="40" w:type="dxa"/>
              <w:left w:w="40" w:type="dxa"/>
              <w:bottom w:w="40" w:type="dxa"/>
              <w:right w:w="40" w:type="dxa"/>
            </w:tcMar>
            <w:vAlign w:val="bottom"/>
          </w:tcPr>
          <w:p w14:paraId="28F0D1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12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12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13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12B"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w:t>
            </w:r>
          </w:p>
        </w:tc>
        <w:tc>
          <w:tcPr>
            <w:tcW w:w="0" w:type="auto"/>
            <w:tcBorders>
              <w:top w:val="single" w:sz="8" w:space="0" w:color="808080"/>
            </w:tcBorders>
            <w:shd w:val="clear" w:color="auto" w:fill="FFF1E7"/>
            <w:tcMar>
              <w:top w:w="40" w:type="dxa"/>
              <w:left w:w="40" w:type="dxa"/>
              <w:bottom w:w="40" w:type="dxa"/>
            </w:tcMar>
            <w:vAlign w:val="bottom"/>
          </w:tcPr>
          <w:p w14:paraId="28F0D12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1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2,539</w:t>
            </w:r>
          </w:p>
        </w:tc>
        <w:tc>
          <w:tcPr>
            <w:tcW w:w="0" w:type="auto"/>
            <w:tcBorders>
              <w:top w:val="single" w:sz="8" w:space="0" w:color="808080"/>
            </w:tcBorders>
            <w:shd w:val="clear" w:color="auto" w:fill="FFF1E7"/>
            <w:vAlign w:val="bottom"/>
          </w:tcPr>
          <w:p w14:paraId="28F0D12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12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13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4,029</w:t>
            </w:r>
          </w:p>
        </w:tc>
        <w:tc>
          <w:tcPr>
            <w:tcW w:w="0" w:type="auto"/>
            <w:tcBorders>
              <w:top w:val="single" w:sz="8" w:space="0" w:color="808080"/>
            </w:tcBorders>
            <w:shd w:val="clear" w:color="auto" w:fill="auto"/>
            <w:vAlign w:val="bottom"/>
          </w:tcPr>
          <w:p w14:paraId="28F0D13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13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1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1,933</w:t>
            </w:r>
          </w:p>
        </w:tc>
        <w:tc>
          <w:tcPr>
            <w:tcW w:w="0" w:type="auto"/>
            <w:tcBorders>
              <w:top w:val="single" w:sz="8" w:space="0" w:color="808080"/>
            </w:tcBorders>
            <w:shd w:val="clear" w:color="auto" w:fill="auto"/>
            <w:vAlign w:val="bottom"/>
          </w:tcPr>
          <w:p w14:paraId="28F0D134" w14:textId="77777777" w:rsidR="00144A50" w:rsidRDefault="00144A50">
            <w:pPr>
              <w:textAlignment w:val="bottom"/>
              <w:rPr>
                <w:rFonts w:ascii="Times New Roman" w:hAnsi="Times New Roman"/>
                <w:sz w:val="20"/>
                <w:szCs w:val="20"/>
              </w:rPr>
            </w:pPr>
          </w:p>
        </w:tc>
      </w:tr>
      <w:tr w:rsidR="00144A50" w14:paraId="28F0D13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136" w14:textId="77777777" w:rsidR="00144A50" w:rsidRDefault="00C7341C">
            <w:pPr>
              <w:textAlignment w:val="bottom"/>
              <w:rPr>
                <w:rFonts w:ascii="Times New Roman" w:hAnsi="Times New Roman"/>
                <w:sz w:val="17"/>
                <w:szCs w:val="17"/>
              </w:rPr>
            </w:pPr>
            <w:r>
              <w:rPr>
                <w:rFonts w:ascii="Arial" w:eastAsia="宋体" w:hAnsi="Arial" w:cs="Arial"/>
                <w:sz w:val="17"/>
                <w:szCs w:val="17"/>
              </w:rPr>
              <w:t>Adjustments to reconcile net income to net cash provided (used) by operations: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13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3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3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14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3B" w14:textId="77777777" w:rsidR="00144A50" w:rsidRDefault="00C7341C">
            <w:pPr>
              <w:textAlignment w:val="bottom"/>
              <w:rPr>
                <w:rFonts w:ascii="Times New Roman" w:hAnsi="Times New Roman"/>
                <w:sz w:val="17"/>
                <w:szCs w:val="17"/>
              </w:rPr>
            </w:pPr>
            <w:r>
              <w:rPr>
                <w:rFonts w:ascii="Arial" w:eastAsia="宋体" w:hAnsi="Arial" w:cs="Arial"/>
                <w:sz w:val="17"/>
                <w:szCs w:val="17"/>
              </w:rPr>
              <w:t>Depreciation</w:t>
            </w:r>
          </w:p>
        </w:tc>
        <w:tc>
          <w:tcPr>
            <w:tcW w:w="0" w:type="auto"/>
            <w:gridSpan w:val="2"/>
            <w:tcBorders>
              <w:top w:val="single" w:sz="8" w:space="0" w:color="808080"/>
            </w:tcBorders>
            <w:shd w:val="clear" w:color="auto" w:fill="FFF1E7"/>
            <w:tcMar>
              <w:top w:w="40" w:type="dxa"/>
              <w:left w:w="40" w:type="dxa"/>
              <w:bottom w:w="40" w:type="dxa"/>
            </w:tcMar>
            <w:vAlign w:val="bottom"/>
          </w:tcPr>
          <w:p w14:paraId="28F0D1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721</w:t>
            </w:r>
          </w:p>
        </w:tc>
        <w:tc>
          <w:tcPr>
            <w:tcW w:w="0" w:type="auto"/>
            <w:tcBorders>
              <w:top w:val="single" w:sz="8" w:space="0" w:color="808080"/>
            </w:tcBorders>
            <w:shd w:val="clear" w:color="auto" w:fill="FFF1E7"/>
            <w:vAlign w:val="bottom"/>
          </w:tcPr>
          <w:p w14:paraId="28F0D13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705</w:t>
            </w:r>
          </w:p>
        </w:tc>
        <w:tc>
          <w:tcPr>
            <w:tcW w:w="0" w:type="auto"/>
            <w:tcBorders>
              <w:top w:val="single" w:sz="8" w:space="0" w:color="808080"/>
            </w:tcBorders>
            <w:shd w:val="clear" w:color="auto" w:fill="auto"/>
            <w:vAlign w:val="bottom"/>
          </w:tcPr>
          <w:p w14:paraId="28F0D13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4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747</w:t>
            </w:r>
          </w:p>
        </w:tc>
        <w:tc>
          <w:tcPr>
            <w:tcW w:w="0" w:type="auto"/>
            <w:tcBorders>
              <w:top w:val="single" w:sz="8" w:space="0" w:color="808080"/>
            </w:tcBorders>
            <w:shd w:val="clear" w:color="auto" w:fill="auto"/>
            <w:vAlign w:val="bottom"/>
          </w:tcPr>
          <w:p w14:paraId="28F0D141" w14:textId="77777777" w:rsidR="00144A50" w:rsidRDefault="00144A50">
            <w:pPr>
              <w:textAlignment w:val="bottom"/>
              <w:rPr>
                <w:rFonts w:ascii="Times New Roman" w:hAnsi="Times New Roman"/>
                <w:sz w:val="20"/>
                <w:szCs w:val="20"/>
              </w:rPr>
            </w:pPr>
          </w:p>
        </w:tc>
      </w:tr>
      <w:tr w:rsidR="00144A50" w14:paraId="28F0D14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43"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Deferred </w:t>
            </w:r>
            <w:r>
              <w:rPr>
                <w:rFonts w:ascii="Arial" w:eastAsia="宋体" w:hAnsi="Arial" w:cs="Arial"/>
                <w:sz w:val="17"/>
                <w:szCs w:val="17"/>
              </w:rPr>
              <w:t>income taxes</w:t>
            </w:r>
          </w:p>
        </w:tc>
        <w:tc>
          <w:tcPr>
            <w:tcW w:w="0" w:type="auto"/>
            <w:gridSpan w:val="2"/>
            <w:tcBorders>
              <w:top w:val="single" w:sz="8" w:space="0" w:color="808080"/>
            </w:tcBorders>
            <w:shd w:val="clear" w:color="auto" w:fill="FFF1E7"/>
            <w:tcMar>
              <w:top w:w="40" w:type="dxa"/>
              <w:left w:w="40" w:type="dxa"/>
              <w:bottom w:w="40" w:type="dxa"/>
            </w:tcMar>
            <w:vAlign w:val="bottom"/>
          </w:tcPr>
          <w:p w14:paraId="28F0D14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(380</w:t>
            </w:r>
          </w:p>
        </w:tc>
        <w:tc>
          <w:tcPr>
            <w:tcW w:w="0" w:type="auto"/>
            <w:tcBorders>
              <w:top w:val="single" w:sz="8" w:space="0" w:color="808080"/>
            </w:tcBorders>
            <w:shd w:val="clear" w:color="auto" w:fill="FFF1E7"/>
            <w:tcMar>
              <w:top w:w="40" w:type="dxa"/>
              <w:bottom w:w="40" w:type="dxa"/>
              <w:right w:w="40" w:type="dxa"/>
            </w:tcMar>
            <w:vAlign w:val="bottom"/>
          </w:tcPr>
          <w:p w14:paraId="28F0D14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4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auto"/>
            <w:vAlign w:val="bottom"/>
          </w:tcPr>
          <w:p w14:paraId="28F0D14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647</w:t>
            </w:r>
          </w:p>
        </w:tc>
        <w:tc>
          <w:tcPr>
            <w:tcW w:w="0" w:type="auto"/>
            <w:tcBorders>
              <w:top w:val="single" w:sz="8" w:space="0" w:color="808080"/>
            </w:tcBorders>
            <w:shd w:val="clear" w:color="auto" w:fill="auto"/>
            <w:vAlign w:val="bottom"/>
          </w:tcPr>
          <w:p w14:paraId="28F0D149" w14:textId="77777777" w:rsidR="00144A50" w:rsidRDefault="00144A50">
            <w:pPr>
              <w:textAlignment w:val="bottom"/>
              <w:rPr>
                <w:rFonts w:ascii="Times New Roman" w:hAnsi="Times New Roman"/>
                <w:sz w:val="20"/>
                <w:szCs w:val="20"/>
              </w:rPr>
            </w:pPr>
          </w:p>
        </w:tc>
      </w:tr>
      <w:tr w:rsidR="00144A50" w14:paraId="28F0D15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4B" w14:textId="77777777" w:rsidR="00144A50" w:rsidRDefault="00C7341C">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FFF1E7"/>
            <w:tcMar>
              <w:top w:w="40" w:type="dxa"/>
              <w:left w:w="40" w:type="dxa"/>
              <w:bottom w:w="40" w:type="dxa"/>
            </w:tcMar>
            <w:vAlign w:val="bottom"/>
          </w:tcPr>
          <w:p w14:paraId="28F0D1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429</w:t>
            </w:r>
          </w:p>
        </w:tc>
        <w:tc>
          <w:tcPr>
            <w:tcW w:w="0" w:type="auto"/>
            <w:tcBorders>
              <w:top w:val="single" w:sz="8" w:space="0" w:color="808080"/>
            </w:tcBorders>
            <w:shd w:val="clear" w:color="auto" w:fill="FFF1E7"/>
            <w:vAlign w:val="bottom"/>
          </w:tcPr>
          <w:p w14:paraId="28F0D14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4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tcBorders>
              <w:top w:val="single" w:sz="8" w:space="0" w:color="808080"/>
            </w:tcBorders>
            <w:shd w:val="clear" w:color="auto" w:fill="auto"/>
            <w:vAlign w:val="bottom"/>
          </w:tcPr>
          <w:p w14:paraId="28F0D14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218</w:t>
            </w:r>
          </w:p>
        </w:tc>
        <w:tc>
          <w:tcPr>
            <w:tcW w:w="0" w:type="auto"/>
            <w:tcBorders>
              <w:top w:val="single" w:sz="8" w:space="0" w:color="808080"/>
            </w:tcBorders>
            <w:shd w:val="clear" w:color="auto" w:fill="auto"/>
            <w:vAlign w:val="bottom"/>
          </w:tcPr>
          <w:p w14:paraId="28F0D151" w14:textId="77777777" w:rsidR="00144A50" w:rsidRDefault="00144A50">
            <w:pPr>
              <w:textAlignment w:val="bottom"/>
              <w:rPr>
                <w:rFonts w:ascii="Times New Roman" w:hAnsi="Times New Roman"/>
                <w:sz w:val="20"/>
                <w:szCs w:val="20"/>
              </w:rPr>
            </w:pPr>
          </w:p>
        </w:tc>
      </w:tr>
      <w:tr w:rsidR="00144A50" w14:paraId="28F0D15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53" w14:textId="77777777" w:rsidR="00144A50" w:rsidRDefault="00C7341C">
            <w:pPr>
              <w:textAlignment w:val="bottom"/>
              <w:rPr>
                <w:rFonts w:ascii="Times New Roman" w:hAnsi="Times New Roman"/>
                <w:sz w:val="17"/>
                <w:szCs w:val="17"/>
              </w:rPr>
            </w:pPr>
            <w:r>
              <w:rPr>
                <w:rFonts w:ascii="Arial" w:eastAsia="宋体" w:hAnsi="Arial" w:cs="Arial"/>
                <w:sz w:val="17"/>
                <w:szCs w:val="17"/>
              </w:rPr>
              <w:t>Amortization, impairment and other</w:t>
            </w:r>
          </w:p>
        </w:tc>
        <w:tc>
          <w:tcPr>
            <w:tcW w:w="0" w:type="auto"/>
            <w:gridSpan w:val="2"/>
            <w:tcBorders>
              <w:top w:val="single" w:sz="8" w:space="0" w:color="808080"/>
            </w:tcBorders>
            <w:shd w:val="clear" w:color="auto" w:fill="FFF1E7"/>
            <w:tcMar>
              <w:top w:w="40" w:type="dxa"/>
              <w:left w:w="40" w:type="dxa"/>
              <w:bottom w:w="40" w:type="dxa"/>
            </w:tcMar>
            <w:vAlign w:val="bottom"/>
          </w:tcPr>
          <w:p w14:paraId="28F0D1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398</w:t>
            </w:r>
          </w:p>
        </w:tc>
        <w:tc>
          <w:tcPr>
            <w:tcW w:w="0" w:type="auto"/>
            <w:tcBorders>
              <w:top w:val="single" w:sz="8" w:space="0" w:color="808080"/>
            </w:tcBorders>
            <w:shd w:val="clear" w:color="auto" w:fill="FFF1E7"/>
            <w:vAlign w:val="bottom"/>
          </w:tcPr>
          <w:p w14:paraId="28F0D15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tcBorders>
            <w:shd w:val="clear" w:color="auto" w:fill="auto"/>
            <w:vAlign w:val="bottom"/>
          </w:tcPr>
          <w:p w14:paraId="28F0D15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w:t>
            </w:r>
          </w:p>
        </w:tc>
        <w:tc>
          <w:tcPr>
            <w:tcW w:w="0" w:type="auto"/>
            <w:tcBorders>
              <w:top w:val="single" w:sz="8" w:space="0" w:color="808080"/>
            </w:tcBorders>
            <w:shd w:val="clear" w:color="auto" w:fill="auto"/>
            <w:vAlign w:val="bottom"/>
          </w:tcPr>
          <w:p w14:paraId="28F0D159" w14:textId="77777777" w:rsidR="00144A50" w:rsidRDefault="00144A50">
            <w:pPr>
              <w:textAlignment w:val="bottom"/>
              <w:rPr>
                <w:rFonts w:ascii="Times New Roman" w:hAnsi="Times New Roman"/>
                <w:sz w:val="20"/>
                <w:szCs w:val="20"/>
              </w:rPr>
            </w:pPr>
          </w:p>
        </w:tc>
      </w:tr>
      <w:tr w:rsidR="00144A50" w14:paraId="28F0D16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5B" w14:textId="77777777" w:rsidR="00144A50" w:rsidRDefault="00C7341C">
            <w:pPr>
              <w:textAlignment w:val="bottom"/>
              <w:rPr>
                <w:rFonts w:ascii="Times New Roman" w:hAnsi="Times New Roman"/>
                <w:sz w:val="17"/>
                <w:szCs w:val="17"/>
              </w:rPr>
            </w:pPr>
            <w:r>
              <w:rPr>
                <w:rFonts w:ascii="Arial" w:eastAsia="宋体" w:hAnsi="Arial" w:cs="Arial"/>
                <w:sz w:val="17"/>
                <w:szCs w:val="17"/>
              </w:rPr>
              <w:t>Net foreign currency adjustments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D1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tcBorders>
            <w:shd w:val="clear" w:color="auto" w:fill="FFF1E7"/>
            <w:vAlign w:val="bottom"/>
          </w:tcPr>
          <w:p w14:paraId="28F0D15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5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233</w:t>
            </w:r>
          </w:p>
        </w:tc>
        <w:tc>
          <w:tcPr>
            <w:tcW w:w="0" w:type="auto"/>
            <w:tcBorders>
              <w:top w:val="single" w:sz="8" w:space="0" w:color="808080"/>
            </w:tcBorders>
            <w:shd w:val="clear" w:color="auto" w:fill="auto"/>
            <w:vAlign w:val="bottom"/>
          </w:tcPr>
          <w:p w14:paraId="28F0D15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(99</w:t>
            </w:r>
          </w:p>
        </w:tc>
        <w:tc>
          <w:tcPr>
            <w:tcW w:w="0" w:type="auto"/>
            <w:tcBorders>
              <w:top w:val="single" w:sz="8" w:space="0" w:color="808080"/>
            </w:tcBorders>
            <w:shd w:val="clear" w:color="auto" w:fill="auto"/>
            <w:tcMar>
              <w:top w:w="40" w:type="dxa"/>
              <w:bottom w:w="40" w:type="dxa"/>
              <w:right w:w="40" w:type="dxa"/>
            </w:tcMar>
            <w:vAlign w:val="bottom"/>
          </w:tcPr>
          <w:p w14:paraId="28F0D16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6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163"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Changes in certain working capital components and other assets and </w:t>
            </w:r>
            <w:r>
              <w:rPr>
                <w:rFonts w:ascii="Arial" w:eastAsia="宋体" w:hAnsi="Arial" w:cs="Arial"/>
                <w:sz w:val="17"/>
                <w:szCs w:val="17"/>
              </w:rPr>
              <w:t>liabilities: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16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65"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66" w14:textId="77777777" w:rsidR="00144A50" w:rsidRDefault="00144A50">
            <w:pPr>
              <w:textAlignment w:val="bottom"/>
              <w:rPr>
                <w:rFonts w:ascii="Times New Roman" w:hAnsi="Times New Roman"/>
                <w:sz w:val="17"/>
                <w:szCs w:val="17"/>
              </w:rPr>
            </w:pPr>
          </w:p>
        </w:tc>
      </w:tr>
      <w:tr w:rsidR="00144A50" w14:paraId="28F0D16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68" w14:textId="77777777" w:rsidR="00144A50" w:rsidRDefault="00C7341C">
            <w:pPr>
              <w:textAlignment w:val="bottom"/>
              <w:rPr>
                <w:rFonts w:ascii="Times New Roman" w:hAnsi="Times New Roman"/>
                <w:sz w:val="17"/>
                <w:szCs w:val="17"/>
              </w:rPr>
            </w:pPr>
            <w:r>
              <w:rPr>
                <w:rFonts w:ascii="Arial" w:eastAsia="宋体" w:hAnsi="Arial" w:cs="Arial"/>
                <w:sz w:val="17"/>
                <w:szCs w:val="17"/>
              </w:rPr>
              <w:t>(Increase) decrease in accounts receivable</w:t>
            </w:r>
          </w:p>
        </w:tc>
        <w:tc>
          <w:tcPr>
            <w:tcW w:w="0" w:type="auto"/>
            <w:gridSpan w:val="2"/>
            <w:tcBorders>
              <w:top w:val="single" w:sz="8" w:space="0" w:color="808080"/>
            </w:tcBorders>
            <w:shd w:val="clear" w:color="auto" w:fill="FFF1E7"/>
            <w:tcMar>
              <w:top w:w="40" w:type="dxa"/>
              <w:left w:w="40" w:type="dxa"/>
              <w:bottom w:w="40" w:type="dxa"/>
            </w:tcMar>
            <w:vAlign w:val="bottom"/>
          </w:tcPr>
          <w:p w14:paraId="28F0D16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1,239</w:t>
            </w:r>
          </w:p>
        </w:tc>
        <w:tc>
          <w:tcPr>
            <w:tcW w:w="0" w:type="auto"/>
            <w:tcBorders>
              <w:top w:val="single" w:sz="8" w:space="0" w:color="808080"/>
            </w:tcBorders>
            <w:shd w:val="clear" w:color="auto" w:fill="FFF1E7"/>
            <w:vAlign w:val="bottom"/>
          </w:tcPr>
          <w:p w14:paraId="28F0D16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6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(270</w:t>
            </w:r>
          </w:p>
        </w:tc>
        <w:tc>
          <w:tcPr>
            <w:tcW w:w="0" w:type="auto"/>
            <w:tcBorders>
              <w:top w:val="single" w:sz="8" w:space="0" w:color="808080"/>
            </w:tcBorders>
            <w:shd w:val="clear" w:color="auto" w:fill="auto"/>
            <w:tcMar>
              <w:top w:w="40" w:type="dxa"/>
              <w:bottom w:w="40" w:type="dxa"/>
              <w:right w:w="40" w:type="dxa"/>
            </w:tcMar>
            <w:vAlign w:val="bottom"/>
          </w:tcPr>
          <w:p w14:paraId="28F0D16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187</w:t>
            </w:r>
          </w:p>
        </w:tc>
        <w:tc>
          <w:tcPr>
            <w:tcW w:w="0" w:type="auto"/>
            <w:tcBorders>
              <w:top w:val="single" w:sz="8" w:space="0" w:color="808080"/>
            </w:tcBorders>
            <w:shd w:val="clear" w:color="auto" w:fill="auto"/>
            <w:vAlign w:val="bottom"/>
          </w:tcPr>
          <w:p w14:paraId="28F0D16E" w14:textId="77777777" w:rsidR="00144A50" w:rsidRDefault="00144A50">
            <w:pPr>
              <w:textAlignment w:val="bottom"/>
              <w:rPr>
                <w:rFonts w:ascii="Times New Roman" w:hAnsi="Times New Roman"/>
                <w:sz w:val="20"/>
                <w:szCs w:val="20"/>
              </w:rPr>
            </w:pPr>
          </w:p>
        </w:tc>
      </w:tr>
      <w:tr w:rsidR="00144A50" w14:paraId="28F0D17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70" w14:textId="77777777" w:rsidR="00144A50" w:rsidRDefault="00C7341C">
            <w:pPr>
              <w:textAlignment w:val="bottom"/>
              <w:rPr>
                <w:rFonts w:ascii="Times New Roman" w:hAnsi="Times New Roman"/>
                <w:sz w:val="17"/>
                <w:szCs w:val="17"/>
              </w:rPr>
            </w:pPr>
            <w:r>
              <w:rPr>
                <w:rFonts w:ascii="Arial" w:eastAsia="宋体" w:hAnsi="Arial" w:cs="Arial"/>
                <w:sz w:val="17"/>
                <w:szCs w:val="17"/>
              </w:rPr>
              <w:t>(Increase) decrease in inventories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17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(1,854</w:t>
            </w:r>
          </w:p>
        </w:tc>
        <w:tc>
          <w:tcPr>
            <w:tcW w:w="0" w:type="auto"/>
            <w:tcBorders>
              <w:top w:val="single" w:sz="8" w:space="0" w:color="808080"/>
            </w:tcBorders>
            <w:shd w:val="clear" w:color="auto" w:fill="FFF1E7"/>
            <w:tcMar>
              <w:top w:w="40" w:type="dxa"/>
              <w:bottom w:w="40" w:type="dxa"/>
              <w:right w:w="40" w:type="dxa"/>
            </w:tcMar>
            <w:vAlign w:val="bottom"/>
          </w:tcPr>
          <w:p w14:paraId="28F0D17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(490</w:t>
            </w:r>
          </w:p>
        </w:tc>
        <w:tc>
          <w:tcPr>
            <w:tcW w:w="0" w:type="auto"/>
            <w:tcBorders>
              <w:top w:val="single" w:sz="8" w:space="0" w:color="808080"/>
            </w:tcBorders>
            <w:shd w:val="clear" w:color="auto" w:fill="auto"/>
            <w:tcMar>
              <w:top w:w="40" w:type="dxa"/>
              <w:bottom w:w="40" w:type="dxa"/>
              <w:right w:w="40" w:type="dxa"/>
            </w:tcMar>
            <w:vAlign w:val="bottom"/>
          </w:tcPr>
          <w:p w14:paraId="28F0D17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(255</w:t>
            </w:r>
          </w:p>
        </w:tc>
        <w:tc>
          <w:tcPr>
            <w:tcW w:w="0" w:type="auto"/>
            <w:tcBorders>
              <w:top w:val="single" w:sz="8" w:space="0" w:color="808080"/>
            </w:tcBorders>
            <w:shd w:val="clear" w:color="auto" w:fill="auto"/>
            <w:tcMar>
              <w:top w:w="40" w:type="dxa"/>
              <w:bottom w:w="40" w:type="dxa"/>
              <w:right w:w="40" w:type="dxa"/>
            </w:tcMar>
            <w:vAlign w:val="bottom"/>
          </w:tcPr>
          <w:p w14:paraId="28F0D17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7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178"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(Increase) decrease in prepaid expenses, operating lease right-of-use assets and other current and </w:t>
            </w:r>
            <w:r>
              <w:rPr>
                <w:rFonts w:ascii="Arial" w:eastAsia="宋体" w:hAnsi="Arial" w:cs="Arial"/>
                <w:sz w:val="17"/>
                <w:szCs w:val="17"/>
              </w:rPr>
              <w:t>non-current assets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1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(654</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17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17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17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17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w:t>
            </w:r>
          </w:p>
        </w:tc>
        <w:tc>
          <w:tcPr>
            <w:tcW w:w="0" w:type="auto"/>
            <w:tcBorders>
              <w:top w:val="single" w:sz="8" w:space="0" w:color="808080"/>
              <w:bottom w:val="single" w:sz="8" w:space="0" w:color="808080"/>
            </w:tcBorders>
            <w:shd w:val="clear" w:color="auto" w:fill="auto"/>
            <w:vAlign w:val="bottom"/>
          </w:tcPr>
          <w:p w14:paraId="28F0D17E" w14:textId="77777777" w:rsidR="00144A50" w:rsidRDefault="00144A50">
            <w:pPr>
              <w:textAlignment w:val="bottom"/>
              <w:rPr>
                <w:rFonts w:ascii="Times New Roman" w:hAnsi="Times New Roman"/>
                <w:sz w:val="20"/>
                <w:szCs w:val="20"/>
              </w:rPr>
            </w:pPr>
          </w:p>
        </w:tc>
      </w:tr>
      <w:tr w:rsidR="00144A50" w14:paraId="28F0D187"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180" w14:textId="77777777" w:rsidR="00144A50" w:rsidRDefault="00C7341C">
            <w:pPr>
              <w:textAlignment w:val="bottom"/>
              <w:rPr>
                <w:rFonts w:ascii="Times New Roman" w:hAnsi="Times New Roman"/>
                <w:sz w:val="17"/>
                <w:szCs w:val="17"/>
              </w:rPr>
            </w:pPr>
            <w:r>
              <w:rPr>
                <w:rFonts w:ascii="Arial" w:eastAsia="宋体" w:hAnsi="Arial" w:cs="Arial"/>
                <w:sz w:val="17"/>
                <w:szCs w:val="17"/>
              </w:rPr>
              <w:t>Increase (decrease) in accounts payable, accrued liabilities, operating lease liabilities and other current and non-current liabilities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18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bottom w:val="single" w:sz="8" w:space="0" w:color="E87722"/>
            </w:tcBorders>
            <w:shd w:val="clear" w:color="auto" w:fill="FFF1E7"/>
            <w:vAlign w:val="bottom"/>
          </w:tcPr>
          <w:p w14:paraId="28F0D18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18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1,525</w:t>
            </w:r>
          </w:p>
        </w:tc>
        <w:tc>
          <w:tcPr>
            <w:tcW w:w="0" w:type="auto"/>
            <w:tcBorders>
              <w:bottom w:val="single" w:sz="8" w:space="0" w:color="E87722"/>
            </w:tcBorders>
            <w:shd w:val="clear" w:color="auto" w:fill="auto"/>
            <w:vAlign w:val="bottom"/>
          </w:tcPr>
          <w:p w14:paraId="28F0D18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18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1,515</w:t>
            </w:r>
          </w:p>
        </w:tc>
        <w:tc>
          <w:tcPr>
            <w:tcW w:w="0" w:type="auto"/>
            <w:tcBorders>
              <w:bottom w:val="single" w:sz="8" w:space="0" w:color="E87722"/>
            </w:tcBorders>
            <w:shd w:val="clear" w:color="auto" w:fill="auto"/>
            <w:vAlign w:val="bottom"/>
          </w:tcPr>
          <w:p w14:paraId="28F0D186" w14:textId="77777777" w:rsidR="00144A50" w:rsidRDefault="00144A50">
            <w:pPr>
              <w:textAlignment w:val="bottom"/>
              <w:rPr>
                <w:rFonts w:ascii="Times New Roman" w:hAnsi="Times New Roman"/>
                <w:sz w:val="20"/>
                <w:szCs w:val="20"/>
              </w:rPr>
            </w:pPr>
          </w:p>
        </w:tc>
      </w:tr>
      <w:tr w:rsidR="00144A50" w14:paraId="28F0D18F" w14:textId="77777777">
        <w:tc>
          <w:tcPr>
            <w:tcW w:w="0" w:type="auto"/>
            <w:shd w:val="clear" w:color="auto" w:fill="auto"/>
            <w:tcMar>
              <w:top w:w="40" w:type="dxa"/>
              <w:left w:w="40" w:type="dxa"/>
              <w:bottom w:w="40" w:type="dxa"/>
              <w:right w:w="40" w:type="dxa"/>
            </w:tcMar>
            <w:vAlign w:val="bottom"/>
          </w:tcPr>
          <w:p w14:paraId="28F0D188" w14:textId="77777777" w:rsidR="00144A50" w:rsidRDefault="00C7341C">
            <w:pPr>
              <w:textAlignment w:val="bottom"/>
              <w:rPr>
                <w:rFonts w:ascii="Times New Roman" w:hAnsi="Times New Roman"/>
                <w:sz w:val="17"/>
                <w:szCs w:val="17"/>
              </w:rPr>
            </w:pPr>
            <w:r>
              <w:rPr>
                <w:rFonts w:ascii="Arial" w:eastAsia="宋体" w:hAnsi="Arial" w:cs="Arial"/>
                <w:sz w:val="17"/>
                <w:szCs w:val="17"/>
              </w:rPr>
              <w:t>Cash provided (used) by operations</w:t>
            </w:r>
          </w:p>
        </w:tc>
        <w:tc>
          <w:tcPr>
            <w:tcW w:w="0" w:type="auto"/>
            <w:gridSpan w:val="2"/>
            <w:shd w:val="clear" w:color="auto" w:fill="FFF1E7"/>
            <w:tcMar>
              <w:top w:w="40" w:type="dxa"/>
              <w:left w:w="40" w:type="dxa"/>
              <w:bottom w:w="40" w:type="dxa"/>
            </w:tcMar>
            <w:vAlign w:val="bottom"/>
          </w:tcPr>
          <w:p w14:paraId="28F0D1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2,485</w:t>
            </w:r>
          </w:p>
        </w:tc>
        <w:tc>
          <w:tcPr>
            <w:tcW w:w="0" w:type="auto"/>
            <w:shd w:val="clear" w:color="auto" w:fill="FFF1E7"/>
            <w:vAlign w:val="bottom"/>
          </w:tcPr>
          <w:p w14:paraId="28F0D18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18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5,903</w:t>
            </w:r>
          </w:p>
        </w:tc>
        <w:tc>
          <w:tcPr>
            <w:tcW w:w="0" w:type="auto"/>
            <w:shd w:val="clear" w:color="auto" w:fill="auto"/>
            <w:vAlign w:val="bottom"/>
          </w:tcPr>
          <w:p w14:paraId="28F0D18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1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4,955</w:t>
            </w:r>
          </w:p>
        </w:tc>
        <w:tc>
          <w:tcPr>
            <w:tcW w:w="0" w:type="auto"/>
            <w:shd w:val="clear" w:color="auto" w:fill="auto"/>
            <w:vAlign w:val="bottom"/>
          </w:tcPr>
          <w:p w14:paraId="28F0D18E" w14:textId="77777777" w:rsidR="00144A50" w:rsidRDefault="00144A50">
            <w:pPr>
              <w:textAlignment w:val="bottom"/>
              <w:rPr>
                <w:rFonts w:ascii="Times New Roman" w:hAnsi="Times New Roman"/>
                <w:sz w:val="20"/>
                <w:szCs w:val="20"/>
              </w:rPr>
            </w:pPr>
          </w:p>
        </w:tc>
      </w:tr>
      <w:tr w:rsidR="00144A50" w14:paraId="28F0D19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19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Cash provided (used) by investing activities: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1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9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9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19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95" w14:textId="77777777" w:rsidR="00144A50" w:rsidRDefault="00C7341C">
            <w:pPr>
              <w:textAlignment w:val="bottom"/>
              <w:rPr>
                <w:rFonts w:ascii="Times New Roman" w:hAnsi="Times New Roman"/>
                <w:sz w:val="17"/>
                <w:szCs w:val="17"/>
              </w:rPr>
            </w:pPr>
            <w:r>
              <w:rPr>
                <w:rFonts w:ascii="Arial" w:eastAsia="宋体" w:hAnsi="Arial" w:cs="Arial"/>
                <w:sz w:val="17"/>
                <w:szCs w:val="17"/>
              </w:rPr>
              <w:t>Purchases of 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D1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(2,426</w:t>
            </w:r>
          </w:p>
        </w:tc>
        <w:tc>
          <w:tcPr>
            <w:tcW w:w="0" w:type="auto"/>
            <w:tcBorders>
              <w:top w:val="single" w:sz="8" w:space="0" w:color="808080"/>
            </w:tcBorders>
            <w:shd w:val="clear" w:color="auto" w:fill="FFF1E7"/>
            <w:tcMar>
              <w:top w:w="40" w:type="dxa"/>
              <w:bottom w:w="40" w:type="dxa"/>
              <w:right w:w="40" w:type="dxa"/>
            </w:tcMar>
            <w:vAlign w:val="bottom"/>
          </w:tcPr>
          <w:p w14:paraId="28F0D19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(2,937</w:t>
            </w:r>
          </w:p>
        </w:tc>
        <w:tc>
          <w:tcPr>
            <w:tcW w:w="0" w:type="auto"/>
            <w:tcBorders>
              <w:top w:val="single" w:sz="8" w:space="0" w:color="808080"/>
            </w:tcBorders>
            <w:shd w:val="clear" w:color="auto" w:fill="auto"/>
            <w:tcMar>
              <w:top w:w="40" w:type="dxa"/>
              <w:bottom w:w="40" w:type="dxa"/>
              <w:right w:w="40" w:type="dxa"/>
            </w:tcMar>
            <w:vAlign w:val="bottom"/>
          </w:tcPr>
          <w:p w14:paraId="28F0D19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(4,783</w:t>
            </w:r>
          </w:p>
        </w:tc>
        <w:tc>
          <w:tcPr>
            <w:tcW w:w="0" w:type="auto"/>
            <w:tcBorders>
              <w:top w:val="single" w:sz="8" w:space="0" w:color="808080"/>
            </w:tcBorders>
            <w:shd w:val="clear" w:color="auto" w:fill="auto"/>
            <w:tcMar>
              <w:top w:w="40" w:type="dxa"/>
              <w:bottom w:w="40" w:type="dxa"/>
              <w:right w:w="40" w:type="dxa"/>
            </w:tcMar>
            <w:vAlign w:val="bottom"/>
          </w:tcPr>
          <w:p w14:paraId="28F0D19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A4"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9D" w14:textId="77777777" w:rsidR="00144A50" w:rsidRDefault="00C7341C">
            <w:pPr>
              <w:textAlignment w:val="bottom"/>
              <w:rPr>
                <w:rFonts w:ascii="Times New Roman" w:hAnsi="Times New Roman"/>
                <w:sz w:val="17"/>
                <w:szCs w:val="17"/>
              </w:rPr>
            </w:pPr>
            <w:r>
              <w:rPr>
                <w:rFonts w:ascii="Arial" w:eastAsia="宋体" w:hAnsi="Arial" w:cs="Arial"/>
                <w:sz w:val="17"/>
                <w:szCs w:val="17"/>
              </w:rPr>
              <w:t>Maturities of 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D1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74</w:t>
            </w:r>
          </w:p>
        </w:tc>
        <w:tc>
          <w:tcPr>
            <w:tcW w:w="0" w:type="auto"/>
            <w:tcBorders>
              <w:top w:val="single" w:sz="8" w:space="0" w:color="808080"/>
            </w:tcBorders>
            <w:shd w:val="clear" w:color="auto" w:fill="FFF1E7"/>
            <w:vAlign w:val="bottom"/>
          </w:tcPr>
          <w:p w14:paraId="28F0D19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1,715</w:t>
            </w:r>
          </w:p>
        </w:tc>
        <w:tc>
          <w:tcPr>
            <w:tcW w:w="0" w:type="auto"/>
            <w:tcBorders>
              <w:top w:val="single" w:sz="8" w:space="0" w:color="808080"/>
            </w:tcBorders>
            <w:shd w:val="clear" w:color="auto" w:fill="auto"/>
            <w:vAlign w:val="bottom"/>
          </w:tcPr>
          <w:p w14:paraId="28F0D1A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3,613</w:t>
            </w:r>
          </w:p>
        </w:tc>
        <w:tc>
          <w:tcPr>
            <w:tcW w:w="0" w:type="auto"/>
            <w:tcBorders>
              <w:top w:val="single" w:sz="8" w:space="0" w:color="808080"/>
            </w:tcBorders>
            <w:shd w:val="clear" w:color="auto" w:fill="auto"/>
            <w:vAlign w:val="bottom"/>
          </w:tcPr>
          <w:p w14:paraId="28F0D1A3" w14:textId="77777777" w:rsidR="00144A50" w:rsidRDefault="00144A50">
            <w:pPr>
              <w:textAlignment w:val="bottom"/>
              <w:rPr>
                <w:rFonts w:ascii="Times New Roman" w:hAnsi="Times New Roman"/>
                <w:sz w:val="20"/>
                <w:szCs w:val="20"/>
              </w:rPr>
            </w:pPr>
          </w:p>
        </w:tc>
      </w:tr>
      <w:tr w:rsidR="00144A50" w14:paraId="28F0D1A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A5"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of short-term investments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D1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2,379</w:t>
            </w:r>
          </w:p>
        </w:tc>
        <w:tc>
          <w:tcPr>
            <w:tcW w:w="0" w:type="auto"/>
            <w:tcBorders>
              <w:top w:val="single" w:sz="8" w:space="0" w:color="808080"/>
            </w:tcBorders>
            <w:shd w:val="clear" w:color="auto" w:fill="FFF1E7"/>
            <w:vAlign w:val="bottom"/>
          </w:tcPr>
          <w:p w14:paraId="28F0D1A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2,072</w:t>
            </w:r>
          </w:p>
        </w:tc>
        <w:tc>
          <w:tcPr>
            <w:tcW w:w="0" w:type="auto"/>
            <w:tcBorders>
              <w:top w:val="single" w:sz="8" w:space="0" w:color="808080"/>
            </w:tcBorders>
            <w:shd w:val="clear" w:color="auto" w:fill="auto"/>
            <w:vAlign w:val="bottom"/>
          </w:tcPr>
          <w:p w14:paraId="28F0D1A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2,496</w:t>
            </w:r>
          </w:p>
        </w:tc>
        <w:tc>
          <w:tcPr>
            <w:tcW w:w="0" w:type="auto"/>
            <w:tcBorders>
              <w:top w:val="single" w:sz="8" w:space="0" w:color="808080"/>
            </w:tcBorders>
            <w:shd w:val="clear" w:color="auto" w:fill="auto"/>
            <w:vAlign w:val="bottom"/>
          </w:tcPr>
          <w:p w14:paraId="28F0D1AB" w14:textId="77777777" w:rsidR="00144A50" w:rsidRDefault="00144A50">
            <w:pPr>
              <w:textAlignment w:val="bottom"/>
              <w:rPr>
                <w:rFonts w:ascii="Times New Roman" w:hAnsi="Times New Roman"/>
                <w:sz w:val="20"/>
                <w:szCs w:val="20"/>
              </w:rPr>
            </w:pPr>
          </w:p>
        </w:tc>
      </w:tr>
      <w:tr w:rsidR="00144A50" w14:paraId="28F0D1B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1AD"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Additions to </w:t>
            </w:r>
            <w:r>
              <w:rPr>
                <w:rFonts w:ascii="Arial" w:eastAsia="宋体" w:hAnsi="Arial" w:cs="Arial"/>
                <w:sz w:val="17"/>
                <w:szCs w:val="17"/>
              </w:rPr>
              <w:t>property, plant and 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1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(1,086</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1A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1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(1,119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1B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1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1B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BC"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1B5"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investing activities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1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bottom w:val="single" w:sz="8" w:space="0" w:color="E87722"/>
            </w:tcBorders>
            <w:shd w:val="clear" w:color="auto" w:fill="FFF1E7"/>
            <w:vAlign w:val="bottom"/>
          </w:tcPr>
          <w:p w14:paraId="28F0D1B7"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1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bottom w:val="single" w:sz="8" w:space="0" w:color="E87722"/>
            </w:tcBorders>
            <w:shd w:val="clear" w:color="auto" w:fill="auto"/>
            <w:vAlign w:val="bottom"/>
          </w:tcPr>
          <w:p w14:paraId="28F0D1B9"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1B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bottom w:val="single" w:sz="8" w:space="0" w:color="E87722"/>
            </w:tcBorders>
            <w:shd w:val="clear" w:color="auto" w:fill="auto"/>
            <w:tcMar>
              <w:top w:w="40" w:type="dxa"/>
              <w:bottom w:w="40" w:type="dxa"/>
              <w:right w:w="40" w:type="dxa"/>
            </w:tcMar>
            <w:vAlign w:val="bottom"/>
          </w:tcPr>
          <w:p w14:paraId="28F0D1B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C4" w14:textId="77777777">
        <w:tc>
          <w:tcPr>
            <w:tcW w:w="0" w:type="auto"/>
            <w:shd w:val="clear" w:color="auto" w:fill="auto"/>
            <w:tcMar>
              <w:top w:w="40" w:type="dxa"/>
              <w:left w:w="40" w:type="dxa"/>
              <w:bottom w:w="40" w:type="dxa"/>
              <w:right w:w="40" w:type="dxa"/>
            </w:tcMar>
            <w:vAlign w:val="bottom"/>
          </w:tcPr>
          <w:p w14:paraId="28F0D1BD" w14:textId="77777777" w:rsidR="00144A50" w:rsidRDefault="00C7341C">
            <w:pPr>
              <w:textAlignment w:val="bottom"/>
              <w:rPr>
                <w:rFonts w:ascii="Times New Roman" w:hAnsi="Times New Roman"/>
                <w:sz w:val="17"/>
                <w:szCs w:val="17"/>
              </w:rPr>
            </w:pPr>
            <w:r>
              <w:rPr>
                <w:rFonts w:ascii="Arial" w:eastAsia="宋体" w:hAnsi="Arial" w:cs="Arial"/>
                <w:sz w:val="17"/>
                <w:szCs w:val="17"/>
              </w:rPr>
              <w:t>Cash provided (used) by investing activities</w:t>
            </w:r>
          </w:p>
        </w:tc>
        <w:tc>
          <w:tcPr>
            <w:tcW w:w="0" w:type="auto"/>
            <w:gridSpan w:val="2"/>
            <w:shd w:val="clear" w:color="auto" w:fill="FFF1E7"/>
            <w:tcMar>
              <w:top w:w="40" w:type="dxa"/>
              <w:left w:w="40" w:type="dxa"/>
              <w:bottom w:w="40" w:type="dxa"/>
            </w:tcMar>
            <w:vAlign w:val="bottom"/>
          </w:tcPr>
          <w:p w14:paraId="28F0D1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shd w:val="clear" w:color="auto" w:fill="FFF1E7"/>
            <w:tcMar>
              <w:top w:w="40" w:type="dxa"/>
              <w:bottom w:w="40" w:type="dxa"/>
              <w:right w:w="40" w:type="dxa"/>
            </w:tcMar>
            <w:vAlign w:val="bottom"/>
          </w:tcPr>
          <w:p w14:paraId="28F0D1B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1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(264</w:t>
            </w:r>
          </w:p>
        </w:tc>
        <w:tc>
          <w:tcPr>
            <w:tcW w:w="0" w:type="auto"/>
            <w:shd w:val="clear" w:color="auto" w:fill="auto"/>
            <w:tcMar>
              <w:top w:w="40" w:type="dxa"/>
              <w:bottom w:w="40" w:type="dxa"/>
              <w:right w:w="40" w:type="dxa"/>
            </w:tcMar>
            <w:vAlign w:val="bottom"/>
          </w:tcPr>
          <w:p w14:paraId="28F0D1C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1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276</w:t>
            </w:r>
          </w:p>
        </w:tc>
        <w:tc>
          <w:tcPr>
            <w:tcW w:w="0" w:type="auto"/>
            <w:shd w:val="clear" w:color="auto" w:fill="auto"/>
            <w:vAlign w:val="bottom"/>
          </w:tcPr>
          <w:p w14:paraId="28F0D1C3" w14:textId="77777777" w:rsidR="00144A50" w:rsidRDefault="00144A50">
            <w:pPr>
              <w:textAlignment w:val="bottom"/>
              <w:rPr>
                <w:rFonts w:ascii="Times New Roman" w:hAnsi="Times New Roman"/>
                <w:sz w:val="20"/>
                <w:szCs w:val="20"/>
              </w:rPr>
            </w:pPr>
          </w:p>
        </w:tc>
      </w:tr>
      <w:tr w:rsidR="00144A50" w14:paraId="28F0D1C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1C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Cash provided (used) by financing activities: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1C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C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1C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1D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C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Proceeds from borrowings, net of </w:t>
            </w:r>
            <w:r>
              <w:rPr>
                <w:rFonts w:ascii="Arial" w:eastAsia="宋体" w:hAnsi="Arial" w:cs="Arial"/>
                <w:sz w:val="17"/>
                <w:szCs w:val="17"/>
              </w:rPr>
              <w:t>debt issuance costs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1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6,134</w:t>
            </w:r>
          </w:p>
        </w:tc>
        <w:tc>
          <w:tcPr>
            <w:tcW w:w="0" w:type="auto"/>
            <w:tcBorders>
              <w:top w:val="single" w:sz="8" w:space="0" w:color="808080"/>
              <w:bottom w:val="single" w:sz="8" w:space="0" w:color="808080"/>
            </w:tcBorders>
            <w:shd w:val="clear" w:color="auto" w:fill="FFF1E7"/>
            <w:vAlign w:val="bottom"/>
          </w:tcPr>
          <w:p w14:paraId="28F0D1C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C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1C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1D0" w14:textId="77777777" w:rsidR="00144A50" w:rsidRDefault="00144A50">
            <w:pPr>
              <w:textAlignment w:val="bottom"/>
              <w:rPr>
                <w:rFonts w:ascii="Times New Roman" w:hAnsi="Times New Roman"/>
                <w:sz w:val="20"/>
                <w:szCs w:val="20"/>
              </w:rPr>
            </w:pPr>
          </w:p>
        </w:tc>
      </w:tr>
      <w:tr w:rsidR="00144A50" w14:paraId="28F0D1D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D2" w14:textId="77777777" w:rsidR="00144A50" w:rsidRDefault="00C7341C">
            <w:pPr>
              <w:textAlignment w:val="bottom"/>
              <w:rPr>
                <w:rFonts w:ascii="Times New Roman" w:hAnsi="Times New Roman"/>
                <w:sz w:val="17"/>
                <w:szCs w:val="17"/>
              </w:rPr>
            </w:pPr>
            <w:r>
              <w:rPr>
                <w:rFonts w:ascii="Arial" w:eastAsia="宋体" w:hAnsi="Arial" w:cs="Arial"/>
                <w:sz w:val="17"/>
                <w:szCs w:val="17"/>
              </w:rPr>
              <w:t>Increase (decrease) in notes payable, net</w:t>
            </w:r>
          </w:p>
        </w:tc>
        <w:tc>
          <w:tcPr>
            <w:tcW w:w="0" w:type="auto"/>
            <w:gridSpan w:val="2"/>
            <w:tcBorders>
              <w:top w:val="single" w:sz="8" w:space="0" w:color="808080"/>
            </w:tcBorders>
            <w:shd w:val="clear" w:color="auto" w:fill="FFF1E7"/>
            <w:tcMar>
              <w:top w:w="40" w:type="dxa"/>
              <w:left w:w="40" w:type="dxa"/>
              <w:bottom w:w="40" w:type="dxa"/>
            </w:tcMar>
            <w:vAlign w:val="bottom"/>
          </w:tcPr>
          <w:p w14:paraId="28F0D1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808080"/>
            </w:tcBorders>
            <w:shd w:val="clear" w:color="auto" w:fill="FFF1E7"/>
            <w:vAlign w:val="bottom"/>
          </w:tcPr>
          <w:p w14:paraId="28F0D1D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tcBorders>
              <w:top w:val="single" w:sz="8" w:space="0" w:color="808080"/>
            </w:tcBorders>
            <w:shd w:val="clear" w:color="auto" w:fill="auto"/>
            <w:tcMar>
              <w:top w:w="40" w:type="dxa"/>
              <w:bottom w:w="40" w:type="dxa"/>
              <w:right w:w="40" w:type="dxa"/>
            </w:tcMar>
            <w:vAlign w:val="bottom"/>
          </w:tcPr>
          <w:p w14:paraId="28F0D1D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tcBorders>
            <w:shd w:val="clear" w:color="auto" w:fill="auto"/>
            <w:vAlign w:val="bottom"/>
          </w:tcPr>
          <w:p w14:paraId="28F0D1D8" w14:textId="77777777" w:rsidR="00144A50" w:rsidRDefault="00144A50">
            <w:pPr>
              <w:textAlignment w:val="bottom"/>
              <w:rPr>
                <w:rFonts w:ascii="Times New Roman" w:hAnsi="Times New Roman"/>
                <w:sz w:val="20"/>
                <w:szCs w:val="20"/>
              </w:rPr>
            </w:pPr>
          </w:p>
        </w:tc>
      </w:tr>
      <w:tr w:rsidR="00144A50" w14:paraId="28F0D1E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DA" w14:textId="77777777" w:rsidR="00144A50" w:rsidRDefault="00C7341C">
            <w:pPr>
              <w:textAlignment w:val="bottom"/>
              <w:rPr>
                <w:rFonts w:ascii="Times New Roman" w:hAnsi="Times New Roman"/>
                <w:sz w:val="17"/>
                <w:szCs w:val="17"/>
              </w:rPr>
            </w:pPr>
            <w:r>
              <w:rPr>
                <w:rFonts w:ascii="Arial" w:eastAsia="宋体" w:hAnsi="Arial" w:cs="Arial"/>
                <w:sz w:val="17"/>
                <w:szCs w:val="17"/>
              </w:rPr>
              <w:t>Proceeds from exercise of stock options and other stock issuances</w:t>
            </w:r>
          </w:p>
        </w:tc>
        <w:tc>
          <w:tcPr>
            <w:tcW w:w="0" w:type="auto"/>
            <w:gridSpan w:val="2"/>
            <w:tcBorders>
              <w:top w:val="single" w:sz="8" w:space="0" w:color="808080"/>
            </w:tcBorders>
            <w:shd w:val="clear" w:color="auto" w:fill="FFF1E7"/>
            <w:tcMar>
              <w:top w:w="40" w:type="dxa"/>
              <w:left w:w="40" w:type="dxa"/>
              <w:bottom w:w="40" w:type="dxa"/>
            </w:tcMar>
            <w:vAlign w:val="bottom"/>
          </w:tcPr>
          <w:p w14:paraId="28F0D1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885</w:t>
            </w:r>
          </w:p>
        </w:tc>
        <w:tc>
          <w:tcPr>
            <w:tcW w:w="0" w:type="auto"/>
            <w:tcBorders>
              <w:top w:val="single" w:sz="8" w:space="0" w:color="808080"/>
            </w:tcBorders>
            <w:shd w:val="clear" w:color="auto" w:fill="FFF1E7"/>
            <w:vAlign w:val="bottom"/>
          </w:tcPr>
          <w:p w14:paraId="28F0D1D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D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700</w:t>
            </w:r>
          </w:p>
        </w:tc>
        <w:tc>
          <w:tcPr>
            <w:tcW w:w="0" w:type="auto"/>
            <w:tcBorders>
              <w:top w:val="single" w:sz="8" w:space="0" w:color="808080"/>
            </w:tcBorders>
            <w:shd w:val="clear" w:color="auto" w:fill="auto"/>
            <w:vAlign w:val="bottom"/>
          </w:tcPr>
          <w:p w14:paraId="28F0D1D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1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733</w:t>
            </w:r>
          </w:p>
        </w:tc>
        <w:tc>
          <w:tcPr>
            <w:tcW w:w="0" w:type="auto"/>
            <w:tcBorders>
              <w:top w:val="single" w:sz="8" w:space="0" w:color="808080"/>
            </w:tcBorders>
            <w:shd w:val="clear" w:color="auto" w:fill="auto"/>
            <w:vAlign w:val="bottom"/>
          </w:tcPr>
          <w:p w14:paraId="28F0D1E0" w14:textId="77777777" w:rsidR="00144A50" w:rsidRDefault="00144A50">
            <w:pPr>
              <w:textAlignment w:val="bottom"/>
              <w:rPr>
                <w:rFonts w:ascii="Times New Roman" w:hAnsi="Times New Roman"/>
                <w:sz w:val="20"/>
                <w:szCs w:val="20"/>
              </w:rPr>
            </w:pPr>
          </w:p>
        </w:tc>
      </w:tr>
      <w:tr w:rsidR="00144A50" w14:paraId="28F0D1E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1E2" w14:textId="77777777" w:rsidR="00144A50" w:rsidRDefault="00C7341C">
            <w:pPr>
              <w:textAlignment w:val="bottom"/>
              <w:rPr>
                <w:rFonts w:ascii="Times New Roman" w:hAnsi="Times New Roman"/>
                <w:sz w:val="17"/>
                <w:szCs w:val="17"/>
              </w:rPr>
            </w:pPr>
            <w:r>
              <w:rPr>
                <w:rFonts w:ascii="Arial" w:eastAsia="宋体" w:hAnsi="Arial" w:cs="Arial"/>
                <w:sz w:val="17"/>
                <w:szCs w:val="17"/>
              </w:rPr>
              <w:t>Repurchase of common stock</w:t>
            </w:r>
          </w:p>
        </w:tc>
        <w:tc>
          <w:tcPr>
            <w:tcW w:w="0" w:type="auto"/>
            <w:gridSpan w:val="2"/>
            <w:tcBorders>
              <w:top w:val="single" w:sz="8" w:space="0" w:color="808080"/>
            </w:tcBorders>
            <w:shd w:val="clear" w:color="auto" w:fill="FFF1E7"/>
            <w:tcMar>
              <w:top w:w="40" w:type="dxa"/>
              <w:left w:w="40" w:type="dxa"/>
              <w:bottom w:w="40" w:type="dxa"/>
            </w:tcMar>
            <w:vAlign w:val="bottom"/>
          </w:tcPr>
          <w:p w14:paraId="28F0D1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(3,067</w:t>
            </w:r>
          </w:p>
        </w:tc>
        <w:tc>
          <w:tcPr>
            <w:tcW w:w="0" w:type="auto"/>
            <w:tcBorders>
              <w:top w:val="single" w:sz="8" w:space="0" w:color="808080"/>
            </w:tcBorders>
            <w:shd w:val="clear" w:color="auto" w:fill="FFF1E7"/>
            <w:tcMar>
              <w:top w:w="40" w:type="dxa"/>
              <w:bottom w:w="40" w:type="dxa"/>
              <w:right w:w="40" w:type="dxa"/>
            </w:tcMar>
            <w:vAlign w:val="bottom"/>
          </w:tcPr>
          <w:p w14:paraId="28F0D1E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(4,286</w:t>
            </w:r>
          </w:p>
        </w:tc>
        <w:tc>
          <w:tcPr>
            <w:tcW w:w="0" w:type="auto"/>
            <w:tcBorders>
              <w:top w:val="single" w:sz="8" w:space="0" w:color="808080"/>
            </w:tcBorders>
            <w:shd w:val="clear" w:color="auto" w:fill="auto"/>
            <w:tcMar>
              <w:top w:w="40" w:type="dxa"/>
              <w:bottom w:w="40" w:type="dxa"/>
              <w:right w:w="40" w:type="dxa"/>
            </w:tcMar>
            <w:vAlign w:val="bottom"/>
          </w:tcPr>
          <w:p w14:paraId="28F0D1E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1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(4,254</w:t>
            </w:r>
          </w:p>
        </w:tc>
        <w:tc>
          <w:tcPr>
            <w:tcW w:w="0" w:type="auto"/>
            <w:tcBorders>
              <w:top w:val="single" w:sz="8" w:space="0" w:color="808080"/>
            </w:tcBorders>
            <w:shd w:val="clear" w:color="auto" w:fill="auto"/>
            <w:tcMar>
              <w:top w:w="40" w:type="dxa"/>
              <w:bottom w:w="40" w:type="dxa"/>
              <w:right w:w="40" w:type="dxa"/>
            </w:tcMar>
            <w:vAlign w:val="bottom"/>
          </w:tcPr>
          <w:p w14:paraId="28F0D1E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F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1E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Dividends — common and </w:t>
            </w:r>
            <w:r>
              <w:rPr>
                <w:rFonts w:ascii="Arial" w:eastAsia="宋体" w:hAnsi="Arial" w:cs="Arial"/>
                <w:sz w:val="17"/>
                <w:szCs w:val="17"/>
              </w:rPr>
              <w:t>preferred</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1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(1,452</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1E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1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(1,332</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1E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1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(1,243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1F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1F9"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1F2"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financing activities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1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w:t>
            </w:r>
          </w:p>
        </w:tc>
        <w:tc>
          <w:tcPr>
            <w:tcW w:w="0" w:type="auto"/>
            <w:tcBorders>
              <w:bottom w:val="single" w:sz="8" w:space="0" w:color="E87722"/>
            </w:tcBorders>
            <w:shd w:val="clear" w:color="auto" w:fill="FFF1E7"/>
            <w:tcMar>
              <w:top w:w="40" w:type="dxa"/>
              <w:bottom w:w="40" w:type="dxa"/>
              <w:right w:w="40" w:type="dxa"/>
            </w:tcMar>
            <w:vAlign w:val="bottom"/>
          </w:tcPr>
          <w:p w14:paraId="28F0D1F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1F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1F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1F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1F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201" w14:textId="77777777">
        <w:tc>
          <w:tcPr>
            <w:tcW w:w="0" w:type="auto"/>
            <w:shd w:val="clear" w:color="auto" w:fill="auto"/>
            <w:tcMar>
              <w:top w:w="40" w:type="dxa"/>
              <w:left w:w="40" w:type="dxa"/>
              <w:bottom w:w="40" w:type="dxa"/>
              <w:right w:w="40" w:type="dxa"/>
            </w:tcMar>
            <w:vAlign w:val="bottom"/>
          </w:tcPr>
          <w:p w14:paraId="28F0D1FA" w14:textId="77777777" w:rsidR="00144A50" w:rsidRDefault="00C7341C">
            <w:pPr>
              <w:textAlignment w:val="bottom"/>
              <w:rPr>
                <w:rFonts w:ascii="Times New Roman" w:hAnsi="Times New Roman"/>
                <w:sz w:val="17"/>
                <w:szCs w:val="17"/>
              </w:rPr>
            </w:pPr>
            <w:r>
              <w:rPr>
                <w:rFonts w:ascii="Arial" w:eastAsia="宋体" w:hAnsi="Arial" w:cs="Arial"/>
                <w:sz w:val="17"/>
                <w:szCs w:val="17"/>
              </w:rPr>
              <w:t>Cash provided (used) by financing activities</w:t>
            </w:r>
          </w:p>
        </w:tc>
        <w:tc>
          <w:tcPr>
            <w:tcW w:w="0" w:type="auto"/>
            <w:gridSpan w:val="2"/>
            <w:shd w:val="clear" w:color="auto" w:fill="FFF1E7"/>
            <w:tcMar>
              <w:top w:w="40" w:type="dxa"/>
              <w:left w:w="40" w:type="dxa"/>
              <w:bottom w:w="40" w:type="dxa"/>
            </w:tcMar>
            <w:vAlign w:val="bottom"/>
          </w:tcPr>
          <w:p w14:paraId="28F0D1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2,491</w:t>
            </w:r>
          </w:p>
        </w:tc>
        <w:tc>
          <w:tcPr>
            <w:tcW w:w="0" w:type="auto"/>
            <w:shd w:val="clear" w:color="auto" w:fill="FFF1E7"/>
            <w:vAlign w:val="bottom"/>
          </w:tcPr>
          <w:p w14:paraId="28F0D1F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1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(5,293</w:t>
            </w:r>
          </w:p>
        </w:tc>
        <w:tc>
          <w:tcPr>
            <w:tcW w:w="0" w:type="auto"/>
            <w:shd w:val="clear" w:color="auto" w:fill="auto"/>
            <w:tcMar>
              <w:top w:w="40" w:type="dxa"/>
              <w:bottom w:w="40" w:type="dxa"/>
              <w:right w:w="40" w:type="dxa"/>
            </w:tcMar>
            <w:vAlign w:val="bottom"/>
          </w:tcPr>
          <w:p w14:paraId="28F0D1F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1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(4,835</w:t>
            </w:r>
          </w:p>
        </w:tc>
        <w:tc>
          <w:tcPr>
            <w:tcW w:w="0" w:type="auto"/>
            <w:shd w:val="clear" w:color="auto" w:fill="auto"/>
            <w:tcMar>
              <w:top w:w="40" w:type="dxa"/>
              <w:bottom w:w="40" w:type="dxa"/>
              <w:right w:w="40" w:type="dxa"/>
            </w:tcMar>
            <w:vAlign w:val="bottom"/>
          </w:tcPr>
          <w:p w14:paraId="28F0D20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209"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202" w14:textId="77777777" w:rsidR="00144A50" w:rsidRDefault="00C7341C">
            <w:pPr>
              <w:textAlignment w:val="bottom"/>
              <w:rPr>
                <w:rFonts w:ascii="Times New Roman" w:hAnsi="Times New Roman"/>
                <w:sz w:val="17"/>
                <w:szCs w:val="17"/>
              </w:rPr>
            </w:pPr>
            <w:r>
              <w:rPr>
                <w:rFonts w:ascii="Arial" w:eastAsia="宋体" w:hAnsi="Arial" w:cs="Arial"/>
                <w:sz w:val="17"/>
                <w:szCs w:val="17"/>
              </w:rPr>
              <w:t>Effect of exchange rate changes on cash and equivalents</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2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D20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20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(129</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20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2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45</w:t>
            </w:r>
          </w:p>
        </w:tc>
        <w:tc>
          <w:tcPr>
            <w:tcW w:w="0" w:type="auto"/>
            <w:tcBorders>
              <w:top w:val="single" w:sz="8" w:space="0" w:color="808080"/>
              <w:bottom w:val="single" w:sz="8" w:space="0" w:color="E87722"/>
            </w:tcBorders>
            <w:shd w:val="clear" w:color="auto" w:fill="auto"/>
            <w:vAlign w:val="bottom"/>
          </w:tcPr>
          <w:p w14:paraId="28F0D208" w14:textId="77777777" w:rsidR="00144A50" w:rsidRDefault="00144A50">
            <w:pPr>
              <w:textAlignment w:val="bottom"/>
              <w:rPr>
                <w:rFonts w:ascii="Times New Roman" w:hAnsi="Times New Roman"/>
                <w:sz w:val="20"/>
                <w:szCs w:val="20"/>
              </w:rPr>
            </w:pPr>
          </w:p>
        </w:tc>
      </w:tr>
      <w:tr w:rsidR="00144A50" w14:paraId="28F0D211" w14:textId="77777777">
        <w:tc>
          <w:tcPr>
            <w:tcW w:w="0" w:type="auto"/>
            <w:shd w:val="clear" w:color="auto" w:fill="auto"/>
            <w:tcMar>
              <w:top w:w="40" w:type="dxa"/>
              <w:left w:w="40" w:type="dxa"/>
              <w:bottom w:w="40" w:type="dxa"/>
              <w:right w:w="40" w:type="dxa"/>
            </w:tcMar>
            <w:vAlign w:val="bottom"/>
          </w:tcPr>
          <w:p w14:paraId="28F0D20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Net increase </w:t>
            </w:r>
            <w:r>
              <w:rPr>
                <w:rFonts w:ascii="Arial" w:eastAsia="宋体" w:hAnsi="Arial" w:cs="Arial"/>
                <w:sz w:val="17"/>
                <w:szCs w:val="17"/>
              </w:rPr>
              <w:t>(decrease) in cash and equivalents</w:t>
            </w:r>
          </w:p>
        </w:tc>
        <w:tc>
          <w:tcPr>
            <w:tcW w:w="0" w:type="auto"/>
            <w:gridSpan w:val="2"/>
            <w:shd w:val="clear" w:color="auto" w:fill="FFF1E7"/>
            <w:tcMar>
              <w:top w:w="40" w:type="dxa"/>
              <w:left w:w="40" w:type="dxa"/>
              <w:bottom w:w="40" w:type="dxa"/>
            </w:tcMar>
            <w:vAlign w:val="bottom"/>
          </w:tcPr>
          <w:p w14:paraId="28F0D2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3,882</w:t>
            </w:r>
          </w:p>
        </w:tc>
        <w:tc>
          <w:tcPr>
            <w:tcW w:w="0" w:type="auto"/>
            <w:shd w:val="clear" w:color="auto" w:fill="FFF1E7"/>
            <w:vAlign w:val="bottom"/>
          </w:tcPr>
          <w:p w14:paraId="28F0D20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2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217</w:t>
            </w:r>
          </w:p>
        </w:tc>
        <w:tc>
          <w:tcPr>
            <w:tcW w:w="0" w:type="auto"/>
            <w:shd w:val="clear" w:color="auto" w:fill="auto"/>
            <w:vAlign w:val="bottom"/>
          </w:tcPr>
          <w:p w14:paraId="28F0D20E"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2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441</w:t>
            </w:r>
          </w:p>
        </w:tc>
        <w:tc>
          <w:tcPr>
            <w:tcW w:w="0" w:type="auto"/>
            <w:shd w:val="clear" w:color="auto" w:fill="auto"/>
            <w:vAlign w:val="bottom"/>
          </w:tcPr>
          <w:p w14:paraId="28F0D210" w14:textId="77777777" w:rsidR="00144A50" w:rsidRDefault="00144A50">
            <w:pPr>
              <w:textAlignment w:val="bottom"/>
              <w:rPr>
                <w:rFonts w:ascii="Times New Roman" w:hAnsi="Times New Roman"/>
                <w:sz w:val="20"/>
                <w:szCs w:val="20"/>
              </w:rPr>
            </w:pPr>
          </w:p>
        </w:tc>
      </w:tr>
      <w:tr w:rsidR="00144A50" w14:paraId="28F0D21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212" w14:textId="77777777" w:rsidR="00144A50" w:rsidRDefault="00C7341C">
            <w:pPr>
              <w:textAlignment w:val="bottom"/>
              <w:rPr>
                <w:rFonts w:ascii="Times New Roman" w:hAnsi="Times New Roman"/>
                <w:sz w:val="17"/>
                <w:szCs w:val="17"/>
              </w:rPr>
            </w:pPr>
            <w:r>
              <w:rPr>
                <w:rFonts w:ascii="Arial" w:eastAsia="宋体" w:hAnsi="Arial" w:cs="Arial"/>
                <w:sz w:val="17"/>
                <w:szCs w:val="17"/>
              </w:rPr>
              <w:t>Cash and equivalents, beginning of year</w:t>
            </w:r>
          </w:p>
        </w:tc>
        <w:tc>
          <w:tcPr>
            <w:tcW w:w="0" w:type="auto"/>
            <w:gridSpan w:val="2"/>
            <w:tcBorders>
              <w:top w:val="single" w:sz="8" w:space="0" w:color="808080"/>
            </w:tcBorders>
            <w:shd w:val="clear" w:color="auto" w:fill="FFF1E7"/>
            <w:tcMar>
              <w:top w:w="40" w:type="dxa"/>
              <w:left w:w="40" w:type="dxa"/>
              <w:bottom w:w="40" w:type="dxa"/>
            </w:tcMar>
            <w:vAlign w:val="bottom"/>
          </w:tcPr>
          <w:p w14:paraId="28F0D2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4,466</w:t>
            </w:r>
          </w:p>
        </w:tc>
        <w:tc>
          <w:tcPr>
            <w:tcW w:w="0" w:type="auto"/>
            <w:tcBorders>
              <w:top w:val="single" w:sz="8" w:space="0" w:color="808080"/>
            </w:tcBorders>
            <w:shd w:val="clear" w:color="auto" w:fill="FFF1E7"/>
            <w:vAlign w:val="bottom"/>
          </w:tcPr>
          <w:p w14:paraId="28F0D21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4,249</w:t>
            </w:r>
          </w:p>
        </w:tc>
        <w:tc>
          <w:tcPr>
            <w:tcW w:w="0" w:type="auto"/>
            <w:tcBorders>
              <w:top w:val="single" w:sz="8" w:space="0" w:color="808080"/>
            </w:tcBorders>
            <w:shd w:val="clear" w:color="auto" w:fill="auto"/>
            <w:vAlign w:val="bottom"/>
          </w:tcPr>
          <w:p w14:paraId="28F0D21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3,808</w:t>
            </w:r>
          </w:p>
        </w:tc>
        <w:tc>
          <w:tcPr>
            <w:tcW w:w="0" w:type="auto"/>
            <w:tcBorders>
              <w:top w:val="single" w:sz="8" w:space="0" w:color="808080"/>
            </w:tcBorders>
            <w:shd w:val="clear" w:color="auto" w:fill="auto"/>
            <w:vAlign w:val="bottom"/>
          </w:tcPr>
          <w:p w14:paraId="28F0D218" w14:textId="77777777" w:rsidR="00144A50" w:rsidRDefault="00144A50">
            <w:pPr>
              <w:textAlignment w:val="bottom"/>
              <w:rPr>
                <w:rFonts w:ascii="Times New Roman" w:hAnsi="Times New Roman"/>
                <w:sz w:val="20"/>
                <w:szCs w:val="20"/>
              </w:rPr>
            </w:pPr>
          </w:p>
        </w:tc>
      </w:tr>
      <w:tr w:rsidR="00144A50" w14:paraId="28F0D22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21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CASH AND EQUIVALENTS, END OF YEAR</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21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21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8,348</w:t>
            </w:r>
          </w:p>
        </w:tc>
        <w:tc>
          <w:tcPr>
            <w:tcW w:w="0" w:type="auto"/>
            <w:tcBorders>
              <w:top w:val="single" w:sz="8" w:space="0" w:color="E87722"/>
              <w:bottom w:val="single" w:sz="8" w:space="0" w:color="E87722"/>
            </w:tcBorders>
            <w:shd w:val="clear" w:color="auto" w:fill="FFF1E7"/>
            <w:vAlign w:val="bottom"/>
          </w:tcPr>
          <w:p w14:paraId="28F0D21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21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21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4,466</w:t>
            </w:r>
          </w:p>
        </w:tc>
        <w:tc>
          <w:tcPr>
            <w:tcW w:w="0" w:type="auto"/>
            <w:tcBorders>
              <w:top w:val="single" w:sz="8" w:space="0" w:color="E87722"/>
              <w:bottom w:val="single" w:sz="8" w:space="0" w:color="E87722"/>
            </w:tcBorders>
            <w:shd w:val="clear" w:color="auto" w:fill="auto"/>
            <w:vAlign w:val="bottom"/>
          </w:tcPr>
          <w:p w14:paraId="28F0D22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22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22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4,249</w:t>
            </w:r>
          </w:p>
        </w:tc>
        <w:tc>
          <w:tcPr>
            <w:tcW w:w="0" w:type="auto"/>
            <w:tcBorders>
              <w:top w:val="single" w:sz="8" w:space="0" w:color="E87722"/>
              <w:bottom w:val="single" w:sz="8" w:space="0" w:color="E87722"/>
            </w:tcBorders>
            <w:shd w:val="clear" w:color="auto" w:fill="auto"/>
            <w:vAlign w:val="bottom"/>
          </w:tcPr>
          <w:p w14:paraId="28F0D223" w14:textId="77777777" w:rsidR="00144A50" w:rsidRDefault="00144A50">
            <w:pPr>
              <w:textAlignment w:val="bottom"/>
              <w:rPr>
                <w:rFonts w:ascii="Times New Roman" w:hAnsi="Times New Roman"/>
                <w:sz w:val="20"/>
                <w:szCs w:val="20"/>
              </w:rPr>
            </w:pPr>
          </w:p>
        </w:tc>
      </w:tr>
      <w:tr w:rsidR="00144A50" w14:paraId="28F0D229" w14:textId="77777777">
        <w:tc>
          <w:tcPr>
            <w:tcW w:w="0" w:type="auto"/>
            <w:shd w:val="clear" w:color="auto" w:fill="auto"/>
            <w:tcMar>
              <w:top w:w="40" w:type="dxa"/>
              <w:left w:w="40" w:type="dxa"/>
              <w:bottom w:w="40" w:type="dxa"/>
              <w:right w:w="40" w:type="dxa"/>
            </w:tcMar>
            <w:vAlign w:val="bottom"/>
          </w:tcPr>
          <w:p w14:paraId="28F0D22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Supplemental disclosure of cash flow information:</w:t>
            </w:r>
          </w:p>
        </w:tc>
        <w:tc>
          <w:tcPr>
            <w:tcW w:w="0" w:type="auto"/>
            <w:gridSpan w:val="3"/>
            <w:shd w:val="clear" w:color="auto" w:fill="FFF1E7"/>
            <w:tcMar>
              <w:top w:w="40" w:type="dxa"/>
              <w:left w:w="40" w:type="dxa"/>
              <w:bottom w:w="40" w:type="dxa"/>
              <w:right w:w="40" w:type="dxa"/>
            </w:tcMar>
            <w:vAlign w:val="bottom"/>
          </w:tcPr>
          <w:p w14:paraId="28F0D22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2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22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22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22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Cash paid during </w:t>
            </w:r>
            <w:r>
              <w:rPr>
                <w:rFonts w:ascii="Arial" w:eastAsia="宋体" w:hAnsi="Arial" w:cs="Arial"/>
                <w:sz w:val="17"/>
                <w:szCs w:val="17"/>
              </w:rPr>
              <w:t>the year for:</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2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23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22F" w14:textId="77777777" w:rsidR="00144A50" w:rsidRDefault="00C7341C">
            <w:pPr>
              <w:textAlignment w:val="bottom"/>
              <w:rPr>
                <w:rFonts w:ascii="Times New Roman" w:hAnsi="Times New Roman"/>
                <w:sz w:val="17"/>
                <w:szCs w:val="17"/>
              </w:rPr>
            </w:pPr>
            <w:r>
              <w:rPr>
                <w:rFonts w:ascii="Arial" w:eastAsia="宋体" w:hAnsi="Arial" w:cs="Arial"/>
                <w:sz w:val="17"/>
                <w:szCs w:val="17"/>
              </w:rPr>
              <w:t>Interest, net of capitalized interest</w:t>
            </w:r>
          </w:p>
        </w:tc>
        <w:tc>
          <w:tcPr>
            <w:tcW w:w="0" w:type="auto"/>
            <w:tcBorders>
              <w:top w:val="single" w:sz="8" w:space="0" w:color="808080"/>
            </w:tcBorders>
            <w:shd w:val="clear" w:color="auto" w:fill="FFF1E7"/>
            <w:tcMar>
              <w:top w:w="40" w:type="dxa"/>
              <w:left w:w="40" w:type="dxa"/>
              <w:bottom w:w="40" w:type="dxa"/>
            </w:tcMar>
            <w:vAlign w:val="bottom"/>
          </w:tcPr>
          <w:p w14:paraId="28F0D23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2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140</w:t>
            </w:r>
          </w:p>
        </w:tc>
        <w:tc>
          <w:tcPr>
            <w:tcW w:w="0" w:type="auto"/>
            <w:tcBorders>
              <w:top w:val="single" w:sz="8" w:space="0" w:color="808080"/>
            </w:tcBorders>
            <w:shd w:val="clear" w:color="auto" w:fill="FFF1E7"/>
            <w:vAlign w:val="bottom"/>
          </w:tcPr>
          <w:p w14:paraId="28F0D23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23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2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153</w:t>
            </w:r>
          </w:p>
        </w:tc>
        <w:tc>
          <w:tcPr>
            <w:tcW w:w="0" w:type="auto"/>
            <w:tcBorders>
              <w:top w:val="single" w:sz="8" w:space="0" w:color="808080"/>
            </w:tcBorders>
            <w:shd w:val="clear" w:color="auto" w:fill="auto"/>
            <w:vAlign w:val="bottom"/>
          </w:tcPr>
          <w:p w14:paraId="28F0D23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23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23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125</w:t>
            </w:r>
          </w:p>
        </w:tc>
        <w:tc>
          <w:tcPr>
            <w:tcW w:w="0" w:type="auto"/>
            <w:tcBorders>
              <w:top w:val="single" w:sz="8" w:space="0" w:color="808080"/>
            </w:tcBorders>
            <w:shd w:val="clear" w:color="auto" w:fill="auto"/>
            <w:vAlign w:val="bottom"/>
          </w:tcPr>
          <w:p w14:paraId="28F0D238" w14:textId="77777777" w:rsidR="00144A50" w:rsidRDefault="00144A50">
            <w:pPr>
              <w:textAlignment w:val="bottom"/>
              <w:rPr>
                <w:rFonts w:ascii="Times New Roman" w:hAnsi="Times New Roman"/>
                <w:sz w:val="20"/>
                <w:szCs w:val="20"/>
              </w:rPr>
            </w:pPr>
          </w:p>
        </w:tc>
      </w:tr>
      <w:tr w:rsidR="00144A50" w14:paraId="28F0D24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23A"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taxes</w:t>
            </w:r>
          </w:p>
        </w:tc>
        <w:tc>
          <w:tcPr>
            <w:tcW w:w="0" w:type="auto"/>
            <w:gridSpan w:val="2"/>
            <w:tcBorders>
              <w:top w:val="single" w:sz="8" w:space="0" w:color="808080"/>
            </w:tcBorders>
            <w:shd w:val="clear" w:color="auto" w:fill="FFF1E7"/>
            <w:tcMar>
              <w:top w:w="40" w:type="dxa"/>
              <w:left w:w="40" w:type="dxa"/>
              <w:bottom w:w="40" w:type="dxa"/>
            </w:tcMar>
            <w:vAlign w:val="bottom"/>
          </w:tcPr>
          <w:p w14:paraId="28F0D2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tcBorders>
            <w:shd w:val="clear" w:color="auto" w:fill="FFF1E7"/>
            <w:vAlign w:val="bottom"/>
          </w:tcPr>
          <w:p w14:paraId="28F0D23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757</w:t>
            </w:r>
          </w:p>
        </w:tc>
        <w:tc>
          <w:tcPr>
            <w:tcW w:w="0" w:type="auto"/>
            <w:tcBorders>
              <w:top w:val="single" w:sz="8" w:space="0" w:color="808080"/>
            </w:tcBorders>
            <w:shd w:val="clear" w:color="auto" w:fill="auto"/>
            <w:vAlign w:val="bottom"/>
          </w:tcPr>
          <w:p w14:paraId="28F0D23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529</w:t>
            </w:r>
          </w:p>
        </w:tc>
        <w:tc>
          <w:tcPr>
            <w:tcW w:w="0" w:type="auto"/>
            <w:tcBorders>
              <w:top w:val="single" w:sz="8" w:space="0" w:color="808080"/>
            </w:tcBorders>
            <w:shd w:val="clear" w:color="auto" w:fill="auto"/>
            <w:vAlign w:val="bottom"/>
          </w:tcPr>
          <w:p w14:paraId="28F0D240" w14:textId="77777777" w:rsidR="00144A50" w:rsidRDefault="00144A50">
            <w:pPr>
              <w:textAlignment w:val="bottom"/>
              <w:rPr>
                <w:rFonts w:ascii="Times New Roman" w:hAnsi="Times New Roman"/>
                <w:sz w:val="20"/>
                <w:szCs w:val="20"/>
              </w:rPr>
            </w:pPr>
          </w:p>
        </w:tc>
      </w:tr>
      <w:tr w:rsidR="00144A50" w14:paraId="28F0D24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242" w14:textId="77777777" w:rsidR="00144A50" w:rsidRDefault="00C7341C">
            <w:pPr>
              <w:textAlignment w:val="bottom"/>
              <w:rPr>
                <w:rFonts w:ascii="Times New Roman" w:hAnsi="Times New Roman"/>
                <w:sz w:val="17"/>
                <w:szCs w:val="17"/>
              </w:rPr>
            </w:pPr>
            <w:r>
              <w:rPr>
                <w:rFonts w:ascii="Arial" w:eastAsia="宋体" w:hAnsi="Arial" w:cs="Arial"/>
                <w:sz w:val="17"/>
                <w:szCs w:val="17"/>
              </w:rPr>
              <w:t>Non-cash additions to property, plant and 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2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121</w:t>
            </w:r>
          </w:p>
        </w:tc>
        <w:tc>
          <w:tcPr>
            <w:tcW w:w="0" w:type="auto"/>
            <w:tcBorders>
              <w:top w:val="single" w:sz="8" w:space="0" w:color="808080"/>
              <w:bottom w:val="single" w:sz="8" w:space="0" w:color="808080"/>
            </w:tcBorders>
            <w:shd w:val="clear" w:color="auto" w:fill="FFF1E7"/>
            <w:vAlign w:val="bottom"/>
          </w:tcPr>
          <w:p w14:paraId="28F0D2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2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w:t>
            </w:r>
          </w:p>
        </w:tc>
        <w:tc>
          <w:tcPr>
            <w:tcW w:w="0" w:type="auto"/>
            <w:tcBorders>
              <w:top w:val="single" w:sz="8" w:space="0" w:color="808080"/>
              <w:bottom w:val="single" w:sz="8" w:space="0" w:color="808080"/>
            </w:tcBorders>
            <w:shd w:val="clear" w:color="auto" w:fill="auto"/>
            <w:vAlign w:val="bottom"/>
          </w:tcPr>
          <w:p w14:paraId="28F0D24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2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294</w:t>
            </w:r>
          </w:p>
        </w:tc>
        <w:tc>
          <w:tcPr>
            <w:tcW w:w="0" w:type="auto"/>
            <w:tcBorders>
              <w:top w:val="single" w:sz="8" w:space="0" w:color="808080"/>
              <w:bottom w:val="single" w:sz="8" w:space="0" w:color="808080"/>
            </w:tcBorders>
            <w:shd w:val="clear" w:color="auto" w:fill="auto"/>
            <w:vAlign w:val="bottom"/>
          </w:tcPr>
          <w:p w14:paraId="28F0D248" w14:textId="77777777" w:rsidR="00144A50" w:rsidRDefault="00144A50">
            <w:pPr>
              <w:textAlignment w:val="bottom"/>
              <w:rPr>
                <w:rFonts w:ascii="Times New Roman" w:hAnsi="Times New Roman"/>
                <w:sz w:val="20"/>
                <w:szCs w:val="20"/>
              </w:rPr>
            </w:pPr>
          </w:p>
        </w:tc>
      </w:tr>
      <w:tr w:rsidR="00144A50" w14:paraId="28F0D25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24A" w14:textId="77777777" w:rsidR="00144A50" w:rsidRDefault="00C7341C">
            <w:pPr>
              <w:textAlignment w:val="bottom"/>
              <w:rPr>
                <w:rFonts w:ascii="Times New Roman" w:hAnsi="Times New Roman"/>
                <w:sz w:val="17"/>
                <w:szCs w:val="17"/>
              </w:rPr>
            </w:pPr>
            <w:r>
              <w:rPr>
                <w:rFonts w:ascii="Arial" w:eastAsia="宋体" w:hAnsi="Arial" w:cs="Arial"/>
                <w:sz w:val="17"/>
                <w:szCs w:val="17"/>
              </w:rPr>
              <w:t>Dividends declared and not paid</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2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385</w:t>
            </w:r>
          </w:p>
        </w:tc>
        <w:tc>
          <w:tcPr>
            <w:tcW w:w="0" w:type="auto"/>
            <w:tcBorders>
              <w:bottom w:val="single" w:sz="8" w:space="0" w:color="E87722"/>
            </w:tcBorders>
            <w:shd w:val="clear" w:color="auto" w:fill="FFF1E7"/>
            <w:vAlign w:val="bottom"/>
          </w:tcPr>
          <w:p w14:paraId="28F0D24C"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2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347</w:t>
            </w:r>
          </w:p>
        </w:tc>
        <w:tc>
          <w:tcPr>
            <w:tcW w:w="0" w:type="auto"/>
            <w:tcBorders>
              <w:bottom w:val="single" w:sz="8" w:space="0" w:color="E87722"/>
            </w:tcBorders>
            <w:shd w:val="clear" w:color="auto" w:fill="auto"/>
            <w:vAlign w:val="bottom"/>
          </w:tcPr>
          <w:p w14:paraId="28F0D24E"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2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320</w:t>
            </w:r>
          </w:p>
        </w:tc>
        <w:tc>
          <w:tcPr>
            <w:tcW w:w="0" w:type="auto"/>
            <w:tcBorders>
              <w:bottom w:val="single" w:sz="8" w:space="0" w:color="E87722"/>
            </w:tcBorders>
            <w:shd w:val="clear" w:color="auto" w:fill="auto"/>
            <w:vAlign w:val="bottom"/>
          </w:tcPr>
          <w:p w14:paraId="28F0D250" w14:textId="77777777" w:rsidR="00144A50" w:rsidRDefault="00144A50">
            <w:pPr>
              <w:textAlignment w:val="bottom"/>
              <w:rPr>
                <w:rFonts w:ascii="Times New Roman" w:hAnsi="Times New Roman"/>
                <w:sz w:val="20"/>
                <w:szCs w:val="20"/>
              </w:rPr>
            </w:pPr>
          </w:p>
        </w:tc>
      </w:tr>
    </w:tbl>
    <w:p w14:paraId="28F0D252"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The accompanying Notes to </w:t>
      </w:r>
      <w:r>
        <w:rPr>
          <w:rFonts w:ascii="Arial" w:eastAsia="宋体" w:hAnsi="Arial" w:cs="Arial"/>
          <w:i/>
          <w:iCs/>
          <w:sz w:val="17"/>
          <w:szCs w:val="17"/>
        </w:rPr>
        <w:t>the Consolidated Financial Statements are an integral part of this statement.</w:t>
      </w:r>
    </w:p>
    <w:p w14:paraId="28F0D253" w14:textId="77777777" w:rsidR="00144A50" w:rsidRDefault="00144A50">
      <w:pPr>
        <w:rPr>
          <w:rFonts w:ascii="Times New Roman" w:hAnsi="Times New Roman"/>
          <w:sz w:val="20"/>
          <w:szCs w:val="20"/>
        </w:rPr>
      </w:pPr>
    </w:p>
    <w:p w14:paraId="28F0D254" w14:textId="77777777" w:rsidR="00144A50" w:rsidRDefault="00144A50">
      <w:pPr>
        <w:jc w:val="right"/>
        <w:rPr>
          <w:rFonts w:ascii="Times New Roman" w:hAnsi="Times New Roman"/>
          <w:sz w:val="17"/>
          <w:szCs w:val="17"/>
        </w:rPr>
      </w:pPr>
    </w:p>
    <w:p w14:paraId="28F0D255"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59</w:t>
      </w:r>
      <w:r>
        <w:rPr>
          <w:rFonts w:ascii="sans-serif" w:eastAsia="sans-serif" w:hAnsi="sans-serif" w:cs="sans-serif"/>
          <w:sz w:val="17"/>
          <w:szCs w:val="17"/>
        </w:rPr>
        <w:t xml:space="preserve"> </w:t>
      </w:r>
    </w:p>
    <w:p w14:paraId="28F0D256" w14:textId="77777777" w:rsidR="00144A50" w:rsidRDefault="00144A50">
      <w:pPr>
        <w:spacing w:line="312" w:lineRule="auto"/>
        <w:rPr>
          <w:rFonts w:ascii="Times New Roman" w:hAnsi="Times New Roman"/>
          <w:sz w:val="17"/>
          <w:szCs w:val="17"/>
        </w:rPr>
      </w:pPr>
    </w:p>
    <w:p w14:paraId="28F0D257" w14:textId="77777777" w:rsidR="00144A50" w:rsidRDefault="00C7341C">
      <w:r>
        <w:rPr>
          <w:rFonts w:ascii="Times New Roman" w:hAnsi="Times New Roman"/>
          <w:sz w:val="17"/>
          <w:szCs w:val="17"/>
        </w:rPr>
        <w:pict w14:anchorId="28F0EB64">
          <v:rect id="_x0000_i1085" style="width:415.3pt;height:1.5pt" o:hralign="center" o:hrstd="t" o:hr="t" fillcolor="#a0a0a0" stroked="f"/>
        </w:pict>
      </w:r>
    </w:p>
    <w:p w14:paraId="28F0D258" w14:textId="77777777" w:rsidR="00144A50" w:rsidRDefault="00144A50">
      <w:pPr>
        <w:rPr>
          <w:rFonts w:ascii="Times New Roman" w:hAnsi="Times New Roman"/>
          <w:sz w:val="17"/>
          <w:szCs w:val="17"/>
        </w:rPr>
      </w:pPr>
    </w:p>
    <w:p w14:paraId="28F0D259" w14:textId="77777777" w:rsidR="00144A50" w:rsidRDefault="00C7341C">
      <w:pPr>
        <w:rPr>
          <w:rFonts w:ascii="Times New Roman" w:hAnsi="Times New Roman"/>
          <w:sz w:val="17"/>
          <w:szCs w:val="17"/>
        </w:rPr>
      </w:pPr>
      <w:hyperlink r:id="rId167" w:anchor="s8765B2A2A57B50A785463C4A8D58F353" w:history="1">
        <w:r>
          <w:rPr>
            <w:rStyle w:val="a5"/>
            <w:rFonts w:ascii="sans-serif" w:eastAsia="sans-serif" w:hAnsi="sans-serif" w:cs="sans-serif"/>
            <w:sz w:val="17"/>
            <w:szCs w:val="17"/>
          </w:rPr>
          <w:t>Tabl</w:t>
        </w:r>
        <w:r>
          <w:rPr>
            <w:rStyle w:val="a5"/>
            <w:rFonts w:ascii="sans-serif" w:eastAsia="sans-serif" w:hAnsi="sans-serif" w:cs="sans-serif"/>
            <w:sz w:val="17"/>
            <w:szCs w:val="17"/>
          </w:rPr>
          <w:t>e of Contents</w:t>
        </w:r>
      </w:hyperlink>
    </w:p>
    <w:p w14:paraId="28F0D25A" w14:textId="77777777" w:rsidR="00144A50" w:rsidRDefault="00144A50">
      <w:pPr>
        <w:rPr>
          <w:rFonts w:ascii="Times New Roman" w:hAnsi="Times New Roman"/>
          <w:sz w:val="17"/>
          <w:szCs w:val="17"/>
        </w:rPr>
      </w:pPr>
    </w:p>
    <w:p w14:paraId="28F0D25B" w14:textId="77777777" w:rsidR="00144A50" w:rsidRDefault="00144A50">
      <w:pPr>
        <w:rPr>
          <w:rFonts w:ascii="Times New Roman" w:hAnsi="Times New Roman"/>
          <w:sz w:val="20"/>
          <w:szCs w:val="20"/>
        </w:rPr>
      </w:pPr>
    </w:p>
    <w:p w14:paraId="28F0D25C"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NIKE, INC.</w:t>
      </w:r>
    </w:p>
    <w:p w14:paraId="28F0D25D"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CONSOLIDATED STATEMENTS OF SHAREHOLDERS' EQUITY</w:t>
      </w:r>
    </w:p>
    <w:tbl>
      <w:tblPr>
        <w:tblW w:w="5000" w:type="pct"/>
        <w:tblCellMar>
          <w:left w:w="0" w:type="dxa"/>
          <w:right w:w="0" w:type="dxa"/>
        </w:tblCellMar>
        <w:tblLook w:val="04A0" w:firstRow="1" w:lastRow="0" w:firstColumn="1" w:lastColumn="0" w:noHBand="0" w:noVBand="1"/>
      </w:tblPr>
      <w:tblGrid>
        <w:gridCol w:w="1338"/>
        <w:gridCol w:w="586"/>
        <w:gridCol w:w="96"/>
        <w:gridCol w:w="134"/>
        <w:gridCol w:w="607"/>
        <w:gridCol w:w="5"/>
        <w:gridCol w:w="130"/>
        <w:gridCol w:w="587"/>
        <w:gridCol w:w="97"/>
        <w:gridCol w:w="135"/>
        <w:gridCol w:w="608"/>
        <w:gridCol w:w="6"/>
        <w:gridCol w:w="136"/>
        <w:gridCol w:w="707"/>
        <w:gridCol w:w="97"/>
        <w:gridCol w:w="136"/>
        <w:gridCol w:w="1159"/>
        <w:gridCol w:w="97"/>
        <w:gridCol w:w="136"/>
        <w:gridCol w:w="664"/>
        <w:gridCol w:w="97"/>
        <w:gridCol w:w="134"/>
        <w:gridCol w:w="517"/>
        <w:gridCol w:w="97"/>
      </w:tblGrid>
      <w:tr w:rsidR="00144A50" w14:paraId="28F0D25F" w14:textId="77777777">
        <w:tc>
          <w:tcPr>
            <w:tcW w:w="0" w:type="auto"/>
            <w:gridSpan w:val="24"/>
            <w:shd w:val="clear" w:color="auto" w:fill="auto"/>
            <w:vAlign w:val="center"/>
          </w:tcPr>
          <w:p w14:paraId="28F0D25E" w14:textId="77777777" w:rsidR="00144A50" w:rsidRDefault="00144A50">
            <w:pPr>
              <w:rPr>
                <w:rFonts w:ascii="Times New Roman" w:hAnsi="Times New Roman"/>
                <w:sz w:val="20"/>
                <w:szCs w:val="20"/>
              </w:rPr>
            </w:pPr>
          </w:p>
        </w:tc>
      </w:tr>
      <w:tr w:rsidR="00144A50" w14:paraId="28F0D278" w14:textId="77777777">
        <w:tc>
          <w:tcPr>
            <w:tcW w:w="1550" w:type="pct"/>
            <w:shd w:val="clear" w:color="auto" w:fill="auto"/>
            <w:vAlign w:val="center"/>
          </w:tcPr>
          <w:p w14:paraId="28F0D260" w14:textId="77777777" w:rsidR="00144A50" w:rsidRDefault="00144A50">
            <w:pPr>
              <w:rPr>
                <w:rFonts w:ascii="Times New Roman" w:hAnsi="Times New Roman"/>
                <w:sz w:val="20"/>
                <w:szCs w:val="20"/>
              </w:rPr>
            </w:pPr>
          </w:p>
        </w:tc>
        <w:tc>
          <w:tcPr>
            <w:tcW w:w="300" w:type="pct"/>
            <w:shd w:val="clear" w:color="auto" w:fill="auto"/>
            <w:vAlign w:val="center"/>
          </w:tcPr>
          <w:p w14:paraId="28F0D261" w14:textId="77777777" w:rsidR="00144A50" w:rsidRDefault="00144A50">
            <w:pPr>
              <w:rPr>
                <w:rFonts w:ascii="Times New Roman" w:hAnsi="Times New Roman"/>
                <w:sz w:val="20"/>
                <w:szCs w:val="20"/>
              </w:rPr>
            </w:pPr>
          </w:p>
        </w:tc>
        <w:tc>
          <w:tcPr>
            <w:tcW w:w="50" w:type="pct"/>
            <w:shd w:val="clear" w:color="auto" w:fill="auto"/>
            <w:vAlign w:val="center"/>
          </w:tcPr>
          <w:p w14:paraId="28F0D262" w14:textId="77777777" w:rsidR="00144A50" w:rsidRDefault="00144A50">
            <w:pPr>
              <w:rPr>
                <w:rFonts w:ascii="Times New Roman" w:hAnsi="Times New Roman"/>
                <w:sz w:val="20"/>
                <w:szCs w:val="20"/>
              </w:rPr>
            </w:pPr>
          </w:p>
        </w:tc>
        <w:tc>
          <w:tcPr>
            <w:tcW w:w="50" w:type="pct"/>
            <w:shd w:val="clear" w:color="auto" w:fill="auto"/>
            <w:vAlign w:val="center"/>
          </w:tcPr>
          <w:p w14:paraId="28F0D263" w14:textId="77777777" w:rsidR="00144A50" w:rsidRDefault="00144A50">
            <w:pPr>
              <w:rPr>
                <w:rFonts w:ascii="Times New Roman" w:hAnsi="Times New Roman"/>
                <w:sz w:val="20"/>
                <w:szCs w:val="20"/>
              </w:rPr>
            </w:pPr>
          </w:p>
        </w:tc>
        <w:tc>
          <w:tcPr>
            <w:tcW w:w="300" w:type="pct"/>
            <w:shd w:val="clear" w:color="auto" w:fill="auto"/>
            <w:vAlign w:val="center"/>
          </w:tcPr>
          <w:p w14:paraId="28F0D264" w14:textId="77777777" w:rsidR="00144A50" w:rsidRDefault="00144A50">
            <w:pPr>
              <w:rPr>
                <w:rFonts w:ascii="Times New Roman" w:hAnsi="Times New Roman"/>
                <w:sz w:val="20"/>
                <w:szCs w:val="20"/>
              </w:rPr>
            </w:pPr>
          </w:p>
        </w:tc>
        <w:tc>
          <w:tcPr>
            <w:tcW w:w="50" w:type="pct"/>
            <w:shd w:val="clear" w:color="auto" w:fill="auto"/>
            <w:vAlign w:val="center"/>
          </w:tcPr>
          <w:p w14:paraId="28F0D265" w14:textId="77777777" w:rsidR="00144A50" w:rsidRDefault="00144A50">
            <w:pPr>
              <w:rPr>
                <w:rFonts w:ascii="Times New Roman" w:hAnsi="Times New Roman"/>
                <w:sz w:val="20"/>
                <w:szCs w:val="20"/>
              </w:rPr>
            </w:pPr>
          </w:p>
        </w:tc>
        <w:tc>
          <w:tcPr>
            <w:tcW w:w="50" w:type="pct"/>
            <w:shd w:val="clear" w:color="auto" w:fill="auto"/>
            <w:vAlign w:val="center"/>
          </w:tcPr>
          <w:p w14:paraId="28F0D266" w14:textId="77777777" w:rsidR="00144A50" w:rsidRDefault="00144A50">
            <w:pPr>
              <w:rPr>
                <w:rFonts w:ascii="Times New Roman" w:hAnsi="Times New Roman"/>
                <w:sz w:val="20"/>
                <w:szCs w:val="20"/>
              </w:rPr>
            </w:pPr>
          </w:p>
        </w:tc>
        <w:tc>
          <w:tcPr>
            <w:tcW w:w="300" w:type="pct"/>
            <w:shd w:val="clear" w:color="auto" w:fill="auto"/>
            <w:vAlign w:val="center"/>
          </w:tcPr>
          <w:p w14:paraId="28F0D267" w14:textId="77777777" w:rsidR="00144A50" w:rsidRDefault="00144A50">
            <w:pPr>
              <w:rPr>
                <w:rFonts w:ascii="Times New Roman" w:hAnsi="Times New Roman"/>
                <w:sz w:val="20"/>
                <w:szCs w:val="20"/>
              </w:rPr>
            </w:pPr>
          </w:p>
        </w:tc>
        <w:tc>
          <w:tcPr>
            <w:tcW w:w="50" w:type="pct"/>
            <w:shd w:val="clear" w:color="auto" w:fill="auto"/>
            <w:vAlign w:val="center"/>
          </w:tcPr>
          <w:p w14:paraId="28F0D268" w14:textId="77777777" w:rsidR="00144A50" w:rsidRDefault="00144A50">
            <w:pPr>
              <w:rPr>
                <w:rFonts w:ascii="Times New Roman" w:hAnsi="Times New Roman"/>
                <w:sz w:val="20"/>
                <w:szCs w:val="20"/>
              </w:rPr>
            </w:pPr>
          </w:p>
        </w:tc>
        <w:tc>
          <w:tcPr>
            <w:tcW w:w="50" w:type="pct"/>
            <w:shd w:val="clear" w:color="auto" w:fill="auto"/>
            <w:vAlign w:val="center"/>
          </w:tcPr>
          <w:p w14:paraId="28F0D269" w14:textId="77777777" w:rsidR="00144A50" w:rsidRDefault="00144A50">
            <w:pPr>
              <w:rPr>
                <w:rFonts w:ascii="Times New Roman" w:hAnsi="Times New Roman"/>
                <w:sz w:val="20"/>
                <w:szCs w:val="20"/>
              </w:rPr>
            </w:pPr>
          </w:p>
        </w:tc>
        <w:tc>
          <w:tcPr>
            <w:tcW w:w="300" w:type="pct"/>
            <w:shd w:val="clear" w:color="auto" w:fill="auto"/>
            <w:vAlign w:val="center"/>
          </w:tcPr>
          <w:p w14:paraId="28F0D26A" w14:textId="77777777" w:rsidR="00144A50" w:rsidRDefault="00144A50">
            <w:pPr>
              <w:rPr>
                <w:rFonts w:ascii="Times New Roman" w:hAnsi="Times New Roman"/>
                <w:sz w:val="20"/>
                <w:szCs w:val="20"/>
              </w:rPr>
            </w:pPr>
          </w:p>
        </w:tc>
        <w:tc>
          <w:tcPr>
            <w:tcW w:w="50" w:type="pct"/>
            <w:shd w:val="clear" w:color="auto" w:fill="auto"/>
            <w:vAlign w:val="center"/>
          </w:tcPr>
          <w:p w14:paraId="28F0D26B" w14:textId="77777777" w:rsidR="00144A50" w:rsidRDefault="00144A50">
            <w:pPr>
              <w:rPr>
                <w:rFonts w:ascii="Times New Roman" w:hAnsi="Times New Roman"/>
                <w:sz w:val="20"/>
                <w:szCs w:val="20"/>
              </w:rPr>
            </w:pPr>
          </w:p>
        </w:tc>
        <w:tc>
          <w:tcPr>
            <w:tcW w:w="50" w:type="pct"/>
            <w:shd w:val="clear" w:color="auto" w:fill="auto"/>
            <w:vAlign w:val="center"/>
          </w:tcPr>
          <w:p w14:paraId="28F0D26C" w14:textId="77777777" w:rsidR="00144A50" w:rsidRDefault="00144A50">
            <w:pPr>
              <w:rPr>
                <w:rFonts w:ascii="Times New Roman" w:hAnsi="Times New Roman"/>
                <w:sz w:val="20"/>
                <w:szCs w:val="20"/>
              </w:rPr>
            </w:pPr>
          </w:p>
        </w:tc>
        <w:tc>
          <w:tcPr>
            <w:tcW w:w="350" w:type="pct"/>
            <w:shd w:val="clear" w:color="auto" w:fill="auto"/>
            <w:vAlign w:val="center"/>
          </w:tcPr>
          <w:p w14:paraId="28F0D26D" w14:textId="77777777" w:rsidR="00144A50" w:rsidRDefault="00144A50">
            <w:pPr>
              <w:rPr>
                <w:rFonts w:ascii="Times New Roman" w:hAnsi="Times New Roman"/>
                <w:sz w:val="20"/>
                <w:szCs w:val="20"/>
              </w:rPr>
            </w:pPr>
          </w:p>
        </w:tc>
        <w:tc>
          <w:tcPr>
            <w:tcW w:w="50" w:type="pct"/>
            <w:shd w:val="clear" w:color="auto" w:fill="auto"/>
            <w:vAlign w:val="center"/>
          </w:tcPr>
          <w:p w14:paraId="28F0D26E" w14:textId="77777777" w:rsidR="00144A50" w:rsidRDefault="00144A50">
            <w:pPr>
              <w:rPr>
                <w:rFonts w:ascii="Times New Roman" w:hAnsi="Times New Roman"/>
                <w:sz w:val="20"/>
                <w:szCs w:val="20"/>
              </w:rPr>
            </w:pPr>
          </w:p>
        </w:tc>
        <w:tc>
          <w:tcPr>
            <w:tcW w:w="50" w:type="pct"/>
            <w:shd w:val="clear" w:color="auto" w:fill="auto"/>
            <w:vAlign w:val="center"/>
          </w:tcPr>
          <w:p w14:paraId="28F0D26F" w14:textId="77777777" w:rsidR="00144A50" w:rsidRDefault="00144A50">
            <w:pPr>
              <w:rPr>
                <w:rFonts w:ascii="Times New Roman" w:hAnsi="Times New Roman"/>
                <w:sz w:val="20"/>
                <w:szCs w:val="20"/>
              </w:rPr>
            </w:pPr>
          </w:p>
        </w:tc>
        <w:tc>
          <w:tcPr>
            <w:tcW w:w="550" w:type="pct"/>
            <w:shd w:val="clear" w:color="auto" w:fill="auto"/>
            <w:vAlign w:val="center"/>
          </w:tcPr>
          <w:p w14:paraId="28F0D270" w14:textId="77777777" w:rsidR="00144A50" w:rsidRDefault="00144A50">
            <w:pPr>
              <w:rPr>
                <w:rFonts w:ascii="Times New Roman" w:hAnsi="Times New Roman"/>
                <w:sz w:val="20"/>
                <w:szCs w:val="20"/>
              </w:rPr>
            </w:pPr>
          </w:p>
        </w:tc>
        <w:tc>
          <w:tcPr>
            <w:tcW w:w="50" w:type="pct"/>
            <w:shd w:val="clear" w:color="auto" w:fill="auto"/>
            <w:vAlign w:val="center"/>
          </w:tcPr>
          <w:p w14:paraId="28F0D271" w14:textId="77777777" w:rsidR="00144A50" w:rsidRDefault="00144A50">
            <w:pPr>
              <w:rPr>
                <w:rFonts w:ascii="Times New Roman" w:hAnsi="Times New Roman"/>
                <w:sz w:val="20"/>
                <w:szCs w:val="20"/>
              </w:rPr>
            </w:pPr>
          </w:p>
        </w:tc>
        <w:tc>
          <w:tcPr>
            <w:tcW w:w="50" w:type="pct"/>
            <w:shd w:val="clear" w:color="auto" w:fill="auto"/>
            <w:vAlign w:val="center"/>
          </w:tcPr>
          <w:p w14:paraId="28F0D272" w14:textId="77777777" w:rsidR="00144A50" w:rsidRDefault="00144A50">
            <w:pPr>
              <w:rPr>
                <w:rFonts w:ascii="Times New Roman" w:hAnsi="Times New Roman"/>
                <w:sz w:val="20"/>
                <w:szCs w:val="20"/>
              </w:rPr>
            </w:pPr>
          </w:p>
        </w:tc>
        <w:tc>
          <w:tcPr>
            <w:tcW w:w="300" w:type="pct"/>
            <w:shd w:val="clear" w:color="auto" w:fill="auto"/>
            <w:vAlign w:val="center"/>
          </w:tcPr>
          <w:p w14:paraId="28F0D273" w14:textId="77777777" w:rsidR="00144A50" w:rsidRDefault="00144A50">
            <w:pPr>
              <w:rPr>
                <w:rFonts w:ascii="Times New Roman" w:hAnsi="Times New Roman"/>
                <w:sz w:val="20"/>
                <w:szCs w:val="20"/>
              </w:rPr>
            </w:pPr>
          </w:p>
        </w:tc>
        <w:tc>
          <w:tcPr>
            <w:tcW w:w="50" w:type="pct"/>
            <w:shd w:val="clear" w:color="auto" w:fill="auto"/>
            <w:vAlign w:val="center"/>
          </w:tcPr>
          <w:p w14:paraId="28F0D274" w14:textId="77777777" w:rsidR="00144A50" w:rsidRDefault="00144A50">
            <w:pPr>
              <w:rPr>
                <w:rFonts w:ascii="Times New Roman" w:hAnsi="Times New Roman"/>
                <w:sz w:val="20"/>
                <w:szCs w:val="20"/>
              </w:rPr>
            </w:pPr>
          </w:p>
        </w:tc>
        <w:tc>
          <w:tcPr>
            <w:tcW w:w="50" w:type="pct"/>
            <w:shd w:val="clear" w:color="auto" w:fill="auto"/>
            <w:vAlign w:val="center"/>
          </w:tcPr>
          <w:p w14:paraId="28F0D275" w14:textId="77777777" w:rsidR="00144A50" w:rsidRDefault="00144A50">
            <w:pPr>
              <w:rPr>
                <w:rFonts w:ascii="Times New Roman" w:hAnsi="Times New Roman"/>
                <w:sz w:val="20"/>
                <w:szCs w:val="20"/>
              </w:rPr>
            </w:pPr>
          </w:p>
        </w:tc>
        <w:tc>
          <w:tcPr>
            <w:tcW w:w="300" w:type="pct"/>
            <w:shd w:val="clear" w:color="auto" w:fill="auto"/>
            <w:vAlign w:val="center"/>
          </w:tcPr>
          <w:p w14:paraId="28F0D276" w14:textId="77777777" w:rsidR="00144A50" w:rsidRDefault="00144A50">
            <w:pPr>
              <w:rPr>
                <w:rFonts w:ascii="Times New Roman" w:hAnsi="Times New Roman"/>
                <w:sz w:val="20"/>
                <w:szCs w:val="20"/>
              </w:rPr>
            </w:pPr>
          </w:p>
        </w:tc>
        <w:tc>
          <w:tcPr>
            <w:tcW w:w="50" w:type="pct"/>
            <w:shd w:val="clear" w:color="auto" w:fill="auto"/>
            <w:vAlign w:val="center"/>
          </w:tcPr>
          <w:p w14:paraId="28F0D277" w14:textId="77777777" w:rsidR="00144A50" w:rsidRDefault="00144A50">
            <w:pPr>
              <w:rPr>
                <w:rFonts w:ascii="Times New Roman" w:hAnsi="Times New Roman"/>
                <w:sz w:val="20"/>
                <w:szCs w:val="20"/>
              </w:rPr>
            </w:pPr>
          </w:p>
        </w:tc>
      </w:tr>
      <w:tr w:rsidR="00144A50" w14:paraId="28F0D283" w14:textId="77777777">
        <w:tc>
          <w:tcPr>
            <w:tcW w:w="0" w:type="auto"/>
            <w:shd w:val="clear" w:color="auto" w:fill="auto"/>
            <w:tcMar>
              <w:top w:w="40" w:type="dxa"/>
              <w:left w:w="40" w:type="dxa"/>
              <w:bottom w:w="40" w:type="dxa"/>
              <w:right w:w="40" w:type="dxa"/>
            </w:tcMar>
            <w:vAlign w:val="bottom"/>
          </w:tcPr>
          <w:p w14:paraId="28F0D27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E87722"/>
            </w:tcBorders>
            <w:shd w:val="clear" w:color="auto" w:fill="auto"/>
            <w:tcMar>
              <w:top w:w="40" w:type="dxa"/>
              <w:left w:w="40" w:type="dxa"/>
              <w:bottom w:w="40" w:type="dxa"/>
            </w:tcMar>
            <w:vAlign w:val="bottom"/>
          </w:tcPr>
          <w:p w14:paraId="28F0D27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COMMON STOCK</w:t>
            </w: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28F0D27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CAPITAL IN EXCESS OF STATED VALUE</w:t>
            </w:r>
          </w:p>
        </w:tc>
        <w:tc>
          <w:tcPr>
            <w:tcW w:w="0" w:type="auto"/>
            <w:vMerge w:val="restart"/>
            <w:tcBorders>
              <w:bottom w:val="single" w:sz="8" w:space="0" w:color="E87722"/>
            </w:tcBorders>
            <w:shd w:val="clear" w:color="auto" w:fill="auto"/>
            <w:vAlign w:val="bottom"/>
          </w:tcPr>
          <w:p w14:paraId="28F0D27C" w14:textId="77777777" w:rsidR="00144A50" w:rsidRDefault="00144A50">
            <w:pPr>
              <w:textAlignment w:val="bottom"/>
              <w:rPr>
                <w:rFonts w:ascii="Times New Roman" w:hAnsi="Times New Roman"/>
                <w:sz w:val="20"/>
                <w:szCs w:val="20"/>
              </w:rPr>
            </w:pP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28F0D27D"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OTHER COMPREHENSIVE INCOME (LOSS)</w:t>
            </w:r>
          </w:p>
        </w:tc>
        <w:tc>
          <w:tcPr>
            <w:tcW w:w="0" w:type="auto"/>
            <w:vMerge w:val="restart"/>
            <w:tcBorders>
              <w:bottom w:val="single" w:sz="8" w:space="0" w:color="E87722"/>
            </w:tcBorders>
            <w:shd w:val="clear" w:color="auto" w:fill="auto"/>
            <w:vAlign w:val="bottom"/>
          </w:tcPr>
          <w:p w14:paraId="28F0D27E" w14:textId="77777777" w:rsidR="00144A50" w:rsidRDefault="00144A50">
            <w:pPr>
              <w:textAlignment w:val="bottom"/>
              <w:rPr>
                <w:rFonts w:ascii="Times New Roman" w:hAnsi="Times New Roman"/>
                <w:sz w:val="20"/>
                <w:szCs w:val="20"/>
              </w:rPr>
            </w:pP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28F0D27F"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RETAINED EARNINGS (DEFICIT)</w:t>
            </w:r>
          </w:p>
        </w:tc>
        <w:tc>
          <w:tcPr>
            <w:tcW w:w="0" w:type="auto"/>
            <w:vMerge w:val="restart"/>
            <w:tcBorders>
              <w:bottom w:val="single" w:sz="8" w:space="0" w:color="E87722"/>
            </w:tcBorders>
            <w:shd w:val="clear" w:color="auto" w:fill="auto"/>
            <w:vAlign w:val="bottom"/>
          </w:tcPr>
          <w:p w14:paraId="28F0D280" w14:textId="77777777" w:rsidR="00144A50" w:rsidRDefault="00144A50">
            <w:pPr>
              <w:textAlignment w:val="bottom"/>
              <w:rPr>
                <w:rFonts w:ascii="Times New Roman" w:hAnsi="Times New Roman"/>
                <w:sz w:val="20"/>
                <w:szCs w:val="20"/>
              </w:rPr>
            </w:pPr>
          </w:p>
        </w:tc>
        <w:tc>
          <w:tcPr>
            <w:tcW w:w="0" w:type="auto"/>
            <w:gridSpan w:val="2"/>
            <w:vMerge w:val="restart"/>
            <w:tcBorders>
              <w:bottom w:val="single" w:sz="8" w:space="0" w:color="E87722"/>
            </w:tcBorders>
            <w:shd w:val="clear" w:color="auto" w:fill="auto"/>
            <w:tcMar>
              <w:top w:w="40" w:type="dxa"/>
              <w:left w:w="40" w:type="dxa"/>
              <w:bottom w:w="40" w:type="dxa"/>
            </w:tcMar>
            <w:vAlign w:val="bottom"/>
          </w:tcPr>
          <w:p w14:paraId="28F0D28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vMerge w:val="restart"/>
            <w:tcBorders>
              <w:bottom w:val="single" w:sz="8" w:space="0" w:color="E87722"/>
            </w:tcBorders>
            <w:shd w:val="clear" w:color="auto" w:fill="auto"/>
            <w:vAlign w:val="bottom"/>
          </w:tcPr>
          <w:p w14:paraId="28F0D282" w14:textId="77777777" w:rsidR="00144A50" w:rsidRDefault="00144A50">
            <w:pPr>
              <w:textAlignment w:val="bottom"/>
              <w:rPr>
                <w:rFonts w:ascii="Times New Roman" w:hAnsi="Times New Roman"/>
                <w:sz w:val="20"/>
                <w:szCs w:val="20"/>
              </w:rPr>
            </w:pPr>
          </w:p>
        </w:tc>
      </w:tr>
      <w:tr w:rsidR="00144A50" w14:paraId="28F0D290" w14:textId="77777777">
        <w:tc>
          <w:tcPr>
            <w:tcW w:w="0" w:type="auto"/>
            <w:shd w:val="clear" w:color="auto" w:fill="auto"/>
            <w:tcMar>
              <w:top w:w="40" w:type="dxa"/>
              <w:left w:w="40" w:type="dxa"/>
              <w:bottom w:w="40" w:type="dxa"/>
              <w:right w:w="40" w:type="dxa"/>
            </w:tcMar>
            <w:vAlign w:val="bottom"/>
          </w:tcPr>
          <w:p w14:paraId="28F0D28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28F0D28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A</w:t>
            </w:r>
          </w:p>
        </w:tc>
        <w:tc>
          <w:tcPr>
            <w:tcW w:w="0" w:type="auto"/>
            <w:shd w:val="clear" w:color="auto" w:fill="auto"/>
            <w:tcMar>
              <w:top w:w="40" w:type="dxa"/>
              <w:left w:w="40" w:type="dxa"/>
              <w:bottom w:w="40" w:type="dxa"/>
              <w:right w:w="40" w:type="dxa"/>
            </w:tcMar>
            <w:vAlign w:val="bottom"/>
          </w:tcPr>
          <w:p w14:paraId="28F0D28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E87722"/>
            </w:tcBorders>
            <w:shd w:val="clear" w:color="auto" w:fill="auto"/>
            <w:tcMar>
              <w:top w:w="40" w:type="dxa"/>
              <w:left w:w="40" w:type="dxa"/>
              <w:bottom w:w="40" w:type="dxa"/>
            </w:tcMar>
            <w:vAlign w:val="bottom"/>
          </w:tcPr>
          <w:p w14:paraId="28F0D28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CLASS B</w:t>
            </w: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88"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89" w14:textId="77777777" w:rsidR="00144A50" w:rsidRDefault="00144A50">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8A"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8B" w14:textId="77777777" w:rsidR="00144A50" w:rsidRDefault="00144A50">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8C"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8D" w14:textId="77777777" w:rsidR="00144A50" w:rsidRDefault="00144A50">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8E"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8F" w14:textId="77777777" w:rsidR="00144A50" w:rsidRDefault="00144A50">
            <w:pPr>
              <w:rPr>
                <w:rFonts w:ascii="Times New Roman" w:hAnsi="Times New Roman"/>
                <w:sz w:val="20"/>
                <w:szCs w:val="20"/>
              </w:rPr>
            </w:pPr>
          </w:p>
        </w:tc>
      </w:tr>
      <w:tr w:rsidR="00144A50" w14:paraId="28F0D2A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291"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tcBorders>
              <w:bottom w:val="single" w:sz="8" w:space="0" w:color="E87722"/>
            </w:tcBorders>
            <w:shd w:val="clear" w:color="auto" w:fill="auto"/>
            <w:tcMar>
              <w:top w:w="40" w:type="dxa"/>
              <w:left w:w="40" w:type="dxa"/>
              <w:bottom w:w="40" w:type="dxa"/>
            </w:tcMar>
            <w:vAlign w:val="bottom"/>
          </w:tcPr>
          <w:p w14:paraId="28F0D29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tcBorders>
              <w:bottom w:val="single" w:sz="8" w:space="0" w:color="E87722"/>
            </w:tcBorders>
            <w:shd w:val="clear" w:color="auto" w:fill="auto"/>
            <w:vAlign w:val="bottom"/>
          </w:tcPr>
          <w:p w14:paraId="28F0D29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29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tcBorders>
              <w:bottom w:val="single" w:sz="8" w:space="0" w:color="E87722"/>
            </w:tcBorders>
            <w:shd w:val="clear" w:color="auto" w:fill="auto"/>
            <w:vAlign w:val="bottom"/>
          </w:tcPr>
          <w:p w14:paraId="28F0D29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29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D29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tcBorders>
              <w:bottom w:val="single" w:sz="8" w:space="0" w:color="E87722"/>
            </w:tcBorders>
            <w:shd w:val="clear" w:color="auto" w:fill="auto"/>
            <w:vAlign w:val="bottom"/>
          </w:tcPr>
          <w:p w14:paraId="28F0D298"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29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AMOUNT</w:t>
            </w:r>
          </w:p>
        </w:tc>
        <w:tc>
          <w:tcPr>
            <w:tcW w:w="0" w:type="auto"/>
            <w:tcBorders>
              <w:bottom w:val="single" w:sz="8" w:space="0" w:color="E87722"/>
            </w:tcBorders>
            <w:shd w:val="clear" w:color="auto" w:fill="auto"/>
            <w:vAlign w:val="bottom"/>
          </w:tcPr>
          <w:p w14:paraId="28F0D29A" w14:textId="77777777" w:rsidR="00144A50" w:rsidRDefault="00144A50">
            <w:pPr>
              <w:textAlignment w:val="bottom"/>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9B"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9C" w14:textId="77777777" w:rsidR="00144A50" w:rsidRDefault="00144A50">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9D"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9E" w14:textId="77777777" w:rsidR="00144A50" w:rsidRDefault="00144A50">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9F"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A0" w14:textId="77777777" w:rsidR="00144A50" w:rsidRDefault="00144A50">
            <w:pPr>
              <w:rPr>
                <w:rFonts w:ascii="Times New Roman" w:hAnsi="Times New Roman"/>
                <w:sz w:val="20"/>
                <w:szCs w:val="20"/>
              </w:rPr>
            </w:pPr>
          </w:p>
        </w:tc>
        <w:tc>
          <w:tcPr>
            <w:tcW w:w="0" w:type="auto"/>
            <w:gridSpan w:val="2"/>
            <w:vMerge/>
            <w:tcBorders>
              <w:bottom w:val="single" w:sz="8" w:space="0" w:color="E87722"/>
            </w:tcBorders>
            <w:shd w:val="clear" w:color="auto" w:fill="auto"/>
            <w:tcMar>
              <w:top w:w="40" w:type="dxa"/>
              <w:left w:w="40" w:type="dxa"/>
              <w:bottom w:w="40" w:type="dxa"/>
            </w:tcMar>
            <w:vAlign w:val="bottom"/>
          </w:tcPr>
          <w:p w14:paraId="28F0D2A1" w14:textId="77777777" w:rsidR="00144A50" w:rsidRDefault="00144A50">
            <w:pPr>
              <w:rPr>
                <w:rFonts w:ascii="Times New Roman" w:hAnsi="Times New Roman"/>
                <w:sz w:val="20"/>
                <w:szCs w:val="20"/>
              </w:rPr>
            </w:pPr>
          </w:p>
        </w:tc>
        <w:tc>
          <w:tcPr>
            <w:tcW w:w="0" w:type="auto"/>
            <w:vMerge/>
            <w:tcBorders>
              <w:bottom w:val="single" w:sz="8" w:space="0" w:color="E87722"/>
            </w:tcBorders>
            <w:shd w:val="clear" w:color="auto" w:fill="auto"/>
            <w:vAlign w:val="bottom"/>
          </w:tcPr>
          <w:p w14:paraId="28F0D2A2" w14:textId="77777777" w:rsidR="00144A50" w:rsidRDefault="00144A50">
            <w:pPr>
              <w:rPr>
                <w:rFonts w:ascii="Times New Roman" w:hAnsi="Times New Roman"/>
                <w:sz w:val="20"/>
                <w:szCs w:val="20"/>
              </w:rPr>
            </w:pPr>
          </w:p>
        </w:tc>
      </w:tr>
      <w:tr w:rsidR="00144A50" w14:paraId="28F0D2B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2A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2017</w:t>
            </w:r>
          </w:p>
        </w:tc>
        <w:tc>
          <w:tcPr>
            <w:tcW w:w="0" w:type="auto"/>
            <w:tcBorders>
              <w:bottom w:val="single" w:sz="8" w:space="0" w:color="E87722"/>
            </w:tcBorders>
            <w:shd w:val="clear" w:color="auto" w:fill="auto"/>
            <w:tcMar>
              <w:top w:w="40" w:type="dxa"/>
              <w:left w:w="40" w:type="dxa"/>
              <w:bottom w:w="40" w:type="dxa"/>
            </w:tcMar>
            <w:vAlign w:val="bottom"/>
          </w:tcPr>
          <w:p w14:paraId="28F0D2A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329</w:t>
            </w:r>
          </w:p>
        </w:tc>
        <w:tc>
          <w:tcPr>
            <w:tcW w:w="0" w:type="auto"/>
            <w:tcBorders>
              <w:bottom w:val="single" w:sz="8" w:space="0" w:color="E87722"/>
            </w:tcBorders>
            <w:shd w:val="clear" w:color="auto" w:fill="auto"/>
            <w:vAlign w:val="bottom"/>
          </w:tcPr>
          <w:p w14:paraId="28F0D2A6"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2A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2A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vAlign w:val="bottom"/>
          </w:tcPr>
          <w:p w14:paraId="28F0D2A9"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2A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D2A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1,314</w:t>
            </w:r>
          </w:p>
        </w:tc>
        <w:tc>
          <w:tcPr>
            <w:tcW w:w="0" w:type="auto"/>
            <w:tcBorders>
              <w:bottom w:val="single" w:sz="8" w:space="0" w:color="E87722"/>
            </w:tcBorders>
            <w:shd w:val="clear" w:color="auto" w:fill="auto"/>
            <w:vAlign w:val="bottom"/>
          </w:tcPr>
          <w:p w14:paraId="28F0D2AC"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2A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2A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vAlign w:val="bottom"/>
          </w:tcPr>
          <w:p w14:paraId="28F0D2AF"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2B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2B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5,710</w:t>
            </w:r>
          </w:p>
        </w:tc>
        <w:tc>
          <w:tcPr>
            <w:tcW w:w="0" w:type="auto"/>
            <w:tcBorders>
              <w:bottom w:val="single" w:sz="8" w:space="0" w:color="E87722"/>
            </w:tcBorders>
            <w:shd w:val="clear" w:color="auto" w:fill="auto"/>
            <w:vAlign w:val="bottom"/>
          </w:tcPr>
          <w:p w14:paraId="28F0D2B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2B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2B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(213</w:t>
            </w:r>
          </w:p>
        </w:tc>
        <w:tc>
          <w:tcPr>
            <w:tcW w:w="0" w:type="auto"/>
            <w:tcBorders>
              <w:bottom w:val="single" w:sz="8" w:space="0" w:color="E87722"/>
            </w:tcBorders>
            <w:shd w:val="clear" w:color="auto" w:fill="auto"/>
            <w:tcMar>
              <w:top w:w="40" w:type="dxa"/>
              <w:bottom w:w="40" w:type="dxa"/>
              <w:right w:w="40" w:type="dxa"/>
            </w:tcMar>
            <w:vAlign w:val="bottom"/>
          </w:tcPr>
          <w:p w14:paraId="28F0D2B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28F0D2B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2B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6,907</w:t>
            </w:r>
          </w:p>
        </w:tc>
        <w:tc>
          <w:tcPr>
            <w:tcW w:w="0" w:type="auto"/>
            <w:tcBorders>
              <w:bottom w:val="single" w:sz="8" w:space="0" w:color="E87722"/>
            </w:tcBorders>
            <w:shd w:val="clear" w:color="auto" w:fill="auto"/>
            <w:vAlign w:val="bottom"/>
          </w:tcPr>
          <w:p w14:paraId="28F0D2B8"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2B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2B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12,407</w:t>
            </w:r>
          </w:p>
        </w:tc>
        <w:tc>
          <w:tcPr>
            <w:tcW w:w="0" w:type="auto"/>
            <w:tcBorders>
              <w:bottom w:val="single" w:sz="8" w:space="0" w:color="E87722"/>
            </w:tcBorders>
            <w:shd w:val="clear" w:color="auto" w:fill="auto"/>
            <w:vAlign w:val="bottom"/>
          </w:tcPr>
          <w:p w14:paraId="28F0D2BB" w14:textId="77777777" w:rsidR="00144A50" w:rsidRDefault="00144A50">
            <w:pPr>
              <w:textAlignment w:val="bottom"/>
              <w:rPr>
                <w:rFonts w:ascii="Times New Roman" w:hAnsi="Times New Roman"/>
                <w:sz w:val="20"/>
                <w:szCs w:val="20"/>
              </w:rPr>
            </w:pPr>
          </w:p>
        </w:tc>
      </w:tr>
      <w:tr w:rsidR="00144A50" w14:paraId="28F0D2CA" w14:textId="77777777">
        <w:tc>
          <w:tcPr>
            <w:tcW w:w="0" w:type="auto"/>
            <w:shd w:val="clear" w:color="auto" w:fill="auto"/>
            <w:tcMar>
              <w:top w:w="40" w:type="dxa"/>
              <w:left w:w="40" w:type="dxa"/>
              <w:bottom w:w="40" w:type="dxa"/>
              <w:right w:w="40" w:type="dxa"/>
            </w:tcMar>
            <w:vAlign w:val="bottom"/>
          </w:tcPr>
          <w:p w14:paraId="28F0D2BD" w14:textId="77777777" w:rsidR="00144A50" w:rsidRDefault="00C7341C">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auto"/>
            <w:tcMar>
              <w:top w:w="40" w:type="dxa"/>
              <w:left w:w="40" w:type="dxa"/>
              <w:bottom w:w="40" w:type="dxa"/>
              <w:right w:w="40" w:type="dxa"/>
            </w:tcMar>
            <w:vAlign w:val="bottom"/>
          </w:tcPr>
          <w:p w14:paraId="28F0D2BE" w14:textId="77777777" w:rsidR="00144A50" w:rsidRDefault="00144A50">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28F0D2BF" w14:textId="77777777" w:rsidR="00144A50" w:rsidRDefault="00144A50">
            <w:pPr>
              <w:textAlignment w:val="bottom"/>
              <w:rPr>
                <w:rFonts w:ascii="Times New Roman" w:hAnsi="Times New Roman"/>
                <w:sz w:val="17"/>
                <w:szCs w:val="17"/>
              </w:rPr>
            </w:pPr>
          </w:p>
        </w:tc>
        <w:tc>
          <w:tcPr>
            <w:tcW w:w="0" w:type="auto"/>
            <w:shd w:val="clear" w:color="auto" w:fill="auto"/>
            <w:tcMar>
              <w:top w:w="40" w:type="dxa"/>
              <w:left w:w="40" w:type="dxa"/>
              <w:bottom w:w="40" w:type="dxa"/>
              <w:right w:w="40" w:type="dxa"/>
            </w:tcMar>
            <w:vAlign w:val="bottom"/>
          </w:tcPr>
          <w:p w14:paraId="28F0D2C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D2C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shd w:val="clear" w:color="auto" w:fill="auto"/>
            <w:vAlign w:val="bottom"/>
          </w:tcPr>
          <w:p w14:paraId="28F0D2C2" w14:textId="77777777" w:rsidR="00144A50" w:rsidRDefault="00144A50">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28F0D2C3" w14:textId="77777777" w:rsidR="00144A50" w:rsidRDefault="00144A50">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28F0D2C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600</w:t>
            </w:r>
          </w:p>
        </w:tc>
        <w:tc>
          <w:tcPr>
            <w:tcW w:w="0" w:type="auto"/>
            <w:shd w:val="clear" w:color="auto" w:fill="auto"/>
            <w:vAlign w:val="bottom"/>
          </w:tcPr>
          <w:p w14:paraId="28F0D2C5" w14:textId="77777777" w:rsidR="00144A50" w:rsidRDefault="00144A50">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28F0D2C6" w14:textId="77777777" w:rsidR="00144A50" w:rsidRDefault="00144A50">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28F0D2C7" w14:textId="77777777" w:rsidR="00144A50" w:rsidRDefault="00144A50">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28F0D2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600</w:t>
            </w:r>
          </w:p>
        </w:tc>
        <w:tc>
          <w:tcPr>
            <w:tcW w:w="0" w:type="auto"/>
            <w:shd w:val="clear" w:color="auto" w:fill="auto"/>
            <w:vAlign w:val="bottom"/>
          </w:tcPr>
          <w:p w14:paraId="28F0D2C9" w14:textId="77777777" w:rsidR="00144A50" w:rsidRDefault="00144A50">
            <w:pPr>
              <w:textAlignment w:val="bottom"/>
              <w:rPr>
                <w:rFonts w:ascii="Times New Roman" w:hAnsi="Times New Roman"/>
                <w:sz w:val="20"/>
                <w:szCs w:val="20"/>
              </w:rPr>
            </w:pPr>
          </w:p>
        </w:tc>
      </w:tr>
      <w:tr w:rsidR="00144A50" w14:paraId="28F0D2D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2CB" w14:textId="77777777" w:rsidR="00144A50" w:rsidRDefault="00C7341C">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2CC"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CD"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2C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D2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w:t>
            </w:r>
          </w:p>
        </w:tc>
        <w:tc>
          <w:tcPr>
            <w:tcW w:w="0" w:type="auto"/>
            <w:tcBorders>
              <w:top w:val="single" w:sz="8" w:space="0" w:color="808080"/>
            </w:tcBorders>
            <w:shd w:val="clear" w:color="auto" w:fill="auto"/>
            <w:tcMar>
              <w:top w:w="40" w:type="dxa"/>
              <w:bottom w:w="40" w:type="dxa"/>
              <w:right w:w="40" w:type="dxa"/>
            </w:tcMar>
            <w:vAlign w:val="bottom"/>
          </w:tcPr>
          <w:p w14:paraId="28F0D2D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D1"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(254</w:t>
            </w:r>
          </w:p>
        </w:tc>
        <w:tc>
          <w:tcPr>
            <w:tcW w:w="0" w:type="auto"/>
            <w:tcBorders>
              <w:top w:val="single" w:sz="8" w:space="0" w:color="808080"/>
            </w:tcBorders>
            <w:shd w:val="clear" w:color="auto" w:fill="auto"/>
            <w:tcMar>
              <w:top w:w="40" w:type="dxa"/>
              <w:bottom w:w="40" w:type="dxa"/>
              <w:right w:w="40" w:type="dxa"/>
            </w:tcMar>
            <w:vAlign w:val="bottom"/>
          </w:tcPr>
          <w:p w14:paraId="28F0D2D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D4"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(4,013</w:t>
            </w:r>
          </w:p>
        </w:tc>
        <w:tc>
          <w:tcPr>
            <w:tcW w:w="0" w:type="auto"/>
            <w:tcBorders>
              <w:top w:val="single" w:sz="8" w:space="0" w:color="808080"/>
            </w:tcBorders>
            <w:shd w:val="clear" w:color="auto" w:fill="auto"/>
            <w:tcMar>
              <w:top w:w="40" w:type="dxa"/>
              <w:bottom w:w="40" w:type="dxa"/>
              <w:right w:w="40" w:type="dxa"/>
            </w:tcMar>
            <w:vAlign w:val="bottom"/>
          </w:tcPr>
          <w:p w14:paraId="28F0D2D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2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(4,267</w:t>
            </w:r>
          </w:p>
        </w:tc>
        <w:tc>
          <w:tcPr>
            <w:tcW w:w="0" w:type="auto"/>
            <w:tcBorders>
              <w:top w:val="single" w:sz="8" w:space="0" w:color="808080"/>
            </w:tcBorders>
            <w:shd w:val="clear" w:color="auto" w:fill="auto"/>
            <w:tcMar>
              <w:top w:w="40" w:type="dxa"/>
              <w:bottom w:w="40" w:type="dxa"/>
              <w:right w:w="40" w:type="dxa"/>
            </w:tcMar>
            <w:vAlign w:val="bottom"/>
          </w:tcPr>
          <w:p w14:paraId="28F0D2D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2E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2D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Dividends on common stock ($0.78 per share) and preferred stock ($0.10 per </w:t>
            </w:r>
            <w:r>
              <w:rPr>
                <w:rFonts w:ascii="Arial" w:eastAsia="宋体" w:hAnsi="Arial" w:cs="Arial"/>
                <w:sz w:val="17"/>
                <w:szCs w:val="17"/>
              </w:rPr>
              <w:t>share)</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2DB"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DC"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2D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2DE"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DF"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E0"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E1"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E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(1,265</w:t>
            </w:r>
          </w:p>
        </w:tc>
        <w:tc>
          <w:tcPr>
            <w:tcW w:w="0" w:type="auto"/>
            <w:tcBorders>
              <w:top w:val="single" w:sz="8" w:space="0" w:color="808080"/>
            </w:tcBorders>
            <w:shd w:val="clear" w:color="auto" w:fill="auto"/>
            <w:tcMar>
              <w:top w:w="40" w:type="dxa"/>
              <w:bottom w:w="40" w:type="dxa"/>
              <w:right w:w="40" w:type="dxa"/>
            </w:tcMar>
            <w:vAlign w:val="bottom"/>
          </w:tcPr>
          <w:p w14:paraId="28F0D2E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2E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(1,265</w:t>
            </w:r>
          </w:p>
        </w:tc>
        <w:tc>
          <w:tcPr>
            <w:tcW w:w="0" w:type="auto"/>
            <w:tcBorders>
              <w:top w:val="single" w:sz="8" w:space="0" w:color="808080"/>
            </w:tcBorders>
            <w:shd w:val="clear" w:color="auto" w:fill="auto"/>
            <w:tcMar>
              <w:top w:w="40" w:type="dxa"/>
              <w:bottom w:w="40" w:type="dxa"/>
              <w:right w:w="40" w:type="dxa"/>
            </w:tcMar>
            <w:vAlign w:val="bottom"/>
          </w:tcPr>
          <w:p w14:paraId="28F0D2E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2F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2E7" w14:textId="77777777" w:rsidR="00144A50" w:rsidRDefault="00C7341C">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2E8"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E9"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2E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D2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tcBorders>
            <w:shd w:val="clear" w:color="auto" w:fill="auto"/>
            <w:vAlign w:val="bottom"/>
          </w:tcPr>
          <w:p w14:paraId="28F0D2EC"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ED"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E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110</w:t>
            </w:r>
          </w:p>
        </w:tc>
        <w:tc>
          <w:tcPr>
            <w:tcW w:w="0" w:type="auto"/>
            <w:tcBorders>
              <w:top w:val="single" w:sz="8" w:space="0" w:color="808080"/>
            </w:tcBorders>
            <w:shd w:val="clear" w:color="auto" w:fill="auto"/>
            <w:vAlign w:val="bottom"/>
          </w:tcPr>
          <w:p w14:paraId="28F0D2EF"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F0"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tcBorders>
            <w:shd w:val="clear" w:color="auto" w:fill="auto"/>
            <w:tcMar>
              <w:top w:w="40" w:type="dxa"/>
              <w:bottom w:w="40" w:type="dxa"/>
              <w:right w:w="40" w:type="dxa"/>
            </w:tcMar>
            <w:vAlign w:val="bottom"/>
          </w:tcPr>
          <w:p w14:paraId="28F0D2F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2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82</w:t>
            </w:r>
          </w:p>
        </w:tc>
        <w:tc>
          <w:tcPr>
            <w:tcW w:w="0" w:type="auto"/>
            <w:tcBorders>
              <w:top w:val="single" w:sz="8" w:space="0" w:color="808080"/>
            </w:tcBorders>
            <w:shd w:val="clear" w:color="auto" w:fill="auto"/>
            <w:vAlign w:val="bottom"/>
          </w:tcPr>
          <w:p w14:paraId="28F0D2F4" w14:textId="77777777" w:rsidR="00144A50" w:rsidRDefault="00144A50">
            <w:pPr>
              <w:textAlignment w:val="bottom"/>
              <w:rPr>
                <w:rFonts w:ascii="Times New Roman" w:hAnsi="Times New Roman"/>
                <w:sz w:val="20"/>
                <w:szCs w:val="20"/>
              </w:rPr>
            </w:pPr>
          </w:p>
        </w:tc>
      </w:tr>
      <w:tr w:rsidR="00144A50" w14:paraId="28F0D30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2F6" w14:textId="77777777" w:rsidR="00144A50" w:rsidRDefault="00C7341C">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2F7"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F8"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2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2FA"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FB"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2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218</w:t>
            </w:r>
          </w:p>
        </w:tc>
        <w:tc>
          <w:tcPr>
            <w:tcW w:w="0" w:type="auto"/>
            <w:tcBorders>
              <w:top w:val="single" w:sz="8" w:space="0" w:color="808080"/>
            </w:tcBorders>
            <w:shd w:val="clear" w:color="auto" w:fill="auto"/>
            <w:vAlign w:val="bottom"/>
          </w:tcPr>
          <w:p w14:paraId="28F0D2FD"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FE"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2FF"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218</w:t>
            </w:r>
          </w:p>
        </w:tc>
        <w:tc>
          <w:tcPr>
            <w:tcW w:w="0" w:type="auto"/>
            <w:tcBorders>
              <w:top w:val="single" w:sz="8" w:space="0" w:color="808080"/>
            </w:tcBorders>
            <w:shd w:val="clear" w:color="auto" w:fill="auto"/>
            <w:vAlign w:val="bottom"/>
          </w:tcPr>
          <w:p w14:paraId="28F0D301" w14:textId="77777777" w:rsidR="00144A50" w:rsidRDefault="00144A50">
            <w:pPr>
              <w:textAlignment w:val="bottom"/>
              <w:rPr>
                <w:rFonts w:ascii="Times New Roman" w:hAnsi="Times New Roman"/>
                <w:sz w:val="20"/>
                <w:szCs w:val="20"/>
              </w:rPr>
            </w:pPr>
          </w:p>
        </w:tc>
      </w:tr>
      <w:tr w:rsidR="00144A50" w14:paraId="28F0D30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3"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4"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5" w14:textId="77777777" w:rsidR="00144A50" w:rsidRDefault="00144A50">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7"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8"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9"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0A"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1,933</w:t>
            </w:r>
          </w:p>
        </w:tc>
        <w:tc>
          <w:tcPr>
            <w:tcW w:w="0" w:type="auto"/>
            <w:tcBorders>
              <w:top w:val="single" w:sz="8" w:space="0" w:color="808080"/>
              <w:bottom w:val="single" w:sz="8" w:space="0" w:color="808080"/>
            </w:tcBorders>
            <w:shd w:val="clear" w:color="auto" w:fill="auto"/>
            <w:vAlign w:val="bottom"/>
          </w:tcPr>
          <w:p w14:paraId="28F0D30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1,933</w:t>
            </w:r>
          </w:p>
        </w:tc>
        <w:tc>
          <w:tcPr>
            <w:tcW w:w="0" w:type="auto"/>
            <w:tcBorders>
              <w:top w:val="single" w:sz="8" w:space="0" w:color="808080"/>
              <w:bottom w:val="single" w:sz="8" w:space="0" w:color="808080"/>
            </w:tcBorders>
            <w:shd w:val="clear" w:color="auto" w:fill="auto"/>
            <w:vAlign w:val="bottom"/>
          </w:tcPr>
          <w:p w14:paraId="28F0D30E" w14:textId="77777777" w:rsidR="00144A50" w:rsidRDefault="00144A50">
            <w:pPr>
              <w:textAlignment w:val="bottom"/>
              <w:rPr>
                <w:rFonts w:ascii="Times New Roman" w:hAnsi="Times New Roman"/>
                <w:sz w:val="20"/>
                <w:szCs w:val="20"/>
              </w:rPr>
            </w:pPr>
          </w:p>
        </w:tc>
      </w:tr>
      <w:tr w:rsidR="00144A50" w14:paraId="28F0D31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0"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comprehensive income (loss)</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104</w:t>
            </w:r>
          </w:p>
        </w:tc>
        <w:tc>
          <w:tcPr>
            <w:tcW w:w="0" w:type="auto"/>
            <w:tcBorders>
              <w:top w:val="single" w:sz="8" w:space="0" w:color="808080"/>
              <w:bottom w:val="single" w:sz="8" w:space="0" w:color="808080"/>
            </w:tcBorders>
            <w:shd w:val="clear" w:color="auto" w:fill="auto"/>
            <w:vAlign w:val="bottom"/>
          </w:tcPr>
          <w:p w14:paraId="28F0D318"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1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104</w:t>
            </w:r>
          </w:p>
        </w:tc>
        <w:tc>
          <w:tcPr>
            <w:tcW w:w="0" w:type="auto"/>
            <w:tcBorders>
              <w:top w:val="single" w:sz="8" w:space="0" w:color="808080"/>
              <w:bottom w:val="single" w:sz="8" w:space="0" w:color="808080"/>
            </w:tcBorders>
            <w:shd w:val="clear" w:color="auto" w:fill="auto"/>
            <w:vAlign w:val="bottom"/>
          </w:tcPr>
          <w:p w14:paraId="28F0D31B" w14:textId="77777777" w:rsidR="00144A50" w:rsidRDefault="00144A50">
            <w:pPr>
              <w:textAlignment w:val="bottom"/>
              <w:rPr>
                <w:rFonts w:ascii="Times New Roman" w:hAnsi="Times New Roman"/>
                <w:sz w:val="20"/>
                <w:szCs w:val="20"/>
              </w:rPr>
            </w:pPr>
          </w:p>
        </w:tc>
      </w:tr>
      <w:tr w:rsidR="00144A50" w14:paraId="28F0D32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31D" w14:textId="77777777" w:rsidR="00144A50" w:rsidRDefault="00C7341C">
            <w:pPr>
              <w:textAlignment w:val="bottom"/>
              <w:rPr>
                <w:rFonts w:ascii="Times New Roman" w:hAnsi="Times New Roman"/>
                <w:sz w:val="17"/>
                <w:szCs w:val="17"/>
              </w:rPr>
            </w:pPr>
            <w:r>
              <w:rPr>
                <w:rFonts w:ascii="Arial" w:eastAsia="宋体" w:hAnsi="Arial" w:cs="Arial"/>
                <w:sz w:val="17"/>
                <w:szCs w:val="17"/>
              </w:rPr>
              <w:t>Reclassifications to retained earnings in accordance with ASU 2018-02</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31E" w14:textId="77777777" w:rsidR="00144A50" w:rsidRDefault="00144A50">
            <w:pPr>
              <w:textAlignment w:val="bottom"/>
              <w:rPr>
                <w:rFonts w:ascii="Times New Roman" w:hAnsi="Times New Roman"/>
                <w:sz w:val="17"/>
                <w:szCs w:val="17"/>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31F" w14:textId="77777777" w:rsidR="00144A50" w:rsidRDefault="00144A50">
            <w:pPr>
              <w:textAlignment w:val="bottom"/>
              <w:rPr>
                <w:rFonts w:ascii="Times New Roman" w:hAnsi="Times New Roman"/>
                <w:sz w:val="17"/>
                <w:szCs w:val="17"/>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32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321" w14:textId="77777777" w:rsidR="00144A50" w:rsidRDefault="00144A50">
            <w:pPr>
              <w:textAlignment w:val="bottom"/>
              <w:rPr>
                <w:rFonts w:ascii="Times New Roman" w:hAnsi="Times New Roman"/>
                <w:sz w:val="17"/>
                <w:szCs w:val="17"/>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322" w14:textId="77777777" w:rsidR="00144A50" w:rsidRDefault="00144A50">
            <w:pPr>
              <w:textAlignment w:val="bottom"/>
              <w:rPr>
                <w:rFonts w:ascii="Times New Roman" w:hAnsi="Times New Roman"/>
                <w:sz w:val="17"/>
                <w:szCs w:val="17"/>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323"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32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E87722"/>
            </w:tcBorders>
            <w:shd w:val="clear" w:color="auto" w:fill="auto"/>
            <w:vAlign w:val="bottom"/>
          </w:tcPr>
          <w:p w14:paraId="28F0D32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32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32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32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vAlign w:val="bottom"/>
          </w:tcPr>
          <w:p w14:paraId="28F0D329" w14:textId="77777777" w:rsidR="00144A50" w:rsidRDefault="00144A50">
            <w:pPr>
              <w:textAlignment w:val="bottom"/>
              <w:rPr>
                <w:rFonts w:ascii="Times New Roman" w:hAnsi="Times New Roman"/>
                <w:sz w:val="20"/>
                <w:szCs w:val="20"/>
              </w:rPr>
            </w:pPr>
          </w:p>
        </w:tc>
      </w:tr>
      <w:tr w:rsidR="00144A50" w14:paraId="28F0D34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32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2018</w:t>
            </w:r>
          </w:p>
        </w:tc>
        <w:tc>
          <w:tcPr>
            <w:tcW w:w="0" w:type="auto"/>
            <w:tcBorders>
              <w:bottom w:val="single" w:sz="8" w:space="0" w:color="E87722"/>
            </w:tcBorders>
            <w:shd w:val="clear" w:color="auto" w:fill="auto"/>
            <w:tcMar>
              <w:top w:w="40" w:type="dxa"/>
              <w:left w:w="40" w:type="dxa"/>
              <w:bottom w:w="40" w:type="dxa"/>
            </w:tcMar>
            <w:vAlign w:val="bottom"/>
          </w:tcPr>
          <w:p w14:paraId="28F0D32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329</w:t>
            </w:r>
          </w:p>
        </w:tc>
        <w:tc>
          <w:tcPr>
            <w:tcW w:w="0" w:type="auto"/>
            <w:tcBorders>
              <w:bottom w:val="single" w:sz="8" w:space="0" w:color="E87722"/>
            </w:tcBorders>
            <w:shd w:val="clear" w:color="auto" w:fill="auto"/>
            <w:vAlign w:val="bottom"/>
          </w:tcPr>
          <w:p w14:paraId="28F0D32D"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2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2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vAlign w:val="bottom"/>
          </w:tcPr>
          <w:p w14:paraId="28F0D330"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3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D33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1,272</w:t>
            </w:r>
          </w:p>
        </w:tc>
        <w:tc>
          <w:tcPr>
            <w:tcW w:w="0" w:type="auto"/>
            <w:tcBorders>
              <w:bottom w:val="single" w:sz="8" w:space="0" w:color="E87722"/>
            </w:tcBorders>
            <w:shd w:val="clear" w:color="auto" w:fill="auto"/>
            <w:vAlign w:val="bottom"/>
          </w:tcPr>
          <w:p w14:paraId="28F0D333"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3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3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vAlign w:val="bottom"/>
          </w:tcPr>
          <w:p w14:paraId="28F0D336"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3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3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6,384</w:t>
            </w:r>
          </w:p>
        </w:tc>
        <w:tc>
          <w:tcPr>
            <w:tcW w:w="0" w:type="auto"/>
            <w:tcBorders>
              <w:bottom w:val="single" w:sz="8" w:space="0" w:color="E87722"/>
            </w:tcBorders>
            <w:shd w:val="clear" w:color="auto" w:fill="auto"/>
            <w:vAlign w:val="bottom"/>
          </w:tcPr>
          <w:p w14:paraId="28F0D339"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3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3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(92</w:t>
            </w:r>
          </w:p>
        </w:tc>
        <w:tc>
          <w:tcPr>
            <w:tcW w:w="0" w:type="auto"/>
            <w:tcBorders>
              <w:bottom w:val="single" w:sz="8" w:space="0" w:color="E87722"/>
            </w:tcBorders>
            <w:shd w:val="clear" w:color="auto" w:fill="auto"/>
            <w:tcMar>
              <w:top w:w="40" w:type="dxa"/>
              <w:bottom w:w="40" w:type="dxa"/>
              <w:right w:w="40" w:type="dxa"/>
            </w:tcMar>
            <w:vAlign w:val="bottom"/>
          </w:tcPr>
          <w:p w14:paraId="28F0D33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28F0D33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3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3,517</w:t>
            </w:r>
          </w:p>
        </w:tc>
        <w:tc>
          <w:tcPr>
            <w:tcW w:w="0" w:type="auto"/>
            <w:tcBorders>
              <w:bottom w:val="single" w:sz="8" w:space="0" w:color="E87722"/>
            </w:tcBorders>
            <w:shd w:val="clear" w:color="auto" w:fill="auto"/>
            <w:vAlign w:val="bottom"/>
          </w:tcPr>
          <w:p w14:paraId="28F0D33F"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4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4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9,812</w:t>
            </w:r>
          </w:p>
        </w:tc>
        <w:tc>
          <w:tcPr>
            <w:tcW w:w="0" w:type="auto"/>
            <w:tcBorders>
              <w:bottom w:val="single" w:sz="8" w:space="0" w:color="E87722"/>
            </w:tcBorders>
            <w:shd w:val="clear" w:color="auto" w:fill="auto"/>
            <w:vAlign w:val="bottom"/>
          </w:tcPr>
          <w:p w14:paraId="28F0D342" w14:textId="77777777" w:rsidR="00144A50" w:rsidRDefault="00144A50">
            <w:pPr>
              <w:textAlignment w:val="bottom"/>
              <w:rPr>
                <w:rFonts w:ascii="Times New Roman" w:hAnsi="Times New Roman"/>
                <w:sz w:val="20"/>
                <w:szCs w:val="20"/>
              </w:rPr>
            </w:pPr>
          </w:p>
        </w:tc>
      </w:tr>
      <w:tr w:rsidR="00144A50" w14:paraId="28F0D351" w14:textId="77777777">
        <w:tc>
          <w:tcPr>
            <w:tcW w:w="0" w:type="auto"/>
            <w:shd w:val="clear" w:color="auto" w:fill="auto"/>
            <w:tcMar>
              <w:top w:w="40" w:type="dxa"/>
              <w:left w:w="40" w:type="dxa"/>
              <w:bottom w:w="40" w:type="dxa"/>
              <w:right w:w="40" w:type="dxa"/>
            </w:tcMar>
            <w:vAlign w:val="bottom"/>
          </w:tcPr>
          <w:p w14:paraId="28F0D344" w14:textId="77777777" w:rsidR="00144A50" w:rsidRDefault="00C7341C">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auto"/>
            <w:tcMar>
              <w:top w:w="40" w:type="dxa"/>
              <w:left w:w="40" w:type="dxa"/>
              <w:bottom w:w="40" w:type="dxa"/>
              <w:right w:w="40" w:type="dxa"/>
            </w:tcMar>
            <w:vAlign w:val="bottom"/>
          </w:tcPr>
          <w:p w14:paraId="28F0D345" w14:textId="77777777" w:rsidR="00144A50" w:rsidRDefault="00144A50">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28F0D346" w14:textId="77777777" w:rsidR="00144A50" w:rsidRDefault="00144A50">
            <w:pPr>
              <w:textAlignment w:val="bottom"/>
              <w:rPr>
                <w:rFonts w:ascii="Times New Roman" w:hAnsi="Times New Roman"/>
                <w:sz w:val="17"/>
                <w:szCs w:val="17"/>
              </w:rPr>
            </w:pPr>
          </w:p>
        </w:tc>
        <w:tc>
          <w:tcPr>
            <w:tcW w:w="0" w:type="auto"/>
            <w:shd w:val="clear" w:color="auto" w:fill="auto"/>
            <w:tcMar>
              <w:top w:w="40" w:type="dxa"/>
              <w:left w:w="40" w:type="dxa"/>
              <w:bottom w:w="40" w:type="dxa"/>
              <w:right w:w="40" w:type="dxa"/>
            </w:tcMar>
            <w:vAlign w:val="bottom"/>
          </w:tcPr>
          <w:p w14:paraId="28F0D34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D3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w:t>
            </w:r>
          </w:p>
        </w:tc>
        <w:tc>
          <w:tcPr>
            <w:tcW w:w="0" w:type="auto"/>
            <w:shd w:val="clear" w:color="auto" w:fill="auto"/>
            <w:vAlign w:val="bottom"/>
          </w:tcPr>
          <w:p w14:paraId="28F0D349" w14:textId="77777777" w:rsidR="00144A50" w:rsidRDefault="00144A50">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28F0D34A" w14:textId="77777777" w:rsidR="00144A50" w:rsidRDefault="00144A50">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28F0D3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539</w:t>
            </w:r>
          </w:p>
        </w:tc>
        <w:tc>
          <w:tcPr>
            <w:tcW w:w="0" w:type="auto"/>
            <w:shd w:val="clear" w:color="auto" w:fill="auto"/>
            <w:vAlign w:val="bottom"/>
          </w:tcPr>
          <w:p w14:paraId="28F0D34C" w14:textId="77777777" w:rsidR="00144A50" w:rsidRDefault="00144A50">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28F0D34D" w14:textId="77777777" w:rsidR="00144A50" w:rsidRDefault="00144A50">
            <w:pPr>
              <w:textAlignment w:val="bottom"/>
              <w:rPr>
                <w:rFonts w:ascii="Times New Roman" w:hAnsi="Times New Roman"/>
                <w:sz w:val="17"/>
                <w:szCs w:val="17"/>
              </w:rPr>
            </w:pPr>
          </w:p>
        </w:tc>
        <w:tc>
          <w:tcPr>
            <w:tcW w:w="0" w:type="auto"/>
            <w:gridSpan w:val="3"/>
            <w:shd w:val="clear" w:color="auto" w:fill="auto"/>
            <w:tcMar>
              <w:top w:w="40" w:type="dxa"/>
              <w:left w:w="40" w:type="dxa"/>
              <w:bottom w:w="40" w:type="dxa"/>
              <w:right w:w="40" w:type="dxa"/>
            </w:tcMar>
            <w:vAlign w:val="bottom"/>
          </w:tcPr>
          <w:p w14:paraId="28F0D34E" w14:textId="77777777" w:rsidR="00144A50" w:rsidRDefault="00144A50">
            <w:pPr>
              <w:textAlignment w:val="bottom"/>
              <w:rPr>
                <w:rFonts w:ascii="Times New Roman" w:hAnsi="Times New Roman"/>
                <w:sz w:val="17"/>
                <w:szCs w:val="17"/>
              </w:rPr>
            </w:pPr>
          </w:p>
        </w:tc>
        <w:tc>
          <w:tcPr>
            <w:tcW w:w="0" w:type="auto"/>
            <w:gridSpan w:val="2"/>
            <w:shd w:val="clear" w:color="auto" w:fill="auto"/>
            <w:tcMar>
              <w:top w:w="40" w:type="dxa"/>
              <w:left w:w="40" w:type="dxa"/>
              <w:bottom w:w="40" w:type="dxa"/>
            </w:tcMar>
            <w:vAlign w:val="bottom"/>
          </w:tcPr>
          <w:p w14:paraId="28F0D3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539</w:t>
            </w:r>
          </w:p>
        </w:tc>
        <w:tc>
          <w:tcPr>
            <w:tcW w:w="0" w:type="auto"/>
            <w:shd w:val="clear" w:color="auto" w:fill="auto"/>
            <w:vAlign w:val="bottom"/>
          </w:tcPr>
          <w:p w14:paraId="28F0D350" w14:textId="77777777" w:rsidR="00144A50" w:rsidRDefault="00144A50">
            <w:pPr>
              <w:textAlignment w:val="bottom"/>
              <w:rPr>
                <w:rFonts w:ascii="Times New Roman" w:hAnsi="Times New Roman"/>
                <w:sz w:val="20"/>
                <w:szCs w:val="20"/>
              </w:rPr>
            </w:pPr>
          </w:p>
        </w:tc>
      </w:tr>
      <w:tr w:rsidR="00144A50" w14:paraId="28F0D35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52"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Conversion to Class B Common Stock</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3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35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5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35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35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auto"/>
            <w:vAlign w:val="bottom"/>
          </w:tcPr>
          <w:p w14:paraId="28F0D358"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5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5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5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5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5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35E" w14:textId="77777777" w:rsidR="00144A50" w:rsidRDefault="00144A50">
            <w:pPr>
              <w:textAlignment w:val="bottom"/>
              <w:rPr>
                <w:rFonts w:ascii="Times New Roman" w:hAnsi="Times New Roman"/>
                <w:sz w:val="20"/>
                <w:szCs w:val="20"/>
              </w:rPr>
            </w:pPr>
          </w:p>
        </w:tc>
      </w:tr>
      <w:tr w:rsidR="00144A50" w14:paraId="28F0D36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360" w14:textId="77777777" w:rsidR="00144A50" w:rsidRDefault="00C7341C">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61"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62"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36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D3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w:t>
            </w:r>
          </w:p>
        </w:tc>
        <w:tc>
          <w:tcPr>
            <w:tcW w:w="0" w:type="auto"/>
            <w:tcBorders>
              <w:top w:val="single" w:sz="8" w:space="0" w:color="808080"/>
            </w:tcBorders>
            <w:shd w:val="clear" w:color="auto" w:fill="auto"/>
            <w:tcMar>
              <w:top w:w="40" w:type="dxa"/>
              <w:bottom w:w="40" w:type="dxa"/>
              <w:right w:w="40" w:type="dxa"/>
            </w:tcMar>
            <w:vAlign w:val="bottom"/>
          </w:tcPr>
          <w:p w14:paraId="28F0D36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66"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6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(227</w:t>
            </w:r>
          </w:p>
        </w:tc>
        <w:tc>
          <w:tcPr>
            <w:tcW w:w="0" w:type="auto"/>
            <w:tcBorders>
              <w:top w:val="single" w:sz="8" w:space="0" w:color="808080"/>
            </w:tcBorders>
            <w:shd w:val="clear" w:color="auto" w:fill="auto"/>
            <w:tcMar>
              <w:top w:w="40" w:type="dxa"/>
              <w:bottom w:w="40" w:type="dxa"/>
              <w:right w:w="40" w:type="dxa"/>
            </w:tcMar>
            <w:vAlign w:val="bottom"/>
          </w:tcPr>
          <w:p w14:paraId="28F0D36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69"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6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(4,056</w:t>
            </w:r>
          </w:p>
        </w:tc>
        <w:tc>
          <w:tcPr>
            <w:tcW w:w="0" w:type="auto"/>
            <w:tcBorders>
              <w:top w:val="single" w:sz="8" w:space="0" w:color="808080"/>
            </w:tcBorders>
            <w:shd w:val="clear" w:color="auto" w:fill="auto"/>
            <w:tcMar>
              <w:top w:w="40" w:type="dxa"/>
              <w:bottom w:w="40" w:type="dxa"/>
              <w:right w:w="40" w:type="dxa"/>
            </w:tcMar>
            <w:vAlign w:val="bottom"/>
          </w:tcPr>
          <w:p w14:paraId="28F0D36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3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(4,283</w:t>
            </w:r>
          </w:p>
        </w:tc>
        <w:tc>
          <w:tcPr>
            <w:tcW w:w="0" w:type="auto"/>
            <w:tcBorders>
              <w:top w:val="single" w:sz="8" w:space="0" w:color="808080"/>
            </w:tcBorders>
            <w:shd w:val="clear" w:color="auto" w:fill="auto"/>
            <w:tcMar>
              <w:top w:w="40" w:type="dxa"/>
              <w:bottom w:w="40" w:type="dxa"/>
              <w:right w:w="40" w:type="dxa"/>
            </w:tcMar>
            <w:vAlign w:val="bottom"/>
          </w:tcPr>
          <w:p w14:paraId="28F0D36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37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36F"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Dividends on </w:t>
            </w:r>
            <w:r>
              <w:rPr>
                <w:rFonts w:ascii="Arial" w:eastAsia="宋体" w:hAnsi="Arial" w:cs="Arial"/>
                <w:sz w:val="17"/>
                <w:szCs w:val="17"/>
              </w:rPr>
              <w:t>common stock ($0.86 per share) and preferred stock ($0.10 per share)</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70"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71"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37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73"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74"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75"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76"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(1,360</w:t>
            </w:r>
          </w:p>
        </w:tc>
        <w:tc>
          <w:tcPr>
            <w:tcW w:w="0" w:type="auto"/>
            <w:tcBorders>
              <w:top w:val="single" w:sz="8" w:space="0" w:color="808080"/>
            </w:tcBorders>
            <w:shd w:val="clear" w:color="auto" w:fill="auto"/>
            <w:tcMar>
              <w:top w:w="40" w:type="dxa"/>
              <w:bottom w:w="40" w:type="dxa"/>
              <w:right w:w="40" w:type="dxa"/>
            </w:tcMar>
            <w:vAlign w:val="bottom"/>
          </w:tcPr>
          <w:p w14:paraId="28F0D37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3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(1,360</w:t>
            </w:r>
          </w:p>
        </w:tc>
        <w:tc>
          <w:tcPr>
            <w:tcW w:w="0" w:type="auto"/>
            <w:tcBorders>
              <w:top w:val="single" w:sz="8" w:space="0" w:color="808080"/>
            </w:tcBorders>
            <w:shd w:val="clear" w:color="auto" w:fill="auto"/>
            <w:tcMar>
              <w:top w:w="40" w:type="dxa"/>
              <w:bottom w:w="40" w:type="dxa"/>
              <w:right w:w="40" w:type="dxa"/>
            </w:tcMar>
            <w:vAlign w:val="bottom"/>
          </w:tcPr>
          <w:p w14:paraId="28F0D37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38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37C" w14:textId="77777777" w:rsidR="00144A50" w:rsidRDefault="00C7341C">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7D"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7E"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37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tcMar>
            <w:vAlign w:val="bottom"/>
          </w:tcPr>
          <w:p w14:paraId="28F0D38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vAlign w:val="bottom"/>
          </w:tcPr>
          <w:p w14:paraId="28F0D381"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82"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8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142</w:t>
            </w:r>
          </w:p>
        </w:tc>
        <w:tc>
          <w:tcPr>
            <w:tcW w:w="0" w:type="auto"/>
            <w:tcBorders>
              <w:top w:val="single" w:sz="8" w:space="0" w:color="808080"/>
            </w:tcBorders>
            <w:shd w:val="clear" w:color="auto" w:fill="auto"/>
            <w:vAlign w:val="bottom"/>
          </w:tcPr>
          <w:p w14:paraId="28F0D384"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85"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tcBorders>
            <w:shd w:val="clear" w:color="auto" w:fill="auto"/>
            <w:tcMar>
              <w:top w:w="40" w:type="dxa"/>
              <w:bottom w:w="40" w:type="dxa"/>
              <w:right w:w="40" w:type="dxa"/>
            </w:tcMar>
            <w:vAlign w:val="bottom"/>
          </w:tcPr>
          <w:p w14:paraId="28F0D38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38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w:t>
            </w:r>
          </w:p>
        </w:tc>
        <w:tc>
          <w:tcPr>
            <w:tcW w:w="0" w:type="auto"/>
            <w:tcBorders>
              <w:top w:val="single" w:sz="8" w:space="0" w:color="808080"/>
            </w:tcBorders>
            <w:shd w:val="clear" w:color="auto" w:fill="auto"/>
            <w:vAlign w:val="bottom"/>
          </w:tcPr>
          <w:p w14:paraId="28F0D389" w14:textId="77777777" w:rsidR="00144A50" w:rsidRDefault="00144A50">
            <w:pPr>
              <w:textAlignment w:val="bottom"/>
              <w:rPr>
                <w:rFonts w:ascii="Times New Roman" w:hAnsi="Times New Roman"/>
                <w:sz w:val="20"/>
                <w:szCs w:val="20"/>
              </w:rPr>
            </w:pPr>
          </w:p>
        </w:tc>
      </w:tr>
      <w:tr w:rsidR="00144A50" w14:paraId="28F0D39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38B" w14:textId="77777777" w:rsidR="00144A50" w:rsidRDefault="00C7341C">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8C"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8D"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38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8F"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0"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tcBorders>
              <w:top w:val="single" w:sz="8" w:space="0" w:color="808080"/>
            </w:tcBorders>
            <w:shd w:val="clear" w:color="auto" w:fill="auto"/>
            <w:vAlign w:val="bottom"/>
          </w:tcPr>
          <w:p w14:paraId="28F0D392"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3"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4"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tcBorders>
              <w:top w:val="single" w:sz="8" w:space="0" w:color="808080"/>
            </w:tcBorders>
            <w:shd w:val="clear" w:color="auto" w:fill="auto"/>
            <w:vAlign w:val="bottom"/>
          </w:tcPr>
          <w:p w14:paraId="28F0D396" w14:textId="77777777" w:rsidR="00144A50" w:rsidRDefault="00144A50">
            <w:pPr>
              <w:textAlignment w:val="bottom"/>
              <w:rPr>
                <w:rFonts w:ascii="Times New Roman" w:hAnsi="Times New Roman"/>
                <w:sz w:val="20"/>
                <w:szCs w:val="20"/>
              </w:rPr>
            </w:pPr>
          </w:p>
        </w:tc>
      </w:tr>
      <w:tr w:rsidR="00144A50" w14:paraId="28F0D3A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398"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99"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A"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39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39C"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D"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E"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39F"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4,029</w:t>
            </w:r>
          </w:p>
        </w:tc>
        <w:tc>
          <w:tcPr>
            <w:tcW w:w="0" w:type="auto"/>
            <w:tcBorders>
              <w:top w:val="single" w:sz="8" w:space="0" w:color="808080"/>
            </w:tcBorders>
            <w:shd w:val="clear" w:color="auto" w:fill="auto"/>
            <w:vAlign w:val="bottom"/>
          </w:tcPr>
          <w:p w14:paraId="28F0D3A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3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4,029</w:t>
            </w:r>
          </w:p>
        </w:tc>
        <w:tc>
          <w:tcPr>
            <w:tcW w:w="0" w:type="auto"/>
            <w:tcBorders>
              <w:top w:val="single" w:sz="8" w:space="0" w:color="808080"/>
            </w:tcBorders>
            <w:shd w:val="clear" w:color="auto" w:fill="auto"/>
            <w:vAlign w:val="bottom"/>
          </w:tcPr>
          <w:p w14:paraId="28F0D3A3" w14:textId="77777777" w:rsidR="00144A50" w:rsidRDefault="00144A50">
            <w:pPr>
              <w:textAlignment w:val="bottom"/>
              <w:rPr>
                <w:rFonts w:ascii="Times New Roman" w:hAnsi="Times New Roman"/>
                <w:sz w:val="20"/>
                <w:szCs w:val="20"/>
              </w:rPr>
            </w:pPr>
          </w:p>
        </w:tc>
      </w:tr>
      <w:tr w:rsidR="00144A50" w14:paraId="28F0D3B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5"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comprehensive income (loss)</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6"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7" w14:textId="77777777" w:rsidR="00144A50" w:rsidRDefault="00144A50">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9"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A"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B"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323</w:t>
            </w:r>
          </w:p>
        </w:tc>
        <w:tc>
          <w:tcPr>
            <w:tcW w:w="0" w:type="auto"/>
            <w:tcBorders>
              <w:top w:val="single" w:sz="8" w:space="0" w:color="808080"/>
              <w:bottom w:val="single" w:sz="8" w:space="0" w:color="808080"/>
            </w:tcBorders>
            <w:shd w:val="clear" w:color="auto" w:fill="auto"/>
            <w:vAlign w:val="bottom"/>
          </w:tcPr>
          <w:p w14:paraId="28F0D3AD"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AE"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323</w:t>
            </w:r>
          </w:p>
        </w:tc>
        <w:tc>
          <w:tcPr>
            <w:tcW w:w="0" w:type="auto"/>
            <w:tcBorders>
              <w:top w:val="single" w:sz="8" w:space="0" w:color="808080"/>
              <w:bottom w:val="single" w:sz="8" w:space="0" w:color="808080"/>
            </w:tcBorders>
            <w:shd w:val="clear" w:color="auto" w:fill="auto"/>
            <w:vAlign w:val="bottom"/>
          </w:tcPr>
          <w:p w14:paraId="28F0D3B0" w14:textId="77777777" w:rsidR="00144A50" w:rsidRDefault="00144A50">
            <w:pPr>
              <w:textAlignment w:val="bottom"/>
              <w:rPr>
                <w:rFonts w:ascii="Times New Roman" w:hAnsi="Times New Roman"/>
                <w:sz w:val="20"/>
                <w:szCs w:val="20"/>
              </w:rPr>
            </w:pPr>
          </w:p>
        </w:tc>
      </w:tr>
      <w:tr w:rsidR="00144A50" w14:paraId="28F0D3B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2" w14:textId="77777777" w:rsidR="00144A50" w:rsidRDefault="00C7341C">
            <w:pPr>
              <w:textAlignment w:val="bottom"/>
              <w:rPr>
                <w:rFonts w:ascii="Times New Roman" w:hAnsi="Times New Roman"/>
                <w:sz w:val="17"/>
                <w:szCs w:val="17"/>
              </w:rPr>
            </w:pPr>
            <w:r>
              <w:rPr>
                <w:rFonts w:ascii="Arial" w:eastAsia="宋体" w:hAnsi="Arial" w:cs="Arial"/>
                <w:sz w:val="17"/>
                <w:szCs w:val="17"/>
              </w:rPr>
              <w:t>Adoption of ASU 2016-16 (Note 1)</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3"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4" w14:textId="77777777" w:rsidR="00144A50" w:rsidRDefault="00144A50">
            <w:pPr>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6"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7"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B8"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auto"/>
            <w:vAlign w:val="bottom"/>
          </w:tcPr>
          <w:p w14:paraId="28F0D3B9"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3BA"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3B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3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3B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3CC"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0" w14:textId="77777777" w:rsidR="00144A50" w:rsidRDefault="00C7341C">
            <w:pPr>
              <w:textAlignment w:val="bottom"/>
              <w:rPr>
                <w:rFonts w:ascii="Times New Roman" w:hAnsi="Times New Roman"/>
                <w:sz w:val="17"/>
                <w:szCs w:val="17"/>
              </w:rPr>
            </w:pPr>
            <w:r>
              <w:rPr>
                <w:rFonts w:ascii="Arial" w:eastAsia="宋体" w:hAnsi="Arial" w:cs="Arial"/>
                <w:sz w:val="17"/>
                <w:szCs w:val="17"/>
              </w:rPr>
              <w:t>Adoption of ASC Topic 606 (Note 1)</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3C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3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E87722"/>
            </w:tcBorders>
            <w:shd w:val="clear" w:color="auto" w:fill="auto"/>
            <w:vAlign w:val="bottom"/>
          </w:tcPr>
          <w:p w14:paraId="28F0D3C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3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E87722"/>
            </w:tcBorders>
            <w:shd w:val="clear" w:color="auto" w:fill="auto"/>
            <w:vAlign w:val="bottom"/>
          </w:tcPr>
          <w:p w14:paraId="28F0D3CB" w14:textId="77777777" w:rsidR="00144A50" w:rsidRDefault="00144A50">
            <w:pPr>
              <w:textAlignment w:val="bottom"/>
              <w:rPr>
                <w:rFonts w:ascii="Times New Roman" w:hAnsi="Times New Roman"/>
                <w:sz w:val="20"/>
                <w:szCs w:val="20"/>
              </w:rPr>
            </w:pPr>
          </w:p>
        </w:tc>
      </w:tr>
      <w:tr w:rsidR="00144A50" w14:paraId="28F0D3E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3C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2019</w:t>
            </w:r>
          </w:p>
        </w:tc>
        <w:tc>
          <w:tcPr>
            <w:tcW w:w="0" w:type="auto"/>
            <w:tcBorders>
              <w:bottom w:val="single" w:sz="8" w:space="0" w:color="E87722"/>
            </w:tcBorders>
            <w:shd w:val="clear" w:color="auto" w:fill="auto"/>
            <w:tcMar>
              <w:top w:w="40" w:type="dxa"/>
              <w:left w:w="40" w:type="dxa"/>
              <w:bottom w:w="40" w:type="dxa"/>
            </w:tcMar>
            <w:vAlign w:val="bottom"/>
          </w:tcPr>
          <w:p w14:paraId="28F0D3C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bottom w:val="single" w:sz="8" w:space="0" w:color="E87722"/>
            </w:tcBorders>
            <w:shd w:val="clear" w:color="auto" w:fill="auto"/>
            <w:vAlign w:val="bottom"/>
          </w:tcPr>
          <w:p w14:paraId="28F0D3CF"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D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D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vAlign w:val="bottom"/>
          </w:tcPr>
          <w:p w14:paraId="28F0D3D2"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3D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D3D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1,253</w:t>
            </w:r>
          </w:p>
        </w:tc>
        <w:tc>
          <w:tcPr>
            <w:tcW w:w="0" w:type="auto"/>
            <w:shd w:val="clear" w:color="auto" w:fill="auto"/>
            <w:vAlign w:val="bottom"/>
          </w:tcPr>
          <w:p w14:paraId="28F0D3D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D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D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vAlign w:val="bottom"/>
          </w:tcPr>
          <w:p w14:paraId="28F0D3D8"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D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D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7,163</w:t>
            </w:r>
          </w:p>
        </w:tc>
        <w:tc>
          <w:tcPr>
            <w:tcW w:w="0" w:type="auto"/>
            <w:tcBorders>
              <w:bottom w:val="single" w:sz="8" w:space="0" w:color="E87722"/>
            </w:tcBorders>
            <w:shd w:val="clear" w:color="auto" w:fill="auto"/>
            <w:vAlign w:val="bottom"/>
          </w:tcPr>
          <w:p w14:paraId="28F0D3DB"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D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D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231</w:t>
            </w:r>
          </w:p>
        </w:tc>
        <w:tc>
          <w:tcPr>
            <w:tcW w:w="0" w:type="auto"/>
            <w:tcBorders>
              <w:bottom w:val="single" w:sz="8" w:space="0" w:color="E87722"/>
            </w:tcBorders>
            <w:shd w:val="clear" w:color="auto" w:fill="auto"/>
            <w:vAlign w:val="bottom"/>
          </w:tcPr>
          <w:p w14:paraId="28F0D3DE"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D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E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1,643</w:t>
            </w:r>
          </w:p>
        </w:tc>
        <w:tc>
          <w:tcPr>
            <w:tcW w:w="0" w:type="auto"/>
            <w:tcBorders>
              <w:bottom w:val="single" w:sz="8" w:space="0" w:color="E87722"/>
            </w:tcBorders>
            <w:shd w:val="clear" w:color="auto" w:fill="auto"/>
            <w:vAlign w:val="bottom"/>
          </w:tcPr>
          <w:p w14:paraId="28F0D3E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3E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3E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9,040</w:t>
            </w:r>
          </w:p>
        </w:tc>
        <w:tc>
          <w:tcPr>
            <w:tcW w:w="0" w:type="auto"/>
            <w:tcBorders>
              <w:bottom w:val="single" w:sz="8" w:space="0" w:color="E87722"/>
            </w:tcBorders>
            <w:shd w:val="clear" w:color="auto" w:fill="auto"/>
            <w:vAlign w:val="bottom"/>
          </w:tcPr>
          <w:p w14:paraId="28F0D3E4" w14:textId="77777777" w:rsidR="00144A50" w:rsidRDefault="00144A50">
            <w:pPr>
              <w:textAlignment w:val="bottom"/>
              <w:rPr>
                <w:rFonts w:ascii="Times New Roman" w:hAnsi="Times New Roman"/>
                <w:sz w:val="20"/>
                <w:szCs w:val="20"/>
              </w:rPr>
            </w:pPr>
          </w:p>
        </w:tc>
      </w:tr>
      <w:tr w:rsidR="00144A50" w14:paraId="28F0D3F3"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D3E6" w14:textId="77777777" w:rsidR="00144A50" w:rsidRDefault="00C7341C">
            <w:pPr>
              <w:textAlignment w:val="bottom"/>
              <w:rPr>
                <w:rFonts w:ascii="Times New Roman" w:hAnsi="Times New Roman"/>
                <w:sz w:val="17"/>
                <w:szCs w:val="17"/>
              </w:rPr>
            </w:pPr>
            <w:r>
              <w:rPr>
                <w:rFonts w:ascii="Arial" w:eastAsia="宋体" w:hAnsi="Arial" w:cs="Arial"/>
                <w:sz w:val="17"/>
                <w:szCs w:val="17"/>
              </w:rPr>
              <w:t>Stock options exercised</w:t>
            </w:r>
          </w:p>
        </w:tc>
        <w:tc>
          <w:tcPr>
            <w:tcW w:w="0" w:type="auto"/>
            <w:gridSpan w:val="2"/>
            <w:shd w:val="clear" w:color="auto" w:fill="FFF1E7"/>
            <w:tcMar>
              <w:top w:w="40" w:type="dxa"/>
              <w:left w:w="40" w:type="dxa"/>
              <w:bottom w:w="40" w:type="dxa"/>
              <w:right w:w="40" w:type="dxa"/>
            </w:tcMar>
            <w:vAlign w:val="bottom"/>
          </w:tcPr>
          <w:p w14:paraId="28F0D3E7" w14:textId="77777777" w:rsidR="00144A50" w:rsidRDefault="00144A50">
            <w:pPr>
              <w:textAlignment w:val="bottom"/>
              <w:rPr>
                <w:rFonts w:ascii="Times New Roman" w:hAnsi="Times New Roman"/>
                <w:sz w:val="17"/>
                <w:szCs w:val="17"/>
              </w:rPr>
            </w:pPr>
          </w:p>
        </w:tc>
        <w:tc>
          <w:tcPr>
            <w:tcW w:w="0" w:type="auto"/>
            <w:gridSpan w:val="3"/>
            <w:shd w:val="clear" w:color="auto" w:fill="FFF1E7"/>
            <w:tcMar>
              <w:top w:w="40" w:type="dxa"/>
              <w:left w:w="40" w:type="dxa"/>
              <w:bottom w:w="40" w:type="dxa"/>
              <w:right w:w="40" w:type="dxa"/>
            </w:tcMar>
            <w:vAlign w:val="bottom"/>
          </w:tcPr>
          <w:p w14:paraId="28F0D3E8" w14:textId="77777777" w:rsidR="00144A50" w:rsidRDefault="00144A50">
            <w:pPr>
              <w:textAlignment w:val="bottom"/>
              <w:rPr>
                <w:rFonts w:ascii="Times New Roman" w:hAnsi="Times New Roman"/>
                <w:sz w:val="17"/>
                <w:szCs w:val="17"/>
              </w:rPr>
            </w:pPr>
          </w:p>
        </w:tc>
        <w:tc>
          <w:tcPr>
            <w:tcW w:w="0" w:type="auto"/>
            <w:shd w:val="clear" w:color="auto" w:fill="FFF1E7"/>
            <w:tcMar>
              <w:top w:w="40" w:type="dxa"/>
              <w:left w:w="40" w:type="dxa"/>
              <w:bottom w:w="40" w:type="dxa"/>
              <w:right w:w="40" w:type="dxa"/>
            </w:tcMar>
            <w:vAlign w:val="bottom"/>
          </w:tcPr>
          <w:p w14:paraId="28F0D3E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D3E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E87722"/>
              <w:bottom w:val="single" w:sz="8" w:space="0" w:color="808080"/>
            </w:tcBorders>
            <w:shd w:val="clear" w:color="auto" w:fill="FFF1E7"/>
            <w:vAlign w:val="bottom"/>
          </w:tcPr>
          <w:p w14:paraId="28F0D3EB" w14:textId="77777777" w:rsidR="00144A50" w:rsidRDefault="00144A50">
            <w:pPr>
              <w:textAlignment w:val="bottom"/>
              <w:rPr>
                <w:rFonts w:ascii="Times New Roman" w:hAnsi="Times New Roman"/>
                <w:sz w:val="20"/>
                <w:szCs w:val="20"/>
              </w:rPr>
            </w:pPr>
          </w:p>
        </w:tc>
        <w:tc>
          <w:tcPr>
            <w:tcW w:w="0" w:type="auto"/>
            <w:gridSpan w:val="3"/>
            <w:shd w:val="clear" w:color="auto" w:fill="FFF1E7"/>
            <w:tcMar>
              <w:top w:w="40" w:type="dxa"/>
              <w:left w:w="40" w:type="dxa"/>
              <w:bottom w:w="40" w:type="dxa"/>
              <w:right w:w="40" w:type="dxa"/>
            </w:tcMar>
            <w:vAlign w:val="bottom"/>
          </w:tcPr>
          <w:p w14:paraId="28F0D3EC" w14:textId="77777777" w:rsidR="00144A50" w:rsidRDefault="00144A50">
            <w:pPr>
              <w:textAlignment w:val="bottom"/>
              <w:rPr>
                <w:rFonts w:ascii="Times New Roman" w:hAnsi="Times New Roman"/>
                <w:sz w:val="17"/>
                <w:szCs w:val="17"/>
              </w:rPr>
            </w:pPr>
          </w:p>
        </w:tc>
        <w:tc>
          <w:tcPr>
            <w:tcW w:w="0" w:type="auto"/>
            <w:gridSpan w:val="2"/>
            <w:shd w:val="clear" w:color="auto" w:fill="FFF1E7"/>
            <w:tcMar>
              <w:top w:w="40" w:type="dxa"/>
              <w:left w:w="40" w:type="dxa"/>
              <w:bottom w:w="40" w:type="dxa"/>
            </w:tcMar>
            <w:vAlign w:val="bottom"/>
          </w:tcPr>
          <w:p w14:paraId="28F0D3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703</w:t>
            </w:r>
          </w:p>
        </w:tc>
        <w:tc>
          <w:tcPr>
            <w:tcW w:w="0" w:type="auto"/>
            <w:shd w:val="clear" w:color="auto" w:fill="FFF1E7"/>
            <w:vAlign w:val="bottom"/>
          </w:tcPr>
          <w:p w14:paraId="28F0D3EE" w14:textId="77777777" w:rsidR="00144A50" w:rsidRDefault="00144A50">
            <w:pPr>
              <w:textAlignment w:val="bottom"/>
              <w:rPr>
                <w:rFonts w:ascii="Times New Roman" w:hAnsi="Times New Roman"/>
                <w:sz w:val="20"/>
                <w:szCs w:val="20"/>
              </w:rPr>
            </w:pPr>
          </w:p>
        </w:tc>
        <w:tc>
          <w:tcPr>
            <w:tcW w:w="0" w:type="auto"/>
            <w:gridSpan w:val="3"/>
            <w:shd w:val="clear" w:color="auto" w:fill="FFF1E7"/>
            <w:tcMar>
              <w:top w:w="40" w:type="dxa"/>
              <w:left w:w="40" w:type="dxa"/>
              <w:bottom w:w="40" w:type="dxa"/>
              <w:right w:w="40" w:type="dxa"/>
            </w:tcMar>
            <w:vAlign w:val="bottom"/>
          </w:tcPr>
          <w:p w14:paraId="28F0D3EF" w14:textId="77777777" w:rsidR="00144A50" w:rsidRDefault="00144A50">
            <w:pPr>
              <w:textAlignment w:val="bottom"/>
              <w:rPr>
                <w:rFonts w:ascii="Times New Roman" w:hAnsi="Times New Roman"/>
                <w:sz w:val="17"/>
                <w:szCs w:val="17"/>
              </w:rPr>
            </w:pPr>
          </w:p>
        </w:tc>
        <w:tc>
          <w:tcPr>
            <w:tcW w:w="0" w:type="auto"/>
            <w:gridSpan w:val="3"/>
            <w:shd w:val="clear" w:color="auto" w:fill="FFF1E7"/>
            <w:tcMar>
              <w:top w:w="40" w:type="dxa"/>
              <w:left w:w="40" w:type="dxa"/>
              <w:bottom w:w="40" w:type="dxa"/>
              <w:right w:w="40" w:type="dxa"/>
            </w:tcMar>
            <w:vAlign w:val="bottom"/>
          </w:tcPr>
          <w:p w14:paraId="28F0D3F0" w14:textId="77777777" w:rsidR="00144A50" w:rsidRDefault="00144A50">
            <w:pPr>
              <w:textAlignment w:val="bottom"/>
              <w:rPr>
                <w:rFonts w:ascii="Times New Roman" w:hAnsi="Times New Roman"/>
                <w:sz w:val="17"/>
                <w:szCs w:val="17"/>
              </w:rPr>
            </w:pPr>
          </w:p>
        </w:tc>
        <w:tc>
          <w:tcPr>
            <w:tcW w:w="0" w:type="auto"/>
            <w:gridSpan w:val="2"/>
            <w:shd w:val="clear" w:color="auto" w:fill="FFF1E7"/>
            <w:tcMar>
              <w:top w:w="40" w:type="dxa"/>
              <w:left w:w="40" w:type="dxa"/>
              <w:bottom w:w="40" w:type="dxa"/>
            </w:tcMar>
            <w:vAlign w:val="bottom"/>
          </w:tcPr>
          <w:p w14:paraId="28F0D3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703</w:t>
            </w:r>
          </w:p>
        </w:tc>
        <w:tc>
          <w:tcPr>
            <w:tcW w:w="0" w:type="auto"/>
            <w:shd w:val="clear" w:color="auto" w:fill="FFF1E7"/>
            <w:vAlign w:val="bottom"/>
          </w:tcPr>
          <w:p w14:paraId="28F0D3F2" w14:textId="77777777" w:rsidR="00144A50" w:rsidRDefault="00144A50">
            <w:pPr>
              <w:textAlignment w:val="bottom"/>
              <w:rPr>
                <w:rFonts w:ascii="Times New Roman" w:hAnsi="Times New Roman"/>
                <w:sz w:val="20"/>
                <w:szCs w:val="20"/>
              </w:rPr>
            </w:pPr>
          </w:p>
        </w:tc>
      </w:tr>
      <w:tr w:rsidR="00144A50" w14:paraId="28F0D40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3F4" w14:textId="77777777" w:rsidR="00144A50" w:rsidRDefault="00C7341C">
            <w:pPr>
              <w:textAlignment w:val="bottom"/>
              <w:rPr>
                <w:rFonts w:ascii="Times New Roman" w:hAnsi="Times New Roman"/>
                <w:sz w:val="17"/>
                <w:szCs w:val="17"/>
              </w:rPr>
            </w:pPr>
            <w:r>
              <w:rPr>
                <w:rFonts w:ascii="Arial" w:eastAsia="宋体" w:hAnsi="Arial" w:cs="Arial"/>
                <w:sz w:val="17"/>
                <w:szCs w:val="17"/>
              </w:rPr>
              <w:t>Repurchase of Class B Common Stock</w:t>
            </w:r>
          </w:p>
        </w:tc>
        <w:tc>
          <w:tcPr>
            <w:tcW w:w="0" w:type="auto"/>
            <w:gridSpan w:val="2"/>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28F0D3F5"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3F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right w:w="40" w:type="dxa"/>
            </w:tcMar>
            <w:vAlign w:val="bottom"/>
          </w:tcPr>
          <w:p w14:paraId="28F0D3F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3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FFF1E7"/>
            <w:tcMar>
              <w:top w:w="40" w:type="dxa"/>
              <w:bottom w:w="40" w:type="dxa"/>
              <w:right w:w="40" w:type="dxa"/>
            </w:tcMar>
            <w:vAlign w:val="bottom"/>
          </w:tcPr>
          <w:p w14:paraId="28F0D3F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3F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28F0D3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(161</w:t>
            </w:r>
          </w:p>
        </w:tc>
        <w:tc>
          <w:tcPr>
            <w:tcW w:w="0" w:type="auto"/>
            <w:tcBorders>
              <w:top w:val="single" w:sz="8" w:space="0" w:color="808080"/>
            </w:tcBorders>
            <w:shd w:val="clear" w:color="auto" w:fill="FFF1E7"/>
            <w:tcMar>
              <w:top w:w="40" w:type="dxa"/>
              <w:bottom w:w="40" w:type="dxa"/>
              <w:right w:w="40" w:type="dxa"/>
            </w:tcMar>
            <w:vAlign w:val="bottom"/>
          </w:tcPr>
          <w:p w14:paraId="28F0D3F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3FD"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3F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(2,872</w:t>
            </w:r>
          </w:p>
        </w:tc>
        <w:tc>
          <w:tcPr>
            <w:tcW w:w="0" w:type="auto"/>
            <w:tcBorders>
              <w:top w:val="single" w:sz="8" w:space="0" w:color="808080"/>
            </w:tcBorders>
            <w:shd w:val="clear" w:color="auto" w:fill="FFF1E7"/>
            <w:tcMar>
              <w:top w:w="40" w:type="dxa"/>
              <w:bottom w:w="40" w:type="dxa"/>
              <w:right w:w="40" w:type="dxa"/>
            </w:tcMar>
            <w:vAlign w:val="bottom"/>
          </w:tcPr>
          <w:p w14:paraId="28F0D3F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28F0D4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(3,033</w:t>
            </w:r>
          </w:p>
        </w:tc>
        <w:tc>
          <w:tcPr>
            <w:tcW w:w="0" w:type="auto"/>
            <w:tcBorders>
              <w:top w:val="single" w:sz="8" w:space="0" w:color="808080"/>
            </w:tcBorders>
            <w:shd w:val="clear" w:color="auto" w:fill="FFF1E7"/>
            <w:tcMar>
              <w:top w:w="40" w:type="dxa"/>
              <w:bottom w:w="40" w:type="dxa"/>
              <w:right w:w="40" w:type="dxa"/>
            </w:tcMar>
            <w:vAlign w:val="bottom"/>
          </w:tcPr>
          <w:p w14:paraId="28F0D40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41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03"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Dividends on common stock ($0.955 per share) and </w:t>
            </w:r>
            <w:r>
              <w:rPr>
                <w:rFonts w:ascii="Arial" w:eastAsia="宋体" w:hAnsi="Arial" w:cs="Arial"/>
                <w:sz w:val="17"/>
                <w:szCs w:val="17"/>
              </w:rPr>
              <w:t>preferred stock ($0.10 per share)</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28F0D404"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05"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28F0D40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407"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08"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09"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0A"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0B"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0C"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(1,491</w:t>
            </w:r>
          </w:p>
        </w:tc>
        <w:tc>
          <w:tcPr>
            <w:tcW w:w="0" w:type="auto"/>
            <w:tcBorders>
              <w:top w:val="single" w:sz="8" w:space="0" w:color="808080"/>
            </w:tcBorders>
            <w:shd w:val="clear" w:color="auto" w:fill="FFF1E7"/>
            <w:tcMar>
              <w:top w:w="40" w:type="dxa"/>
              <w:bottom w:w="40" w:type="dxa"/>
              <w:right w:w="40" w:type="dxa"/>
            </w:tcMar>
            <w:vAlign w:val="bottom"/>
          </w:tcPr>
          <w:p w14:paraId="28F0D40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28F0D4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(1,491</w:t>
            </w:r>
          </w:p>
        </w:tc>
        <w:tc>
          <w:tcPr>
            <w:tcW w:w="0" w:type="auto"/>
            <w:tcBorders>
              <w:top w:val="single" w:sz="8" w:space="0" w:color="808080"/>
            </w:tcBorders>
            <w:shd w:val="clear" w:color="auto" w:fill="FFF1E7"/>
            <w:tcMar>
              <w:top w:w="40" w:type="dxa"/>
              <w:bottom w:w="40" w:type="dxa"/>
              <w:right w:w="40" w:type="dxa"/>
            </w:tcMar>
            <w:vAlign w:val="bottom"/>
          </w:tcPr>
          <w:p w14:paraId="28F0D41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420"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12" w14:textId="77777777" w:rsidR="00144A50" w:rsidRDefault="00C7341C">
            <w:pPr>
              <w:textAlignment w:val="bottom"/>
              <w:rPr>
                <w:rFonts w:ascii="Times New Roman" w:hAnsi="Times New Roman"/>
                <w:sz w:val="17"/>
                <w:szCs w:val="17"/>
              </w:rPr>
            </w:pPr>
            <w:r>
              <w:rPr>
                <w:rFonts w:ascii="Arial" w:eastAsia="宋体" w:hAnsi="Arial" w:cs="Arial"/>
                <w:sz w:val="17"/>
                <w:szCs w:val="17"/>
              </w:rPr>
              <w:t>Issuance of shares to employees, net of shares withheld for employee taxes</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28F0D413"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14"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28F0D4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41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top w:val="single" w:sz="8" w:space="0" w:color="808080"/>
            </w:tcBorders>
            <w:shd w:val="clear" w:color="auto" w:fill="FFF1E7"/>
            <w:vAlign w:val="bottom"/>
          </w:tcPr>
          <w:p w14:paraId="28F0D417"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18"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w:t>
            </w:r>
          </w:p>
        </w:tc>
        <w:tc>
          <w:tcPr>
            <w:tcW w:w="0" w:type="auto"/>
            <w:tcBorders>
              <w:top w:val="single" w:sz="8" w:space="0" w:color="808080"/>
            </w:tcBorders>
            <w:shd w:val="clear" w:color="auto" w:fill="FFF1E7"/>
            <w:vAlign w:val="bottom"/>
          </w:tcPr>
          <w:p w14:paraId="28F0D41A"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1B"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1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tcBorders>
            <w:shd w:val="clear" w:color="auto" w:fill="FFF1E7"/>
            <w:tcMar>
              <w:top w:w="40" w:type="dxa"/>
              <w:bottom w:w="40" w:type="dxa"/>
              <w:right w:w="40" w:type="dxa"/>
            </w:tcMar>
            <w:vAlign w:val="bottom"/>
          </w:tcPr>
          <w:p w14:paraId="28F0D41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28F0D41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w:t>
            </w:r>
          </w:p>
        </w:tc>
        <w:tc>
          <w:tcPr>
            <w:tcW w:w="0" w:type="auto"/>
            <w:tcBorders>
              <w:top w:val="single" w:sz="8" w:space="0" w:color="808080"/>
            </w:tcBorders>
            <w:shd w:val="clear" w:color="auto" w:fill="FFF1E7"/>
            <w:vAlign w:val="bottom"/>
          </w:tcPr>
          <w:p w14:paraId="28F0D41F" w14:textId="77777777" w:rsidR="00144A50" w:rsidRDefault="00144A50">
            <w:pPr>
              <w:textAlignment w:val="bottom"/>
              <w:rPr>
                <w:rFonts w:ascii="Times New Roman" w:hAnsi="Times New Roman"/>
                <w:sz w:val="20"/>
                <w:szCs w:val="20"/>
              </w:rPr>
            </w:pPr>
          </w:p>
        </w:tc>
      </w:tr>
      <w:tr w:rsidR="00144A50" w14:paraId="28F0D42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21" w14:textId="77777777" w:rsidR="00144A50" w:rsidRDefault="00C7341C">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28F0D422"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23"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28F0D42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425"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26"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27"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2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429</w:t>
            </w:r>
          </w:p>
        </w:tc>
        <w:tc>
          <w:tcPr>
            <w:tcW w:w="0" w:type="auto"/>
            <w:tcBorders>
              <w:top w:val="single" w:sz="8" w:space="0" w:color="808080"/>
            </w:tcBorders>
            <w:shd w:val="clear" w:color="auto" w:fill="FFF1E7"/>
            <w:vAlign w:val="bottom"/>
          </w:tcPr>
          <w:p w14:paraId="28F0D429"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2A"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2B"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2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429</w:t>
            </w:r>
          </w:p>
        </w:tc>
        <w:tc>
          <w:tcPr>
            <w:tcW w:w="0" w:type="auto"/>
            <w:tcBorders>
              <w:top w:val="single" w:sz="8" w:space="0" w:color="808080"/>
            </w:tcBorders>
            <w:shd w:val="clear" w:color="auto" w:fill="FFF1E7"/>
            <w:vAlign w:val="bottom"/>
          </w:tcPr>
          <w:p w14:paraId="28F0D42E" w14:textId="77777777" w:rsidR="00144A50" w:rsidRDefault="00144A50">
            <w:pPr>
              <w:textAlignment w:val="bottom"/>
              <w:rPr>
                <w:rFonts w:ascii="Times New Roman" w:hAnsi="Times New Roman"/>
                <w:sz w:val="20"/>
                <w:szCs w:val="20"/>
              </w:rPr>
            </w:pPr>
          </w:p>
        </w:tc>
      </w:tr>
      <w:tr w:rsidR="00144A50" w14:paraId="28F0D43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30"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28F0D431"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32"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28F0D43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434"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35"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36"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37"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38"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39"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2,539</w:t>
            </w:r>
          </w:p>
        </w:tc>
        <w:tc>
          <w:tcPr>
            <w:tcW w:w="0" w:type="auto"/>
            <w:tcBorders>
              <w:top w:val="single" w:sz="8" w:space="0" w:color="808080"/>
            </w:tcBorders>
            <w:shd w:val="clear" w:color="auto" w:fill="FFF1E7"/>
            <w:vAlign w:val="bottom"/>
          </w:tcPr>
          <w:p w14:paraId="28F0D43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2,539</w:t>
            </w:r>
          </w:p>
        </w:tc>
        <w:tc>
          <w:tcPr>
            <w:tcW w:w="0" w:type="auto"/>
            <w:tcBorders>
              <w:top w:val="single" w:sz="8" w:space="0" w:color="808080"/>
            </w:tcBorders>
            <w:shd w:val="clear" w:color="auto" w:fill="FFF1E7"/>
            <w:vAlign w:val="bottom"/>
          </w:tcPr>
          <w:p w14:paraId="28F0D43D" w14:textId="77777777" w:rsidR="00144A50" w:rsidRDefault="00144A50">
            <w:pPr>
              <w:textAlignment w:val="bottom"/>
              <w:rPr>
                <w:rFonts w:ascii="Times New Roman" w:hAnsi="Times New Roman"/>
                <w:sz w:val="20"/>
                <w:szCs w:val="20"/>
              </w:rPr>
            </w:pPr>
          </w:p>
        </w:tc>
      </w:tr>
      <w:tr w:rsidR="00144A50" w14:paraId="28F0D44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3F"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Other </w:t>
            </w:r>
            <w:r>
              <w:rPr>
                <w:rFonts w:ascii="Arial" w:eastAsia="宋体" w:hAnsi="Arial" w:cs="Arial"/>
                <w:sz w:val="17"/>
                <w:szCs w:val="17"/>
              </w:rPr>
              <w:t>comprehensive income (loss)</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28F0D440"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41" w14:textId="77777777" w:rsidR="00144A50" w:rsidRDefault="00144A50">
            <w:pPr>
              <w:textAlignment w:val="bottom"/>
              <w:rPr>
                <w:rFonts w:ascii="Times New Roman" w:hAnsi="Times New Roman"/>
                <w:sz w:val="17"/>
                <w:szCs w:val="17"/>
              </w:rPr>
            </w:pPr>
          </w:p>
        </w:tc>
        <w:tc>
          <w:tcPr>
            <w:tcW w:w="0" w:type="auto"/>
            <w:tcBorders>
              <w:top w:val="single" w:sz="8" w:space="0" w:color="808080"/>
            </w:tcBorders>
            <w:shd w:val="clear" w:color="auto" w:fill="FFF1E7"/>
            <w:tcMar>
              <w:top w:w="40" w:type="dxa"/>
              <w:left w:w="40" w:type="dxa"/>
              <w:bottom w:w="40" w:type="dxa"/>
              <w:right w:w="40" w:type="dxa"/>
            </w:tcMar>
            <w:vAlign w:val="bottom"/>
          </w:tcPr>
          <w:p w14:paraId="28F0D4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443"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44"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445"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46"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4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w:t>
            </w:r>
          </w:p>
        </w:tc>
        <w:tc>
          <w:tcPr>
            <w:tcW w:w="0" w:type="auto"/>
            <w:tcBorders>
              <w:top w:val="single" w:sz="8" w:space="0" w:color="808080"/>
            </w:tcBorders>
            <w:shd w:val="clear" w:color="auto" w:fill="FFF1E7"/>
            <w:tcMar>
              <w:top w:w="40" w:type="dxa"/>
              <w:bottom w:w="40" w:type="dxa"/>
              <w:right w:w="40" w:type="dxa"/>
            </w:tcMar>
            <w:vAlign w:val="bottom"/>
          </w:tcPr>
          <w:p w14:paraId="28F0D44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28F0D44A"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tcBorders>
            <w:shd w:val="clear" w:color="auto" w:fill="FFF1E7"/>
            <w:vAlign w:val="bottom"/>
          </w:tcPr>
          <w:p w14:paraId="28F0D44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4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w:t>
            </w:r>
          </w:p>
        </w:tc>
        <w:tc>
          <w:tcPr>
            <w:tcW w:w="0" w:type="auto"/>
            <w:tcBorders>
              <w:top w:val="single" w:sz="8" w:space="0" w:color="808080"/>
            </w:tcBorders>
            <w:shd w:val="clear" w:color="auto" w:fill="FFF1E7"/>
            <w:tcMar>
              <w:top w:w="40" w:type="dxa"/>
              <w:bottom w:w="40" w:type="dxa"/>
              <w:right w:w="40" w:type="dxa"/>
            </w:tcMar>
            <w:vAlign w:val="bottom"/>
          </w:tcPr>
          <w:p w14:paraId="28F0D44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45D" w14:textId="77777777">
        <w:tc>
          <w:tcPr>
            <w:tcW w:w="0" w:type="auto"/>
            <w:shd w:val="clear" w:color="auto" w:fill="auto"/>
            <w:tcMar>
              <w:top w:w="40" w:type="dxa"/>
              <w:left w:w="40" w:type="dxa"/>
              <w:bottom w:w="40" w:type="dxa"/>
              <w:right w:w="40" w:type="dxa"/>
            </w:tcMar>
            <w:vAlign w:val="bottom"/>
          </w:tcPr>
          <w:p w14:paraId="28F0D44F" w14:textId="77777777" w:rsidR="00144A50" w:rsidRDefault="00C7341C">
            <w:pPr>
              <w:textAlignment w:val="bottom"/>
              <w:rPr>
                <w:rFonts w:ascii="Times New Roman" w:hAnsi="Times New Roman"/>
                <w:sz w:val="17"/>
                <w:szCs w:val="17"/>
              </w:rPr>
            </w:pPr>
            <w:r>
              <w:rPr>
                <w:rFonts w:ascii="Arial" w:eastAsia="宋体" w:hAnsi="Arial" w:cs="Arial"/>
                <w:sz w:val="17"/>
                <w:szCs w:val="17"/>
              </w:rPr>
              <w:t>Adoption of ASC Topic 842 (Note 1)</w:t>
            </w:r>
          </w:p>
        </w:tc>
        <w:tc>
          <w:tcPr>
            <w:tcW w:w="0" w:type="auto"/>
            <w:gridSpan w:val="2"/>
            <w:tcBorders>
              <w:top w:val="single" w:sz="8" w:space="0" w:color="808080"/>
            </w:tcBorders>
            <w:shd w:val="clear" w:color="auto" w:fill="FFF1E7"/>
            <w:tcMar>
              <w:top w:w="40" w:type="dxa"/>
              <w:left w:w="40" w:type="dxa"/>
              <w:bottom w:w="40" w:type="dxa"/>
              <w:right w:w="40" w:type="dxa"/>
            </w:tcMar>
            <w:vAlign w:val="bottom"/>
          </w:tcPr>
          <w:p w14:paraId="28F0D450"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28F0D451" w14:textId="77777777" w:rsidR="00144A50" w:rsidRDefault="00144A50">
            <w:pPr>
              <w:textAlignment w:val="bottom"/>
              <w:rPr>
                <w:rFonts w:ascii="Times New Roman" w:hAnsi="Times New Roman"/>
                <w:sz w:val="17"/>
                <w:szCs w:val="17"/>
              </w:rPr>
            </w:pPr>
          </w:p>
        </w:tc>
        <w:tc>
          <w:tcPr>
            <w:tcW w:w="0" w:type="auto"/>
            <w:tcBorders>
              <w:top w:val="single" w:sz="8" w:space="0" w:color="808080"/>
              <w:bottom w:val="single" w:sz="8" w:space="0" w:color="E87722"/>
            </w:tcBorders>
            <w:shd w:val="clear" w:color="auto" w:fill="FFF1E7"/>
            <w:tcMar>
              <w:top w:w="40" w:type="dxa"/>
              <w:left w:w="40" w:type="dxa"/>
              <w:bottom w:w="40" w:type="dxa"/>
              <w:right w:w="40" w:type="dxa"/>
            </w:tcMar>
            <w:vAlign w:val="bottom"/>
          </w:tcPr>
          <w:p w14:paraId="28F0D45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453"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FFF1E7"/>
            <w:vAlign w:val="bottom"/>
          </w:tcPr>
          <w:p w14:paraId="28F0D454"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28F0D455"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456" w14:textId="77777777" w:rsidR="00144A50" w:rsidRDefault="00144A50">
            <w:pPr>
              <w:jc w:val="right"/>
              <w:textAlignment w:val="bottom"/>
              <w:rPr>
                <w:rFonts w:ascii="Times New Roman" w:hAnsi="Times New Roman"/>
                <w:sz w:val="17"/>
                <w:szCs w:val="17"/>
              </w:rPr>
            </w:pPr>
          </w:p>
        </w:tc>
        <w:tc>
          <w:tcPr>
            <w:tcW w:w="0" w:type="auto"/>
            <w:tcBorders>
              <w:top w:val="single" w:sz="8" w:space="0" w:color="808080"/>
              <w:bottom w:val="single" w:sz="8" w:space="0" w:color="808080"/>
            </w:tcBorders>
            <w:shd w:val="clear" w:color="auto" w:fill="FFF1E7"/>
            <w:vAlign w:val="bottom"/>
          </w:tcPr>
          <w:p w14:paraId="28F0D457" w14:textId="77777777" w:rsidR="00144A50" w:rsidRDefault="00144A50">
            <w:pPr>
              <w:textAlignment w:val="bottom"/>
              <w:rPr>
                <w:rFonts w:ascii="Times New Roman" w:hAnsi="Times New Roman"/>
                <w:sz w:val="20"/>
                <w:szCs w:val="20"/>
              </w:rPr>
            </w:pPr>
          </w:p>
        </w:tc>
        <w:tc>
          <w:tcPr>
            <w:tcW w:w="0" w:type="auto"/>
            <w:gridSpan w:val="3"/>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28F0D458" w14:textId="77777777" w:rsidR="00144A50" w:rsidRDefault="00144A50">
            <w:pPr>
              <w:textAlignment w:val="bottom"/>
              <w:rPr>
                <w:rFonts w:ascii="Times New Roman" w:hAnsi="Times New Roman"/>
                <w:sz w:val="17"/>
                <w:szCs w:val="17"/>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45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45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4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45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476"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45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2020</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5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315</w:t>
            </w:r>
          </w:p>
        </w:tc>
        <w:tc>
          <w:tcPr>
            <w:tcW w:w="0" w:type="auto"/>
            <w:tcBorders>
              <w:top w:val="single" w:sz="8" w:space="0" w:color="E87722"/>
              <w:bottom w:val="single" w:sz="8" w:space="0" w:color="E87722"/>
            </w:tcBorders>
            <w:shd w:val="clear" w:color="auto" w:fill="FFF1E7"/>
            <w:vAlign w:val="bottom"/>
          </w:tcPr>
          <w:p w14:paraId="28F0D46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6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46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vAlign w:val="bottom"/>
          </w:tcPr>
          <w:p w14:paraId="28F0D463"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right w:w="40" w:type="dxa"/>
            </w:tcMar>
            <w:vAlign w:val="bottom"/>
          </w:tcPr>
          <w:p w14:paraId="28F0D46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6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1,243</w:t>
            </w:r>
          </w:p>
        </w:tc>
        <w:tc>
          <w:tcPr>
            <w:tcW w:w="0" w:type="auto"/>
            <w:tcBorders>
              <w:top w:val="single" w:sz="8" w:space="0" w:color="E87722"/>
              <w:bottom w:val="single" w:sz="8" w:space="0" w:color="E87722"/>
            </w:tcBorders>
            <w:shd w:val="clear" w:color="auto" w:fill="FFF1E7"/>
            <w:vAlign w:val="bottom"/>
          </w:tcPr>
          <w:p w14:paraId="28F0D46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6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46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FFF1E7"/>
            <w:vAlign w:val="bottom"/>
          </w:tcPr>
          <w:p w14:paraId="28F0D46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6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46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8,299</w:t>
            </w:r>
          </w:p>
        </w:tc>
        <w:tc>
          <w:tcPr>
            <w:tcW w:w="0" w:type="auto"/>
            <w:tcBorders>
              <w:top w:val="single" w:sz="8" w:space="0" w:color="E87722"/>
              <w:bottom w:val="single" w:sz="8" w:space="0" w:color="E87722"/>
            </w:tcBorders>
            <w:shd w:val="clear" w:color="auto" w:fill="FFF1E7"/>
            <w:vAlign w:val="bottom"/>
          </w:tcPr>
          <w:p w14:paraId="28F0D46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6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46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(56</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D46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7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47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D47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47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47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8,055</w:t>
            </w:r>
          </w:p>
        </w:tc>
        <w:tc>
          <w:tcPr>
            <w:tcW w:w="0" w:type="auto"/>
            <w:tcBorders>
              <w:top w:val="single" w:sz="8" w:space="0" w:color="E87722"/>
              <w:bottom w:val="single" w:sz="8" w:space="0" w:color="E87722"/>
            </w:tcBorders>
            <w:shd w:val="clear" w:color="auto" w:fill="FFF1E7"/>
            <w:vAlign w:val="bottom"/>
          </w:tcPr>
          <w:p w14:paraId="28F0D475" w14:textId="77777777" w:rsidR="00144A50" w:rsidRDefault="00144A50">
            <w:pPr>
              <w:textAlignment w:val="bottom"/>
              <w:rPr>
                <w:rFonts w:ascii="Times New Roman" w:hAnsi="Times New Roman"/>
                <w:sz w:val="20"/>
                <w:szCs w:val="20"/>
              </w:rPr>
            </w:pPr>
          </w:p>
        </w:tc>
      </w:tr>
    </w:tbl>
    <w:p w14:paraId="28F0D477" w14:textId="77777777" w:rsidR="00144A50" w:rsidRDefault="00144A50">
      <w:pPr>
        <w:spacing w:line="312" w:lineRule="auto"/>
        <w:rPr>
          <w:rFonts w:ascii="Times New Roman" w:hAnsi="Times New Roman"/>
          <w:sz w:val="20"/>
          <w:szCs w:val="20"/>
        </w:rPr>
      </w:pPr>
    </w:p>
    <w:p w14:paraId="28F0D478"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The accompanying Notes to the Consolidated Financial Statements are an integral part of this statement.</w:t>
      </w:r>
    </w:p>
    <w:p w14:paraId="28F0D479" w14:textId="77777777" w:rsidR="00144A50" w:rsidRDefault="00144A50">
      <w:pPr>
        <w:rPr>
          <w:rFonts w:ascii="Times New Roman" w:hAnsi="Times New Roman"/>
          <w:sz w:val="20"/>
          <w:szCs w:val="20"/>
        </w:rPr>
      </w:pPr>
    </w:p>
    <w:p w14:paraId="28F0D47A"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60</w:t>
      </w:r>
    </w:p>
    <w:p w14:paraId="28F0D47B" w14:textId="77777777" w:rsidR="00144A50" w:rsidRDefault="00144A50">
      <w:pPr>
        <w:spacing w:line="312" w:lineRule="auto"/>
        <w:rPr>
          <w:rFonts w:ascii="Times New Roman" w:hAnsi="Times New Roman"/>
          <w:sz w:val="17"/>
          <w:szCs w:val="17"/>
        </w:rPr>
      </w:pPr>
    </w:p>
    <w:p w14:paraId="28F0D47C" w14:textId="77777777" w:rsidR="00144A50" w:rsidRDefault="00C7341C">
      <w:r>
        <w:rPr>
          <w:rFonts w:ascii="Times New Roman" w:hAnsi="Times New Roman"/>
          <w:sz w:val="17"/>
          <w:szCs w:val="17"/>
        </w:rPr>
        <w:pict w14:anchorId="28F0EB65">
          <v:rect id="_x0000_i1086" style="width:415.3pt;height:1.5pt" o:hralign="center" o:hrstd="t" o:hr="t" fillcolor="#a0a0a0" stroked="f"/>
        </w:pict>
      </w:r>
    </w:p>
    <w:p w14:paraId="28F0D47D" w14:textId="77777777" w:rsidR="00144A50" w:rsidRDefault="00144A50">
      <w:pPr>
        <w:rPr>
          <w:rFonts w:ascii="Times New Roman" w:hAnsi="Times New Roman"/>
          <w:sz w:val="17"/>
          <w:szCs w:val="17"/>
        </w:rPr>
      </w:pPr>
    </w:p>
    <w:p w14:paraId="28F0D47E" w14:textId="77777777" w:rsidR="00144A50" w:rsidRDefault="00C7341C">
      <w:pPr>
        <w:rPr>
          <w:rFonts w:ascii="Times New Roman" w:hAnsi="Times New Roman"/>
          <w:sz w:val="17"/>
          <w:szCs w:val="17"/>
        </w:rPr>
      </w:pPr>
      <w:hyperlink r:id="rId168" w:anchor="s8765B2A2A57B50A785463C4A8D58F353" w:history="1">
        <w:r>
          <w:rPr>
            <w:rStyle w:val="a5"/>
            <w:rFonts w:ascii="sans-serif" w:eastAsia="sans-serif" w:hAnsi="sans-serif" w:cs="sans-serif"/>
            <w:sz w:val="17"/>
            <w:szCs w:val="17"/>
          </w:rPr>
          <w:t>Table of Contents</w:t>
        </w:r>
      </w:hyperlink>
    </w:p>
    <w:p w14:paraId="28F0D47F" w14:textId="77777777" w:rsidR="00144A50" w:rsidRDefault="00144A50">
      <w:pPr>
        <w:rPr>
          <w:rFonts w:ascii="Times New Roman" w:hAnsi="Times New Roman"/>
          <w:sz w:val="17"/>
          <w:szCs w:val="17"/>
        </w:rPr>
      </w:pPr>
    </w:p>
    <w:p w14:paraId="28F0D480" w14:textId="77777777" w:rsidR="00144A50" w:rsidRDefault="00144A50">
      <w:pPr>
        <w:rPr>
          <w:rFonts w:ascii="Times New Roman" w:hAnsi="Times New Roman"/>
          <w:sz w:val="20"/>
          <w:szCs w:val="20"/>
        </w:rPr>
      </w:pPr>
    </w:p>
    <w:p w14:paraId="28F0D481"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NOTES TO CONSOLIDATED FINANCIAL STATEMENTS</w:t>
      </w:r>
    </w:p>
    <w:tbl>
      <w:tblPr>
        <w:tblW w:w="5000" w:type="pct"/>
        <w:tblCellMar>
          <w:left w:w="0" w:type="dxa"/>
          <w:right w:w="0" w:type="dxa"/>
        </w:tblCellMar>
        <w:tblLook w:val="04A0" w:firstRow="1" w:lastRow="0" w:firstColumn="1" w:lastColumn="0" w:noHBand="0" w:noVBand="1"/>
      </w:tblPr>
      <w:tblGrid>
        <w:gridCol w:w="831"/>
        <w:gridCol w:w="6977"/>
        <w:gridCol w:w="498"/>
      </w:tblGrid>
      <w:tr w:rsidR="00144A50" w14:paraId="28F0D483" w14:textId="77777777">
        <w:tc>
          <w:tcPr>
            <w:tcW w:w="0" w:type="auto"/>
            <w:gridSpan w:val="3"/>
            <w:shd w:val="clear" w:color="auto" w:fill="auto"/>
            <w:vAlign w:val="center"/>
          </w:tcPr>
          <w:p w14:paraId="28F0D482" w14:textId="77777777" w:rsidR="00144A50" w:rsidRDefault="00144A50">
            <w:pPr>
              <w:rPr>
                <w:rFonts w:ascii="Times New Roman" w:hAnsi="Times New Roman"/>
                <w:sz w:val="20"/>
                <w:szCs w:val="20"/>
              </w:rPr>
            </w:pPr>
          </w:p>
        </w:tc>
      </w:tr>
      <w:tr w:rsidR="00144A50" w14:paraId="28F0D487" w14:textId="77777777">
        <w:tc>
          <w:tcPr>
            <w:tcW w:w="500" w:type="pct"/>
            <w:shd w:val="clear" w:color="auto" w:fill="auto"/>
            <w:vAlign w:val="center"/>
          </w:tcPr>
          <w:p w14:paraId="28F0D484" w14:textId="77777777" w:rsidR="00144A50" w:rsidRDefault="00144A50">
            <w:pPr>
              <w:rPr>
                <w:rFonts w:ascii="Times New Roman" w:hAnsi="Times New Roman"/>
                <w:sz w:val="20"/>
                <w:szCs w:val="20"/>
              </w:rPr>
            </w:pPr>
          </w:p>
        </w:tc>
        <w:tc>
          <w:tcPr>
            <w:tcW w:w="4200" w:type="pct"/>
            <w:shd w:val="clear" w:color="auto" w:fill="auto"/>
            <w:vAlign w:val="center"/>
          </w:tcPr>
          <w:p w14:paraId="28F0D485" w14:textId="77777777" w:rsidR="00144A50" w:rsidRDefault="00144A50">
            <w:pPr>
              <w:rPr>
                <w:rFonts w:ascii="Times New Roman" w:hAnsi="Times New Roman"/>
                <w:sz w:val="20"/>
                <w:szCs w:val="20"/>
              </w:rPr>
            </w:pPr>
          </w:p>
        </w:tc>
        <w:tc>
          <w:tcPr>
            <w:tcW w:w="300" w:type="pct"/>
            <w:shd w:val="clear" w:color="auto" w:fill="auto"/>
            <w:vAlign w:val="center"/>
          </w:tcPr>
          <w:p w14:paraId="28F0D486" w14:textId="77777777" w:rsidR="00144A50" w:rsidRDefault="00144A50">
            <w:pPr>
              <w:rPr>
                <w:rFonts w:ascii="Times New Roman" w:hAnsi="Times New Roman"/>
                <w:sz w:val="20"/>
                <w:szCs w:val="20"/>
              </w:rPr>
            </w:pPr>
          </w:p>
        </w:tc>
      </w:tr>
      <w:tr w:rsidR="00144A50" w14:paraId="28F0D48B"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D488"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w:t>
            </w:r>
          </w:p>
        </w:tc>
        <w:tc>
          <w:tcPr>
            <w:tcW w:w="0" w:type="auto"/>
            <w:tcBorders>
              <w:top w:val="single" w:sz="8" w:space="0" w:color="E87722"/>
            </w:tcBorders>
            <w:shd w:val="clear" w:color="auto" w:fill="auto"/>
            <w:tcMar>
              <w:top w:w="40" w:type="dxa"/>
              <w:left w:w="40" w:type="dxa"/>
              <w:bottom w:w="40" w:type="dxa"/>
              <w:right w:w="40" w:type="dxa"/>
            </w:tcMar>
            <w:vAlign w:val="bottom"/>
          </w:tcPr>
          <w:p w14:paraId="28F0D489"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Summary of </w:t>
            </w:r>
            <w:r>
              <w:rPr>
                <w:rFonts w:ascii="Arial" w:eastAsia="宋体" w:hAnsi="Arial" w:cs="Arial"/>
                <w:sz w:val="17"/>
                <w:szCs w:val="17"/>
              </w:rPr>
              <w:t>Significant Accounting Policies</w:t>
            </w:r>
          </w:p>
        </w:tc>
        <w:tc>
          <w:tcPr>
            <w:tcW w:w="0" w:type="auto"/>
            <w:tcBorders>
              <w:top w:val="single" w:sz="8" w:space="0" w:color="E87722"/>
            </w:tcBorders>
            <w:shd w:val="clear" w:color="auto" w:fill="auto"/>
            <w:tcMar>
              <w:top w:w="40" w:type="dxa"/>
              <w:left w:w="40" w:type="dxa"/>
              <w:bottom w:w="40" w:type="dxa"/>
              <w:right w:w="40" w:type="dxa"/>
            </w:tcMar>
            <w:vAlign w:val="bottom"/>
          </w:tcPr>
          <w:p w14:paraId="28F0D48A" w14:textId="77777777" w:rsidR="00144A50" w:rsidRDefault="00C7341C">
            <w:pPr>
              <w:jc w:val="right"/>
              <w:textAlignment w:val="bottom"/>
              <w:rPr>
                <w:rFonts w:ascii="Times New Roman" w:hAnsi="Times New Roman"/>
                <w:sz w:val="16"/>
                <w:szCs w:val="16"/>
              </w:rPr>
            </w:pPr>
            <w:hyperlink r:id="rId169" w:anchor="s41496B9E419C5A9DBAA97527200C2543" w:history="1">
              <w:r>
                <w:rPr>
                  <w:rStyle w:val="a5"/>
                  <w:rFonts w:ascii="sans-serif" w:eastAsia="sans-serif" w:hAnsi="sans-serif" w:cs="sans-serif"/>
                  <w:color w:val="000000"/>
                  <w:sz w:val="16"/>
                  <w:szCs w:val="16"/>
                  <w:u w:val="none"/>
                </w:rPr>
                <w:t>62</w:t>
              </w:r>
            </w:hyperlink>
          </w:p>
        </w:tc>
      </w:tr>
      <w:tr w:rsidR="00144A50" w14:paraId="28F0D48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8C"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2</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8D" w14:textId="77777777" w:rsidR="00144A50" w:rsidRDefault="00C7341C">
            <w:pPr>
              <w:textAlignment w:val="bottom"/>
              <w:rPr>
                <w:rFonts w:ascii="Times New Roman" w:hAnsi="Times New Roman"/>
                <w:sz w:val="17"/>
                <w:szCs w:val="17"/>
              </w:rPr>
            </w:pPr>
            <w:r>
              <w:rPr>
                <w:rFonts w:ascii="Arial" w:eastAsia="宋体" w:hAnsi="Arial" w:cs="Arial"/>
                <w:sz w:val="17"/>
                <w:szCs w:val="17"/>
              </w:rPr>
              <w:t>Inventories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8E" w14:textId="77777777" w:rsidR="00144A50" w:rsidRDefault="00C7341C">
            <w:pPr>
              <w:jc w:val="right"/>
              <w:textAlignment w:val="bottom"/>
              <w:rPr>
                <w:rFonts w:ascii="Times New Roman" w:hAnsi="Times New Roman"/>
                <w:sz w:val="16"/>
                <w:szCs w:val="16"/>
              </w:rPr>
            </w:pPr>
            <w:hyperlink r:id="rId170" w:anchor="sF7C4E014809F57AFBD5544809F5FF70D" w:history="1">
              <w:r>
                <w:rPr>
                  <w:rStyle w:val="a5"/>
                  <w:rFonts w:ascii="sans-serif" w:eastAsia="sans-serif" w:hAnsi="sans-serif" w:cs="sans-serif"/>
                  <w:color w:val="000000"/>
                  <w:sz w:val="16"/>
                  <w:szCs w:val="16"/>
                  <w:u w:val="none"/>
                </w:rPr>
                <w:t>69</w:t>
              </w:r>
            </w:hyperlink>
          </w:p>
        </w:tc>
      </w:tr>
      <w:tr w:rsidR="00144A50" w14:paraId="28F0D49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90"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3</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1" w14:textId="77777777" w:rsidR="00144A50" w:rsidRDefault="00C7341C">
            <w:pPr>
              <w:textAlignment w:val="bottom"/>
              <w:rPr>
                <w:rFonts w:ascii="Times New Roman" w:hAnsi="Times New Roman"/>
                <w:sz w:val="17"/>
                <w:szCs w:val="17"/>
              </w:rPr>
            </w:pPr>
            <w:r>
              <w:rPr>
                <w:rFonts w:ascii="Arial" w:eastAsia="宋体" w:hAnsi="Arial" w:cs="Arial"/>
                <w:sz w:val="17"/>
                <w:szCs w:val="17"/>
              </w:rPr>
              <w:t>Property, Plant and Equipment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2" w14:textId="77777777" w:rsidR="00144A50" w:rsidRDefault="00C7341C">
            <w:pPr>
              <w:jc w:val="right"/>
              <w:textAlignment w:val="bottom"/>
              <w:rPr>
                <w:rFonts w:ascii="Times New Roman" w:hAnsi="Times New Roman"/>
                <w:sz w:val="16"/>
                <w:szCs w:val="16"/>
              </w:rPr>
            </w:pPr>
            <w:hyperlink r:id="rId171" w:anchor="s2F6DFAFE46B8518998F36CB7B710C892" w:history="1">
              <w:r>
                <w:rPr>
                  <w:rStyle w:val="a5"/>
                  <w:rFonts w:ascii="sans-serif" w:eastAsia="sans-serif" w:hAnsi="sans-serif" w:cs="sans-serif"/>
                  <w:color w:val="000000"/>
                  <w:sz w:val="16"/>
                  <w:szCs w:val="16"/>
                  <w:u w:val="none"/>
                </w:rPr>
                <w:t>69</w:t>
              </w:r>
            </w:hyperlink>
          </w:p>
        </w:tc>
      </w:tr>
      <w:tr w:rsidR="00144A50" w14:paraId="28F0D49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94"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4</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5" w14:textId="77777777" w:rsidR="00144A50" w:rsidRDefault="00C7341C">
            <w:pPr>
              <w:textAlignment w:val="bottom"/>
              <w:rPr>
                <w:rFonts w:ascii="Times New Roman" w:hAnsi="Times New Roman"/>
                <w:sz w:val="17"/>
                <w:szCs w:val="17"/>
              </w:rPr>
            </w:pPr>
            <w:r>
              <w:rPr>
                <w:rFonts w:ascii="Arial" w:eastAsia="宋体" w:hAnsi="Arial" w:cs="Arial"/>
                <w:sz w:val="17"/>
                <w:szCs w:val="17"/>
              </w:rPr>
              <w:t>Identifiable Intangible Assets and Goodwill</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6" w14:textId="77777777" w:rsidR="00144A50" w:rsidRDefault="00C7341C">
            <w:pPr>
              <w:jc w:val="right"/>
              <w:textAlignment w:val="bottom"/>
              <w:rPr>
                <w:rFonts w:ascii="Times New Roman" w:hAnsi="Times New Roman"/>
                <w:sz w:val="16"/>
                <w:szCs w:val="16"/>
              </w:rPr>
            </w:pPr>
            <w:hyperlink r:id="rId172" w:anchor="s54F5A145383D5CB3B66D22E78A8A36F5" w:history="1">
              <w:r>
                <w:rPr>
                  <w:rStyle w:val="a5"/>
                  <w:rFonts w:ascii="sans-serif" w:eastAsia="sans-serif" w:hAnsi="sans-serif" w:cs="sans-serif"/>
                  <w:color w:val="000000"/>
                  <w:sz w:val="16"/>
                  <w:szCs w:val="16"/>
                  <w:u w:val="none"/>
                </w:rPr>
                <w:t>69</w:t>
              </w:r>
            </w:hyperlink>
          </w:p>
        </w:tc>
      </w:tr>
      <w:tr w:rsidR="00144A50" w14:paraId="28F0D49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98"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5</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9" w14:textId="77777777" w:rsidR="00144A50" w:rsidRDefault="00C7341C">
            <w:pPr>
              <w:textAlignment w:val="bottom"/>
              <w:rPr>
                <w:rFonts w:ascii="Times New Roman" w:hAnsi="Times New Roman"/>
                <w:sz w:val="17"/>
                <w:szCs w:val="17"/>
              </w:rPr>
            </w:pPr>
            <w:r>
              <w:rPr>
                <w:rFonts w:ascii="Arial" w:eastAsia="宋体" w:hAnsi="Arial" w:cs="Arial"/>
                <w:sz w:val="17"/>
                <w:szCs w:val="17"/>
              </w:rPr>
              <w:t>Accrued Liabilities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A" w14:textId="77777777" w:rsidR="00144A50" w:rsidRDefault="00C7341C">
            <w:pPr>
              <w:jc w:val="right"/>
              <w:textAlignment w:val="bottom"/>
              <w:rPr>
                <w:rFonts w:ascii="Times New Roman" w:hAnsi="Times New Roman"/>
                <w:sz w:val="16"/>
                <w:szCs w:val="16"/>
              </w:rPr>
            </w:pPr>
            <w:hyperlink r:id="rId173" w:anchor="s324B23FC107E501B8BEFF4FB0B455BA5" w:history="1">
              <w:r>
                <w:rPr>
                  <w:rStyle w:val="a5"/>
                  <w:rFonts w:ascii="sans-serif" w:eastAsia="sans-serif" w:hAnsi="sans-serif" w:cs="sans-serif"/>
                  <w:color w:val="000000"/>
                  <w:sz w:val="16"/>
                  <w:szCs w:val="16"/>
                  <w:u w:val="none"/>
                </w:rPr>
                <w:t>70</w:t>
              </w:r>
            </w:hyperlink>
          </w:p>
        </w:tc>
      </w:tr>
      <w:tr w:rsidR="00144A50" w14:paraId="28F0D49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9C"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6</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D" w14:textId="77777777" w:rsidR="00144A50" w:rsidRDefault="00C7341C">
            <w:pPr>
              <w:textAlignment w:val="bottom"/>
              <w:rPr>
                <w:rFonts w:ascii="Times New Roman" w:hAnsi="Times New Roman"/>
                <w:sz w:val="17"/>
                <w:szCs w:val="17"/>
              </w:rPr>
            </w:pPr>
            <w:r>
              <w:rPr>
                <w:rFonts w:ascii="Arial" w:eastAsia="宋体" w:hAnsi="Arial" w:cs="Arial"/>
                <w:sz w:val="17"/>
                <w:szCs w:val="17"/>
              </w:rPr>
              <w:t>Fair Value Measurements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9E" w14:textId="77777777" w:rsidR="00144A50" w:rsidRDefault="00C7341C">
            <w:pPr>
              <w:jc w:val="right"/>
              <w:textAlignment w:val="bottom"/>
              <w:rPr>
                <w:rFonts w:ascii="Times New Roman" w:hAnsi="Times New Roman"/>
                <w:sz w:val="16"/>
                <w:szCs w:val="16"/>
              </w:rPr>
            </w:pPr>
            <w:hyperlink r:id="rId174" w:anchor="sEE41C82C130C530E96519BBF69B262B8" w:history="1">
              <w:r>
                <w:rPr>
                  <w:rStyle w:val="a5"/>
                  <w:rFonts w:ascii="sans-serif" w:eastAsia="sans-serif" w:hAnsi="sans-serif" w:cs="sans-serif"/>
                  <w:color w:val="000000"/>
                  <w:sz w:val="16"/>
                  <w:szCs w:val="16"/>
                  <w:u w:val="none"/>
                </w:rPr>
                <w:t>70</w:t>
              </w:r>
            </w:hyperlink>
          </w:p>
        </w:tc>
      </w:tr>
      <w:tr w:rsidR="00144A50" w14:paraId="28F0D4A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A0"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7</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1"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Short-Term </w:t>
            </w:r>
            <w:r>
              <w:rPr>
                <w:rFonts w:ascii="Arial" w:eastAsia="宋体" w:hAnsi="Arial" w:cs="Arial"/>
                <w:sz w:val="17"/>
                <w:szCs w:val="17"/>
              </w:rPr>
              <w:t>Borrowings and Credit Lines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2" w14:textId="77777777" w:rsidR="00144A50" w:rsidRDefault="00C7341C">
            <w:pPr>
              <w:jc w:val="right"/>
              <w:textAlignment w:val="bottom"/>
              <w:rPr>
                <w:rFonts w:ascii="Times New Roman" w:hAnsi="Times New Roman"/>
                <w:sz w:val="16"/>
                <w:szCs w:val="16"/>
              </w:rPr>
            </w:pPr>
            <w:hyperlink r:id="rId175" w:anchor="s711D9C8C7DB75A4C9BDF08E6592E2593" w:history="1">
              <w:r>
                <w:rPr>
                  <w:rStyle w:val="a5"/>
                  <w:rFonts w:ascii="sans-serif" w:eastAsia="sans-serif" w:hAnsi="sans-serif" w:cs="sans-serif"/>
                  <w:color w:val="000000"/>
                  <w:sz w:val="16"/>
                  <w:szCs w:val="16"/>
                  <w:u w:val="none"/>
                </w:rPr>
                <w:t>73</w:t>
              </w:r>
            </w:hyperlink>
          </w:p>
        </w:tc>
      </w:tr>
      <w:tr w:rsidR="00144A50" w14:paraId="28F0D4A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A4"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8</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5" w14:textId="77777777" w:rsidR="00144A50" w:rsidRDefault="00C7341C">
            <w:pPr>
              <w:textAlignment w:val="bottom"/>
              <w:rPr>
                <w:rFonts w:ascii="Times New Roman" w:hAnsi="Times New Roman"/>
                <w:sz w:val="17"/>
                <w:szCs w:val="17"/>
              </w:rPr>
            </w:pPr>
            <w:r>
              <w:rPr>
                <w:rFonts w:ascii="Arial" w:eastAsia="宋体" w:hAnsi="Arial" w:cs="Arial"/>
                <w:sz w:val="17"/>
                <w:szCs w:val="17"/>
              </w:rPr>
              <w:t>Long-Term Debt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6" w14:textId="77777777" w:rsidR="00144A50" w:rsidRDefault="00C7341C">
            <w:pPr>
              <w:jc w:val="right"/>
              <w:textAlignment w:val="bottom"/>
              <w:rPr>
                <w:rFonts w:ascii="Times New Roman" w:hAnsi="Times New Roman"/>
                <w:sz w:val="16"/>
                <w:szCs w:val="16"/>
              </w:rPr>
            </w:pPr>
            <w:hyperlink r:id="rId176" w:anchor="s305D1891C0075447A67D34A7171FE66D" w:history="1">
              <w:r>
                <w:rPr>
                  <w:rStyle w:val="a5"/>
                  <w:rFonts w:ascii="sans-serif" w:eastAsia="sans-serif" w:hAnsi="sans-serif" w:cs="sans-serif"/>
                  <w:color w:val="000000"/>
                  <w:sz w:val="16"/>
                  <w:szCs w:val="16"/>
                  <w:u w:val="none"/>
                </w:rPr>
                <w:t>74</w:t>
              </w:r>
            </w:hyperlink>
          </w:p>
        </w:tc>
      </w:tr>
      <w:tr w:rsidR="00144A50" w14:paraId="28F0D4A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A8"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9</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9"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Taxes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A" w14:textId="77777777" w:rsidR="00144A50" w:rsidRDefault="00C7341C">
            <w:pPr>
              <w:jc w:val="right"/>
              <w:textAlignment w:val="bottom"/>
              <w:rPr>
                <w:rFonts w:ascii="Times New Roman" w:hAnsi="Times New Roman"/>
                <w:sz w:val="16"/>
                <w:szCs w:val="16"/>
              </w:rPr>
            </w:pPr>
            <w:hyperlink r:id="rId177" w:anchor="s99DCE745ADFF5E3F819A6A8AF18C941F" w:history="1">
              <w:r>
                <w:rPr>
                  <w:rStyle w:val="a5"/>
                  <w:rFonts w:ascii="sans-serif" w:eastAsia="sans-serif" w:hAnsi="sans-serif" w:cs="sans-serif"/>
                  <w:color w:val="000000"/>
                  <w:sz w:val="16"/>
                  <w:szCs w:val="16"/>
                  <w:u w:val="none"/>
                </w:rPr>
                <w:t>75</w:t>
              </w:r>
            </w:hyperlink>
          </w:p>
        </w:tc>
      </w:tr>
      <w:tr w:rsidR="00144A50" w14:paraId="28F0D4A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AC"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10</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D" w14:textId="77777777" w:rsidR="00144A50" w:rsidRDefault="00C7341C">
            <w:pPr>
              <w:textAlignment w:val="bottom"/>
              <w:rPr>
                <w:rFonts w:ascii="Times New Roman" w:hAnsi="Times New Roman"/>
                <w:sz w:val="17"/>
                <w:szCs w:val="17"/>
              </w:rPr>
            </w:pPr>
            <w:r>
              <w:rPr>
                <w:rFonts w:ascii="Arial" w:eastAsia="宋体" w:hAnsi="Arial" w:cs="Arial"/>
                <w:sz w:val="17"/>
                <w:szCs w:val="17"/>
              </w:rPr>
              <w:t>Redeemable Preferred Stock</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AE" w14:textId="77777777" w:rsidR="00144A50" w:rsidRDefault="00C7341C">
            <w:pPr>
              <w:jc w:val="right"/>
              <w:textAlignment w:val="bottom"/>
              <w:rPr>
                <w:rFonts w:ascii="Times New Roman" w:hAnsi="Times New Roman"/>
                <w:sz w:val="16"/>
                <w:szCs w:val="16"/>
              </w:rPr>
            </w:pPr>
            <w:hyperlink r:id="rId178" w:anchor="sD1CCB2B0043858E78147A9943DDBC7C1" w:history="1">
              <w:r>
                <w:rPr>
                  <w:rStyle w:val="a5"/>
                  <w:rFonts w:ascii="sans-serif" w:eastAsia="sans-serif" w:hAnsi="sans-serif" w:cs="sans-serif"/>
                  <w:color w:val="000000"/>
                  <w:sz w:val="16"/>
                  <w:szCs w:val="16"/>
                  <w:u w:val="none"/>
                </w:rPr>
                <w:t>78</w:t>
              </w:r>
            </w:hyperlink>
          </w:p>
        </w:tc>
      </w:tr>
      <w:tr w:rsidR="00144A50" w14:paraId="28F0D4B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B0"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11</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1" w14:textId="77777777" w:rsidR="00144A50" w:rsidRDefault="00C7341C">
            <w:pPr>
              <w:textAlignment w:val="bottom"/>
              <w:rPr>
                <w:rFonts w:ascii="Times New Roman" w:hAnsi="Times New Roman"/>
                <w:sz w:val="17"/>
                <w:szCs w:val="17"/>
              </w:rPr>
            </w:pPr>
            <w:r>
              <w:rPr>
                <w:rFonts w:ascii="Arial" w:eastAsia="宋体" w:hAnsi="Arial" w:cs="Arial"/>
                <w:sz w:val="17"/>
                <w:szCs w:val="17"/>
              </w:rPr>
              <w:t>Common Stock and Stock-Based Co</w:t>
            </w:r>
            <w:r>
              <w:rPr>
                <w:rFonts w:ascii="Arial" w:eastAsia="宋体" w:hAnsi="Arial" w:cs="Arial"/>
                <w:sz w:val="17"/>
                <w:szCs w:val="17"/>
              </w:rPr>
              <w:t>mpensation</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2" w14:textId="77777777" w:rsidR="00144A50" w:rsidRDefault="00C7341C">
            <w:pPr>
              <w:jc w:val="right"/>
              <w:textAlignment w:val="bottom"/>
              <w:rPr>
                <w:rFonts w:ascii="Times New Roman" w:hAnsi="Times New Roman"/>
                <w:sz w:val="16"/>
                <w:szCs w:val="16"/>
              </w:rPr>
            </w:pPr>
            <w:hyperlink r:id="rId179" w:anchor="sEC5A4D1AFD775531A1822553D711C4D2" w:history="1">
              <w:r>
                <w:rPr>
                  <w:rStyle w:val="a5"/>
                  <w:rFonts w:ascii="sans-serif" w:eastAsia="sans-serif" w:hAnsi="sans-serif" w:cs="sans-serif"/>
                  <w:color w:val="000000"/>
                  <w:sz w:val="16"/>
                  <w:szCs w:val="16"/>
                  <w:u w:val="none"/>
                </w:rPr>
                <w:t>78</w:t>
              </w:r>
            </w:hyperlink>
          </w:p>
        </w:tc>
      </w:tr>
      <w:tr w:rsidR="00144A50" w14:paraId="28F0D4B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B4"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12</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5" w14:textId="77777777" w:rsidR="00144A50" w:rsidRDefault="00C7341C">
            <w:pPr>
              <w:textAlignment w:val="bottom"/>
              <w:rPr>
                <w:rFonts w:ascii="Times New Roman" w:hAnsi="Times New Roman"/>
                <w:sz w:val="17"/>
                <w:szCs w:val="17"/>
              </w:rPr>
            </w:pPr>
            <w:r>
              <w:rPr>
                <w:rFonts w:ascii="Arial" w:eastAsia="宋体" w:hAnsi="Arial" w:cs="Arial"/>
                <w:sz w:val="17"/>
                <w:szCs w:val="17"/>
              </w:rPr>
              <w:t>Earnings Per Share</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6" w14:textId="77777777" w:rsidR="00144A50" w:rsidRDefault="00C7341C">
            <w:pPr>
              <w:jc w:val="right"/>
              <w:textAlignment w:val="bottom"/>
              <w:rPr>
                <w:rFonts w:ascii="Times New Roman" w:hAnsi="Times New Roman"/>
                <w:sz w:val="16"/>
                <w:szCs w:val="16"/>
              </w:rPr>
            </w:pPr>
            <w:hyperlink r:id="rId180" w:anchor="s2D0C3F8F48655E38B75D81185490AE55" w:history="1">
              <w:r>
                <w:rPr>
                  <w:rStyle w:val="a5"/>
                  <w:rFonts w:ascii="sans-serif" w:eastAsia="sans-serif" w:hAnsi="sans-serif" w:cs="sans-serif"/>
                  <w:color w:val="000000"/>
                  <w:sz w:val="16"/>
                  <w:szCs w:val="16"/>
                  <w:u w:val="none"/>
                </w:rPr>
                <w:t>80</w:t>
              </w:r>
            </w:hyperlink>
          </w:p>
        </w:tc>
      </w:tr>
      <w:tr w:rsidR="00144A50" w14:paraId="28F0D4B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B8"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13</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9" w14:textId="77777777" w:rsidR="00144A50" w:rsidRDefault="00C7341C">
            <w:pPr>
              <w:textAlignment w:val="bottom"/>
              <w:rPr>
                <w:rFonts w:ascii="Times New Roman" w:hAnsi="Times New Roman"/>
                <w:sz w:val="17"/>
                <w:szCs w:val="17"/>
              </w:rPr>
            </w:pPr>
            <w:r>
              <w:rPr>
                <w:rFonts w:ascii="Arial" w:eastAsia="宋体" w:hAnsi="Arial" w:cs="Arial"/>
                <w:sz w:val="17"/>
                <w:szCs w:val="17"/>
              </w:rPr>
              <w:t>Benefit Plans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A" w14:textId="77777777" w:rsidR="00144A50" w:rsidRDefault="00C7341C">
            <w:pPr>
              <w:jc w:val="right"/>
              <w:textAlignment w:val="bottom"/>
              <w:rPr>
                <w:rFonts w:ascii="Times New Roman" w:hAnsi="Times New Roman"/>
                <w:sz w:val="16"/>
                <w:szCs w:val="16"/>
              </w:rPr>
            </w:pPr>
            <w:hyperlink r:id="rId181" w:anchor="s1D187DEC58925162BC42BA47FAC02B24" w:history="1">
              <w:r>
                <w:rPr>
                  <w:rStyle w:val="a5"/>
                  <w:rFonts w:ascii="sans-serif" w:eastAsia="sans-serif" w:hAnsi="sans-serif" w:cs="sans-serif"/>
                  <w:color w:val="000000"/>
                  <w:sz w:val="16"/>
                  <w:szCs w:val="16"/>
                  <w:u w:val="none"/>
                </w:rPr>
                <w:t>80</w:t>
              </w:r>
            </w:hyperlink>
          </w:p>
        </w:tc>
      </w:tr>
      <w:tr w:rsidR="00144A50" w14:paraId="28F0D4B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BC"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14</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BD" w14:textId="77777777" w:rsidR="00144A50" w:rsidRDefault="00C7341C">
            <w:pPr>
              <w:textAlignment w:val="bottom"/>
              <w:rPr>
                <w:rFonts w:ascii="Times New Roman" w:hAnsi="Times New Roman"/>
                <w:sz w:val="17"/>
                <w:szCs w:val="17"/>
              </w:rPr>
            </w:pPr>
            <w:r>
              <w:rPr>
                <w:rFonts w:ascii="Arial" w:eastAsia="宋体" w:hAnsi="Arial" w:cs="Arial"/>
                <w:sz w:val="17"/>
                <w:szCs w:val="17"/>
              </w:rPr>
              <w:t>Risk Management and Derivatives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BE" w14:textId="77777777" w:rsidR="00144A50" w:rsidRDefault="00C7341C">
            <w:pPr>
              <w:jc w:val="right"/>
              <w:textAlignment w:val="bottom"/>
              <w:rPr>
                <w:rFonts w:ascii="Times New Roman" w:hAnsi="Times New Roman"/>
                <w:sz w:val="16"/>
                <w:szCs w:val="16"/>
              </w:rPr>
            </w:pPr>
            <w:hyperlink r:id="rId182" w:anchor="sBC175F71EBA35283B7892674708DC21A" w:history="1">
              <w:r>
                <w:rPr>
                  <w:rStyle w:val="a5"/>
                  <w:rFonts w:ascii="sans-serif" w:eastAsia="sans-serif" w:hAnsi="sans-serif" w:cs="sans-serif"/>
                  <w:color w:val="000000"/>
                  <w:sz w:val="16"/>
                  <w:szCs w:val="16"/>
                  <w:u w:val="none"/>
                </w:rPr>
                <w:t>81</w:t>
              </w:r>
            </w:hyperlink>
          </w:p>
        </w:tc>
      </w:tr>
      <w:tr w:rsidR="00144A50" w14:paraId="28F0D4C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C0"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15</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C1" w14:textId="77777777" w:rsidR="00144A50" w:rsidRDefault="00C7341C">
            <w:pPr>
              <w:textAlignment w:val="bottom"/>
              <w:rPr>
                <w:rFonts w:ascii="Times New Roman" w:hAnsi="Times New Roman"/>
                <w:sz w:val="17"/>
                <w:szCs w:val="17"/>
              </w:rPr>
            </w:pPr>
            <w:r>
              <w:rPr>
                <w:rFonts w:ascii="Arial" w:eastAsia="宋体" w:hAnsi="Arial" w:cs="Arial"/>
                <w:sz w:val="17"/>
                <w:szCs w:val="17"/>
              </w:rPr>
              <w:t>Accumulated Other Comprehensive Income (Loss)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C2" w14:textId="77777777" w:rsidR="00144A50" w:rsidRDefault="00C7341C">
            <w:pPr>
              <w:jc w:val="right"/>
              <w:textAlignment w:val="bottom"/>
              <w:rPr>
                <w:rFonts w:ascii="Times New Roman" w:hAnsi="Times New Roman"/>
                <w:sz w:val="16"/>
                <w:szCs w:val="16"/>
              </w:rPr>
            </w:pPr>
            <w:hyperlink r:id="rId183" w:anchor="s1F37860ACE10554B94DC248D5793406D" w:history="1">
              <w:r>
                <w:rPr>
                  <w:rStyle w:val="a5"/>
                  <w:rFonts w:ascii="sans-serif" w:eastAsia="sans-serif" w:hAnsi="sans-serif" w:cs="sans-serif"/>
                  <w:color w:val="000000"/>
                  <w:sz w:val="16"/>
                  <w:szCs w:val="16"/>
                  <w:u w:val="none"/>
                </w:rPr>
                <w:t>86</w:t>
              </w:r>
            </w:hyperlink>
          </w:p>
        </w:tc>
      </w:tr>
      <w:tr w:rsidR="00144A50" w14:paraId="28F0D4C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4C4"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16</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C5"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4C6" w14:textId="77777777" w:rsidR="00144A50" w:rsidRDefault="00C7341C">
            <w:pPr>
              <w:jc w:val="right"/>
              <w:textAlignment w:val="bottom"/>
              <w:rPr>
                <w:rFonts w:ascii="Times New Roman" w:hAnsi="Times New Roman"/>
                <w:sz w:val="16"/>
                <w:szCs w:val="16"/>
              </w:rPr>
            </w:pPr>
            <w:hyperlink r:id="rId184" w:anchor="sA0A1F124DD965998B6CE3D235FA01F44" w:history="1">
              <w:r>
                <w:rPr>
                  <w:rStyle w:val="a5"/>
                  <w:rFonts w:ascii="sans-serif" w:eastAsia="sans-serif" w:hAnsi="sans-serif" w:cs="sans-serif"/>
                  <w:color w:val="000000"/>
                  <w:sz w:val="16"/>
                  <w:szCs w:val="16"/>
                  <w:u w:val="none"/>
                </w:rPr>
                <w:t>88</w:t>
              </w:r>
            </w:hyperlink>
          </w:p>
        </w:tc>
      </w:tr>
      <w:tr w:rsidR="00144A50" w14:paraId="28F0D4C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C8"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17</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C9"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Segments and Related Information</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CA" w14:textId="77777777" w:rsidR="00144A50" w:rsidRDefault="00C7341C">
            <w:pPr>
              <w:jc w:val="right"/>
              <w:textAlignment w:val="bottom"/>
              <w:rPr>
                <w:rFonts w:ascii="Times New Roman" w:hAnsi="Times New Roman"/>
                <w:sz w:val="16"/>
                <w:szCs w:val="16"/>
              </w:rPr>
            </w:pPr>
            <w:hyperlink r:id="rId185" w:anchor="s00125322F7775103B0BA9D28E539F957" w:history="1">
              <w:r>
                <w:rPr>
                  <w:rStyle w:val="a5"/>
                  <w:rFonts w:ascii="sans-serif" w:eastAsia="sans-serif" w:hAnsi="sans-serif" w:cs="sans-serif"/>
                  <w:color w:val="000000"/>
                  <w:sz w:val="16"/>
                  <w:szCs w:val="16"/>
                  <w:u w:val="none"/>
                </w:rPr>
                <w:t>89</w:t>
              </w:r>
            </w:hyperlink>
          </w:p>
        </w:tc>
      </w:tr>
      <w:tr w:rsidR="00144A50" w14:paraId="28F0D4C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CC"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18</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CD" w14:textId="77777777" w:rsidR="00144A50" w:rsidRDefault="00C7341C">
            <w:pPr>
              <w:textAlignment w:val="bottom"/>
              <w:rPr>
                <w:rFonts w:ascii="Times New Roman" w:hAnsi="Times New Roman"/>
                <w:sz w:val="17"/>
                <w:szCs w:val="17"/>
              </w:rPr>
            </w:pPr>
            <w:r>
              <w:rPr>
                <w:rFonts w:ascii="Arial" w:eastAsia="宋体" w:hAnsi="Arial" w:cs="Arial"/>
                <w:sz w:val="17"/>
                <w:szCs w:val="17"/>
              </w:rPr>
              <w:t>Commitments and Contingencies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CE" w14:textId="77777777" w:rsidR="00144A50" w:rsidRDefault="00C7341C">
            <w:pPr>
              <w:jc w:val="right"/>
              <w:textAlignment w:val="bottom"/>
              <w:rPr>
                <w:rFonts w:ascii="Times New Roman" w:hAnsi="Times New Roman"/>
                <w:sz w:val="16"/>
                <w:szCs w:val="16"/>
              </w:rPr>
            </w:pPr>
            <w:hyperlink r:id="rId186" w:anchor="s1E2B4D3AF3C6580E946F4BB590AA56AB" w:history="1">
              <w:r>
                <w:rPr>
                  <w:rStyle w:val="a5"/>
                  <w:rFonts w:ascii="sans-serif" w:eastAsia="sans-serif" w:hAnsi="sans-serif" w:cs="sans-serif"/>
                  <w:color w:val="000000"/>
                  <w:sz w:val="16"/>
                  <w:szCs w:val="16"/>
                  <w:u w:val="none"/>
                </w:rPr>
                <w:t>92</w:t>
              </w:r>
            </w:hyperlink>
          </w:p>
        </w:tc>
      </w:tr>
      <w:tr w:rsidR="00144A50" w14:paraId="28F0D4D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D0"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19</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D1" w14:textId="77777777" w:rsidR="00144A50" w:rsidRDefault="00C7341C">
            <w:pPr>
              <w:textAlignment w:val="bottom"/>
              <w:rPr>
                <w:rFonts w:ascii="Times New Roman" w:hAnsi="Times New Roman"/>
                <w:sz w:val="17"/>
                <w:szCs w:val="17"/>
              </w:rPr>
            </w:pPr>
            <w:r>
              <w:rPr>
                <w:rFonts w:ascii="Arial" w:eastAsia="宋体" w:hAnsi="Arial" w:cs="Arial"/>
                <w:sz w:val="17"/>
                <w:szCs w:val="17"/>
              </w:rPr>
              <w:t>Leases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D2" w14:textId="77777777" w:rsidR="00144A50" w:rsidRDefault="00C7341C">
            <w:pPr>
              <w:jc w:val="right"/>
              <w:textAlignment w:val="bottom"/>
              <w:rPr>
                <w:rFonts w:ascii="Times New Roman" w:hAnsi="Times New Roman"/>
                <w:sz w:val="16"/>
                <w:szCs w:val="16"/>
              </w:rPr>
            </w:pPr>
            <w:hyperlink r:id="rId187" w:anchor="s96fe04ce80ae411084ec04bee98f6a46" w:history="1">
              <w:r>
                <w:rPr>
                  <w:rStyle w:val="a5"/>
                  <w:rFonts w:ascii="sans-serif" w:eastAsia="sans-serif" w:hAnsi="sans-serif" w:cs="sans-serif"/>
                  <w:color w:val="000000"/>
                  <w:sz w:val="16"/>
                  <w:szCs w:val="16"/>
                  <w:u w:val="none"/>
                </w:rPr>
                <w:t>92</w:t>
              </w:r>
            </w:hyperlink>
          </w:p>
        </w:tc>
      </w:tr>
      <w:tr w:rsidR="00144A50" w14:paraId="28F0D4D7"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D4"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20</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D5" w14:textId="77777777" w:rsidR="00144A50" w:rsidRDefault="00C7341C">
            <w:pPr>
              <w:textAlignment w:val="bottom"/>
              <w:rPr>
                <w:rFonts w:ascii="Times New Roman" w:hAnsi="Times New Roman"/>
                <w:sz w:val="17"/>
                <w:szCs w:val="17"/>
              </w:rPr>
            </w:pPr>
            <w:r>
              <w:rPr>
                <w:rFonts w:ascii="Arial" w:eastAsia="宋体" w:hAnsi="Arial" w:cs="Arial"/>
                <w:sz w:val="17"/>
                <w:szCs w:val="17"/>
              </w:rPr>
              <w:t>Acquisitions and Divestitures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4D6" w14:textId="77777777" w:rsidR="00144A50" w:rsidRDefault="00C7341C">
            <w:pPr>
              <w:jc w:val="right"/>
              <w:textAlignment w:val="bottom"/>
              <w:rPr>
                <w:rFonts w:ascii="Times New Roman" w:hAnsi="Times New Roman"/>
                <w:sz w:val="16"/>
                <w:szCs w:val="16"/>
              </w:rPr>
            </w:pPr>
            <w:hyperlink r:id="rId188" w:anchor="s4acd9bcca96d4a4b94c8c8029d2303cd" w:history="1">
              <w:r>
                <w:rPr>
                  <w:rStyle w:val="a5"/>
                  <w:rFonts w:ascii="sans-serif" w:eastAsia="sans-serif" w:hAnsi="sans-serif" w:cs="sans-serif"/>
                  <w:color w:val="000000"/>
                  <w:sz w:val="16"/>
                  <w:szCs w:val="16"/>
                  <w:u w:val="none"/>
                </w:rPr>
                <w:t>93</w:t>
              </w:r>
            </w:hyperlink>
          </w:p>
        </w:tc>
      </w:tr>
      <w:tr w:rsidR="00144A50" w14:paraId="28F0D4DB"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4D8" w14:textId="77777777" w:rsidR="00144A50" w:rsidRDefault="00C7341C">
            <w:pPr>
              <w:textAlignment w:val="bottom"/>
              <w:rPr>
                <w:rFonts w:ascii="Times New Roman" w:hAnsi="Times New Roman"/>
                <w:sz w:val="18"/>
                <w:szCs w:val="18"/>
              </w:rPr>
            </w:pPr>
            <w:r>
              <w:rPr>
                <w:rFonts w:ascii="sans-serif" w:eastAsia="sans-serif" w:hAnsi="sans-serif" w:cs="sans-serif"/>
                <w:b/>
                <w:bCs/>
                <w:sz w:val="18"/>
                <w:szCs w:val="18"/>
              </w:rPr>
              <w:t>Note 21</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4D9" w14:textId="77777777" w:rsidR="00144A50" w:rsidRDefault="00C7341C">
            <w:pPr>
              <w:textAlignment w:val="bottom"/>
              <w:rPr>
                <w:rFonts w:ascii="Times New Roman" w:hAnsi="Times New Roman"/>
                <w:sz w:val="17"/>
                <w:szCs w:val="17"/>
              </w:rPr>
            </w:pPr>
            <w:r>
              <w:rPr>
                <w:rFonts w:ascii="Arial" w:eastAsia="宋体" w:hAnsi="Arial" w:cs="Arial"/>
                <w:sz w:val="17"/>
                <w:szCs w:val="17"/>
              </w:rPr>
              <w:t>Subsequent Events</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4DA" w14:textId="77777777" w:rsidR="00144A50" w:rsidRDefault="00C7341C">
            <w:pPr>
              <w:jc w:val="right"/>
              <w:textAlignment w:val="bottom"/>
              <w:rPr>
                <w:rFonts w:ascii="Times New Roman" w:hAnsi="Times New Roman"/>
                <w:sz w:val="16"/>
                <w:szCs w:val="16"/>
              </w:rPr>
            </w:pPr>
            <w:hyperlink r:id="rId189" w:anchor="s4626a59bc7b34f9aa56c0e06123b2319" w:history="1">
              <w:r>
                <w:rPr>
                  <w:rStyle w:val="a5"/>
                  <w:rFonts w:ascii="sans-serif" w:eastAsia="sans-serif" w:hAnsi="sans-serif" w:cs="sans-serif"/>
                  <w:color w:val="000000"/>
                  <w:sz w:val="16"/>
                  <w:szCs w:val="16"/>
                  <w:u w:val="none"/>
                </w:rPr>
                <w:t>94</w:t>
              </w:r>
            </w:hyperlink>
          </w:p>
        </w:tc>
      </w:tr>
    </w:tbl>
    <w:p w14:paraId="28F0D4DC" w14:textId="77777777" w:rsidR="00144A50" w:rsidRDefault="00144A50">
      <w:pPr>
        <w:rPr>
          <w:rFonts w:ascii="Times New Roman" w:hAnsi="Times New Roman"/>
          <w:sz w:val="20"/>
          <w:szCs w:val="20"/>
        </w:rPr>
      </w:pPr>
    </w:p>
    <w:p w14:paraId="28F0D4DD" w14:textId="77777777" w:rsidR="00144A50" w:rsidRDefault="00144A50">
      <w:pPr>
        <w:jc w:val="right"/>
        <w:rPr>
          <w:rFonts w:ascii="Times New Roman" w:hAnsi="Times New Roman"/>
          <w:sz w:val="17"/>
          <w:szCs w:val="17"/>
        </w:rPr>
      </w:pPr>
    </w:p>
    <w:p w14:paraId="28F0D4DE"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61</w:t>
      </w:r>
      <w:r>
        <w:rPr>
          <w:rFonts w:ascii="sans-serif" w:eastAsia="sans-serif" w:hAnsi="sans-serif" w:cs="sans-serif"/>
          <w:sz w:val="17"/>
          <w:szCs w:val="17"/>
        </w:rPr>
        <w:t xml:space="preserve"> </w:t>
      </w:r>
    </w:p>
    <w:p w14:paraId="28F0D4DF" w14:textId="77777777" w:rsidR="00144A50" w:rsidRDefault="00144A50">
      <w:pPr>
        <w:spacing w:line="312" w:lineRule="auto"/>
        <w:rPr>
          <w:rFonts w:ascii="Times New Roman" w:hAnsi="Times New Roman"/>
          <w:sz w:val="17"/>
          <w:szCs w:val="17"/>
        </w:rPr>
      </w:pPr>
    </w:p>
    <w:p w14:paraId="28F0D4E0" w14:textId="77777777" w:rsidR="00144A50" w:rsidRDefault="00C7341C">
      <w:r>
        <w:rPr>
          <w:rFonts w:ascii="Times New Roman" w:hAnsi="Times New Roman"/>
          <w:sz w:val="17"/>
          <w:szCs w:val="17"/>
        </w:rPr>
        <w:pict w14:anchorId="28F0EB66">
          <v:rect id="_x0000_i1087" style="width:415.3pt;height:1.5pt" o:hralign="center" o:hrstd="t" o:hr="t" fillcolor="#a0a0a0" stroked="f"/>
        </w:pict>
      </w:r>
    </w:p>
    <w:p w14:paraId="28F0D4E1" w14:textId="77777777" w:rsidR="00144A50" w:rsidRDefault="00144A50">
      <w:pPr>
        <w:rPr>
          <w:rFonts w:ascii="Times New Roman" w:hAnsi="Times New Roman"/>
          <w:sz w:val="17"/>
          <w:szCs w:val="17"/>
        </w:rPr>
      </w:pPr>
    </w:p>
    <w:p w14:paraId="28F0D4E2" w14:textId="77777777" w:rsidR="00144A50" w:rsidRDefault="00C7341C">
      <w:pPr>
        <w:rPr>
          <w:rFonts w:ascii="Times New Roman" w:hAnsi="Times New Roman"/>
          <w:sz w:val="17"/>
          <w:szCs w:val="17"/>
        </w:rPr>
      </w:pPr>
      <w:hyperlink r:id="rId190" w:anchor="s8765B2A2A57B50A785463C4A8D58F353" w:history="1">
        <w:r>
          <w:rPr>
            <w:rStyle w:val="a5"/>
            <w:rFonts w:ascii="sans-serif" w:eastAsia="sans-serif" w:hAnsi="sans-serif" w:cs="sans-serif"/>
            <w:sz w:val="17"/>
            <w:szCs w:val="17"/>
          </w:rPr>
          <w:t>Table of Contents</w:t>
        </w:r>
      </w:hyperlink>
    </w:p>
    <w:p w14:paraId="28F0D4E3" w14:textId="77777777" w:rsidR="00144A50" w:rsidRDefault="00144A50">
      <w:pPr>
        <w:rPr>
          <w:rFonts w:ascii="Times New Roman" w:hAnsi="Times New Roman"/>
          <w:sz w:val="17"/>
          <w:szCs w:val="17"/>
        </w:rPr>
      </w:pPr>
    </w:p>
    <w:p w14:paraId="28F0D4E4"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4E6" w14:textId="77777777">
        <w:tc>
          <w:tcPr>
            <w:tcW w:w="0" w:type="auto"/>
            <w:shd w:val="clear" w:color="auto" w:fill="auto"/>
            <w:vAlign w:val="center"/>
          </w:tcPr>
          <w:p w14:paraId="28F0D4E5" w14:textId="77777777" w:rsidR="00144A50" w:rsidRDefault="00144A50">
            <w:pPr>
              <w:rPr>
                <w:rFonts w:ascii="Times New Roman" w:hAnsi="Times New Roman"/>
                <w:sz w:val="20"/>
                <w:szCs w:val="20"/>
              </w:rPr>
            </w:pPr>
          </w:p>
        </w:tc>
      </w:tr>
      <w:tr w:rsidR="00144A50" w14:paraId="28F0D4E8" w14:textId="77777777">
        <w:tc>
          <w:tcPr>
            <w:tcW w:w="5000" w:type="pct"/>
            <w:shd w:val="clear" w:color="auto" w:fill="auto"/>
            <w:vAlign w:val="center"/>
          </w:tcPr>
          <w:p w14:paraId="28F0D4E7" w14:textId="77777777" w:rsidR="00144A50" w:rsidRDefault="00144A50">
            <w:pPr>
              <w:rPr>
                <w:rFonts w:ascii="Times New Roman" w:hAnsi="Times New Roman"/>
                <w:sz w:val="20"/>
                <w:szCs w:val="20"/>
              </w:rPr>
            </w:pPr>
          </w:p>
        </w:tc>
      </w:tr>
      <w:tr w:rsidR="00144A50" w14:paraId="28F0D4EA" w14:textId="77777777">
        <w:tc>
          <w:tcPr>
            <w:tcW w:w="0" w:type="auto"/>
            <w:shd w:val="clear" w:color="auto" w:fill="auto"/>
            <w:tcMar>
              <w:top w:w="40" w:type="dxa"/>
              <w:left w:w="40" w:type="dxa"/>
              <w:bottom w:w="40" w:type="dxa"/>
              <w:right w:w="40" w:type="dxa"/>
            </w:tcMar>
            <w:vAlign w:val="bottom"/>
          </w:tcPr>
          <w:p w14:paraId="28F0D4E9"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 — SUMMARY OF SIGNIFICANT ACCOUNTING POLICIES</w:t>
            </w:r>
          </w:p>
        </w:tc>
      </w:tr>
    </w:tbl>
    <w:p w14:paraId="28F0D4EB"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 xml:space="preserve">DESCRIPTION OF </w:t>
      </w:r>
      <w:r>
        <w:rPr>
          <w:rFonts w:ascii="sans-serif" w:eastAsia="sans-serif" w:hAnsi="sans-serif" w:cs="sans-serif"/>
          <w:b/>
          <w:bCs/>
          <w:color w:val="000000"/>
          <w:sz w:val="28"/>
          <w:szCs w:val="28"/>
        </w:rPr>
        <w:t>BUSINESS</w:t>
      </w:r>
    </w:p>
    <w:p w14:paraId="28F0D4E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NIKE, Inc. is a worldwide leader in the design, development and worldwide marketing and selling of athletic footwear, apparel, equipment, accessories and services. NIKE, Inc. portfolio brands include the NIKE Brand, Jordan Brand, Hurley and Conver</w:t>
      </w:r>
      <w:r>
        <w:rPr>
          <w:rFonts w:ascii="Arial" w:eastAsia="宋体" w:hAnsi="Arial" w:cs="Arial"/>
          <w:sz w:val="17"/>
          <w:szCs w:val="17"/>
        </w:rPr>
        <w:t>se. The NIKE Brand is focused on performance athletic footwear, apparel, equipment, accessories and services across a wide range of sport categories, amplified with sport-inspired lifestyle products carrying the Swoosh trademark, as well as other NIKE Bran</w:t>
      </w:r>
      <w:r>
        <w:rPr>
          <w:rFonts w:ascii="Arial" w:eastAsia="宋体" w:hAnsi="Arial" w:cs="Arial"/>
          <w:sz w:val="17"/>
          <w:szCs w:val="17"/>
        </w:rPr>
        <w:t>d trademarks. The Jordan Brand is focused on athletic and casual footwear, apparel and accessories using the Jumpman trademark. Sales and operating results of Jordan Brand products are reported within the respective NIKE Brand geographic operating segments</w:t>
      </w:r>
      <w:r>
        <w:rPr>
          <w:rFonts w:ascii="Arial" w:eastAsia="宋体" w:hAnsi="Arial" w:cs="Arial"/>
          <w:sz w:val="17"/>
          <w:szCs w:val="17"/>
        </w:rPr>
        <w:t>. The Hurley brand is focused on action sports and youth lifestyle apparel and accessories under the Hurley trademark. Sales and operating results of Hurley brand products, prior to its divestiture, are reported within the NIKE Brand's North America geogra</w:t>
      </w:r>
      <w:r>
        <w:rPr>
          <w:rFonts w:ascii="Arial" w:eastAsia="宋体" w:hAnsi="Arial" w:cs="Arial"/>
          <w:sz w:val="17"/>
          <w:szCs w:val="17"/>
        </w:rPr>
        <w:t xml:space="preserve">phic operating segment. Refer to Note 20 — Acquisitions and Divestitures for information regarding the divestiture of the Company's wholly-owned subsidiary, Hurley. Converse designs, distributes, licenses and sells casual sneakers, apparel and accessories </w:t>
      </w:r>
      <w:r>
        <w:rPr>
          <w:rFonts w:ascii="Arial" w:eastAsia="宋体" w:hAnsi="Arial" w:cs="Arial"/>
          <w:sz w:val="17"/>
          <w:szCs w:val="17"/>
        </w:rPr>
        <w:t xml:space="preserve">under the Converse, Chuck Taylor, All Star, One Star, Star Chevron and Jack Purcell trademarks. In some markets outside the U.S., these trademarks are licensed to third parties who design, distribute, market and sell similar products. Operating results of </w:t>
      </w:r>
      <w:r>
        <w:rPr>
          <w:rFonts w:ascii="Arial" w:eastAsia="宋体" w:hAnsi="Arial" w:cs="Arial"/>
          <w:sz w:val="17"/>
          <w:szCs w:val="17"/>
        </w:rPr>
        <w:t>the Converse brand are reported on a stand-alone basis.</w:t>
      </w:r>
    </w:p>
    <w:p w14:paraId="28F0D4ED"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BASIS OF CONSOLIDATION</w:t>
      </w:r>
    </w:p>
    <w:p w14:paraId="28F0D4E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Consolidated Financial Statements include the accounts of NIKE, Inc. and its subsidiaries (the "Company" or "NIKE"). All significant intercompany transactions and balances h</w:t>
      </w:r>
      <w:r>
        <w:rPr>
          <w:rFonts w:ascii="Arial" w:eastAsia="宋体" w:hAnsi="Arial" w:cs="Arial"/>
          <w:sz w:val="17"/>
          <w:szCs w:val="17"/>
        </w:rPr>
        <w:t>ave been eliminated.</w:t>
      </w:r>
    </w:p>
    <w:p w14:paraId="28F0D4EF"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REVENUE RECOGNITION</w:t>
      </w:r>
    </w:p>
    <w:p w14:paraId="28F0D4F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Beginning in fiscal 2019, the Company adopted Accounting Standards Update (ASU) No. 2014-09, </w:t>
      </w:r>
      <w:r>
        <w:rPr>
          <w:rFonts w:ascii="Arial" w:eastAsia="宋体" w:hAnsi="Arial" w:cs="Arial"/>
          <w:i/>
          <w:iCs/>
          <w:sz w:val="17"/>
          <w:szCs w:val="17"/>
        </w:rPr>
        <w:t xml:space="preserve">Revenue from Contracts with Customers </w:t>
      </w:r>
      <w:r>
        <w:rPr>
          <w:rFonts w:ascii="Arial" w:eastAsia="宋体" w:hAnsi="Arial" w:cs="Arial"/>
          <w:sz w:val="17"/>
          <w:szCs w:val="17"/>
        </w:rPr>
        <w:t>(Topic 606)</w:t>
      </w:r>
      <w:r>
        <w:rPr>
          <w:rFonts w:ascii="Arial" w:eastAsia="宋体" w:hAnsi="Arial" w:cs="Arial"/>
          <w:i/>
          <w:iCs/>
          <w:sz w:val="17"/>
          <w:szCs w:val="17"/>
        </w:rPr>
        <w:t>.</w:t>
      </w:r>
      <w:r>
        <w:rPr>
          <w:rFonts w:ascii="Arial" w:eastAsia="宋体" w:hAnsi="Arial" w:cs="Arial"/>
          <w:sz w:val="17"/>
          <w:szCs w:val="17"/>
        </w:rPr>
        <w:t xml:space="preserve"> Prior to fiscal 2019, amounts have not been restated and continue to be</w:t>
      </w:r>
      <w:r>
        <w:rPr>
          <w:rFonts w:ascii="Arial" w:eastAsia="宋体" w:hAnsi="Arial" w:cs="Arial"/>
          <w:sz w:val="17"/>
          <w:szCs w:val="17"/>
        </w:rPr>
        <w:t xml:space="preserve"> reported in accordance with the Company's historical accounting policies. The Company's revenue recognition policies under Topic 606 are described in the following paragraphs and references to prior period policies under Accounting Standard Codification T</w:t>
      </w:r>
      <w:r>
        <w:rPr>
          <w:rFonts w:ascii="Arial" w:eastAsia="宋体" w:hAnsi="Arial" w:cs="Arial"/>
          <w:sz w:val="17"/>
          <w:szCs w:val="17"/>
        </w:rPr>
        <w:t xml:space="preserve">opic 605 — </w:t>
      </w:r>
      <w:r>
        <w:rPr>
          <w:rFonts w:ascii="Arial" w:eastAsia="宋体" w:hAnsi="Arial" w:cs="Arial"/>
          <w:i/>
          <w:iCs/>
          <w:sz w:val="17"/>
          <w:szCs w:val="17"/>
        </w:rPr>
        <w:t xml:space="preserve">Revenue Recognition </w:t>
      </w:r>
      <w:r>
        <w:rPr>
          <w:rFonts w:ascii="Arial" w:eastAsia="宋体" w:hAnsi="Arial" w:cs="Arial"/>
          <w:sz w:val="17"/>
          <w:szCs w:val="17"/>
        </w:rPr>
        <w:t>(Topic 605)</w:t>
      </w:r>
      <w:r>
        <w:rPr>
          <w:rFonts w:ascii="Arial" w:eastAsia="宋体" w:hAnsi="Arial" w:cs="Arial"/>
          <w:i/>
          <w:iCs/>
          <w:sz w:val="17"/>
          <w:szCs w:val="17"/>
        </w:rPr>
        <w:t>,</w:t>
      </w:r>
      <w:r>
        <w:rPr>
          <w:rFonts w:ascii="Arial" w:eastAsia="宋体" w:hAnsi="Arial" w:cs="Arial"/>
          <w:sz w:val="17"/>
          <w:szCs w:val="17"/>
        </w:rPr>
        <w:t xml:space="preserve"> are included below in the event they are substantially different.</w:t>
      </w:r>
    </w:p>
    <w:p w14:paraId="28F0D4F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Revenue transactions associated with the sale of NIKE Brand footwear, apparel and equipment, as well as Converse products, comprise a single perfo</w:t>
      </w:r>
      <w:r>
        <w:rPr>
          <w:rFonts w:ascii="Arial" w:eastAsia="宋体" w:hAnsi="Arial" w:cs="Arial"/>
          <w:sz w:val="17"/>
          <w:szCs w:val="17"/>
        </w:rPr>
        <w:t>rmance obligation, which consists of the sale of products to customers either through wholesale or direct to consumer channels. The Company satisfies the performance obligation and records revenues when transfer of control has passed to the customer, based</w:t>
      </w:r>
      <w:r>
        <w:rPr>
          <w:rFonts w:ascii="Arial" w:eastAsia="宋体" w:hAnsi="Arial" w:cs="Arial"/>
          <w:sz w:val="17"/>
          <w:szCs w:val="17"/>
        </w:rPr>
        <w:t xml:space="preserve"> on the terms of sale. A customer is considered to have control once they are able to direct the use and receive substantially all of the benefits of the product. </w:t>
      </w:r>
    </w:p>
    <w:p w14:paraId="28F0D4F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Transfer of control passes to wholesale customers upon shipment or upon receipt depending on</w:t>
      </w:r>
      <w:r>
        <w:rPr>
          <w:rFonts w:ascii="Arial" w:eastAsia="宋体" w:hAnsi="Arial" w:cs="Arial"/>
          <w:sz w:val="17"/>
          <w:szCs w:val="17"/>
        </w:rPr>
        <w:t xml:space="preserve"> the country of the sale and the agreement with the customer. Control passes to retail store customers at the time of sale and to substantially all digital commerce customers upon shipment. Prior to fiscal 2019, the requirements for recognizing revenue wer</w:t>
      </w:r>
      <w:r>
        <w:rPr>
          <w:rFonts w:ascii="Arial" w:eastAsia="宋体" w:hAnsi="Arial" w:cs="Arial"/>
          <w:sz w:val="17"/>
          <w:szCs w:val="17"/>
        </w:rPr>
        <w:t xml:space="preserve">e met upon delivery to the customer. The transaction price is determined based upon the invoiced sales price, less anticipated sales returns, discounts and miscellaneous claims from customers. Payment terms for wholesale transactions depend on the country </w:t>
      </w:r>
      <w:r>
        <w:rPr>
          <w:rFonts w:ascii="Arial" w:eastAsia="宋体" w:hAnsi="Arial" w:cs="Arial"/>
          <w:sz w:val="17"/>
          <w:szCs w:val="17"/>
        </w:rPr>
        <w:t>of sale or agreement with the customer and payment is generally required within 90 days or less of shipment to or receipt by the wholesale customer. Payment is due at the time of sale for retail store and digital commerce transactions.</w:t>
      </w:r>
    </w:p>
    <w:p w14:paraId="28F0D4F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Consideration for tr</w:t>
      </w:r>
      <w:r>
        <w:rPr>
          <w:rFonts w:ascii="Arial" w:eastAsia="宋体" w:hAnsi="Arial" w:cs="Arial"/>
          <w:sz w:val="17"/>
          <w:szCs w:val="17"/>
        </w:rPr>
        <w:t xml:space="preserve">ademark licensing contracts is earned through sales-based or usage-based royalty arrangements and the associated revenues are recognized over the license period. </w:t>
      </w:r>
    </w:p>
    <w:p w14:paraId="28F0D4F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Taxes assessed by governmental authorities that are both imposed on and concurrent with a spe</w:t>
      </w:r>
      <w:r>
        <w:rPr>
          <w:rFonts w:ascii="Arial" w:eastAsia="宋体" w:hAnsi="Arial" w:cs="Arial"/>
          <w:sz w:val="17"/>
          <w:szCs w:val="17"/>
        </w:rPr>
        <w:t>cific revenue-producing transaction, and are collected by the Company from a customer, are excluded from </w:t>
      </w:r>
      <w:r>
        <w:rPr>
          <w:rFonts w:ascii="Arial" w:eastAsia="宋体" w:hAnsi="Arial" w:cs="Arial"/>
          <w:i/>
          <w:iCs/>
          <w:sz w:val="17"/>
          <w:szCs w:val="17"/>
        </w:rPr>
        <w:t>Revenues </w:t>
      </w:r>
      <w:r>
        <w:rPr>
          <w:rFonts w:ascii="Arial" w:eastAsia="宋体" w:hAnsi="Arial" w:cs="Arial"/>
          <w:sz w:val="17"/>
          <w:szCs w:val="17"/>
        </w:rPr>
        <w:t>and </w:t>
      </w:r>
      <w:r>
        <w:rPr>
          <w:rFonts w:ascii="Arial" w:eastAsia="宋体" w:hAnsi="Arial" w:cs="Arial"/>
          <w:i/>
          <w:iCs/>
          <w:sz w:val="17"/>
          <w:szCs w:val="17"/>
        </w:rPr>
        <w:t>Cost of sales</w:t>
      </w:r>
      <w:r>
        <w:rPr>
          <w:rFonts w:ascii="Arial" w:eastAsia="宋体" w:hAnsi="Arial" w:cs="Arial"/>
          <w:sz w:val="17"/>
          <w:szCs w:val="17"/>
        </w:rPr>
        <w:t xml:space="preserve"> in the Consolidated Statements of Income. Shipping and handling costs associated with outbound freight after control over a </w:t>
      </w:r>
      <w:r>
        <w:rPr>
          <w:rFonts w:ascii="Arial" w:eastAsia="宋体" w:hAnsi="Arial" w:cs="Arial"/>
          <w:sz w:val="17"/>
          <w:szCs w:val="17"/>
        </w:rPr>
        <w:t>product has transferred to a customer are accounted for as a fulfillment cost and are included in </w:t>
      </w:r>
      <w:r>
        <w:rPr>
          <w:rFonts w:ascii="Arial" w:eastAsia="宋体" w:hAnsi="Arial" w:cs="Arial"/>
          <w:i/>
          <w:iCs/>
          <w:sz w:val="17"/>
          <w:szCs w:val="17"/>
        </w:rPr>
        <w:t>Cost of sales</w:t>
      </w:r>
      <w:r>
        <w:rPr>
          <w:rFonts w:ascii="Arial" w:eastAsia="宋体" w:hAnsi="Arial" w:cs="Arial"/>
          <w:sz w:val="17"/>
          <w:szCs w:val="17"/>
        </w:rPr>
        <w:t> when the related revenues are recognized.</w:t>
      </w:r>
    </w:p>
    <w:p w14:paraId="28F0D4F5" w14:textId="77777777" w:rsidR="00144A50" w:rsidRDefault="00C7341C">
      <w:pPr>
        <w:rPr>
          <w:rFonts w:ascii="Times New Roman" w:hAnsi="Times New Roman"/>
          <w:sz w:val="22"/>
          <w:szCs w:val="22"/>
        </w:rPr>
      </w:pPr>
      <w:r>
        <w:rPr>
          <w:rFonts w:ascii="sans-serif" w:eastAsia="sans-serif" w:hAnsi="sans-serif" w:cs="sans-serif"/>
          <w:b/>
          <w:bCs/>
          <w:color w:val="808080"/>
          <w:sz w:val="22"/>
          <w:szCs w:val="22"/>
        </w:rPr>
        <w:t>SALES-RELATED RESERVES</w:t>
      </w:r>
    </w:p>
    <w:p w14:paraId="28F0D4F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Consideration promised in the Company's contracts with customers is variable du</w:t>
      </w:r>
      <w:r>
        <w:rPr>
          <w:rFonts w:ascii="Arial" w:eastAsia="宋体" w:hAnsi="Arial" w:cs="Arial"/>
          <w:sz w:val="17"/>
          <w:szCs w:val="17"/>
        </w:rPr>
        <w:t xml:space="preserve">e to anticipated reductions such as sales returns, discounts and miscellaneous claims from customers. The Company estimates the most likely amount it will be entitled to receive and records an anticipated reduction against </w:t>
      </w:r>
      <w:r>
        <w:rPr>
          <w:rFonts w:ascii="Arial" w:eastAsia="宋体" w:hAnsi="Arial" w:cs="Arial"/>
          <w:i/>
          <w:iCs/>
          <w:sz w:val="17"/>
          <w:szCs w:val="17"/>
        </w:rPr>
        <w:t>Revenues</w:t>
      </w:r>
      <w:r>
        <w:rPr>
          <w:rFonts w:ascii="Arial" w:eastAsia="宋体" w:hAnsi="Arial" w:cs="Arial"/>
          <w:sz w:val="17"/>
          <w:szCs w:val="17"/>
        </w:rPr>
        <w:t>, with an offsetting incr</w:t>
      </w:r>
      <w:r>
        <w:rPr>
          <w:rFonts w:ascii="Arial" w:eastAsia="宋体" w:hAnsi="Arial" w:cs="Arial"/>
          <w:sz w:val="17"/>
          <w:szCs w:val="17"/>
        </w:rPr>
        <w:t>ease to </w:t>
      </w:r>
      <w:r>
        <w:rPr>
          <w:rFonts w:ascii="Arial" w:eastAsia="宋体" w:hAnsi="Arial" w:cs="Arial"/>
          <w:i/>
          <w:iCs/>
          <w:sz w:val="17"/>
          <w:szCs w:val="17"/>
        </w:rPr>
        <w:t>Accrued liabilities</w:t>
      </w:r>
      <w:r>
        <w:rPr>
          <w:rFonts w:ascii="Arial" w:eastAsia="宋体" w:hAnsi="Arial" w:cs="Arial"/>
          <w:sz w:val="17"/>
          <w:szCs w:val="17"/>
        </w:rPr>
        <w:t> at the time revenues are recognized. The estimated cost of inventory for product returns is recorded in </w:t>
      </w:r>
      <w:r>
        <w:rPr>
          <w:rFonts w:ascii="Arial" w:eastAsia="宋体" w:hAnsi="Arial" w:cs="Arial"/>
          <w:i/>
          <w:iCs/>
          <w:sz w:val="17"/>
          <w:szCs w:val="17"/>
        </w:rPr>
        <w:t>Prepaid expenses and other current assets</w:t>
      </w:r>
      <w:r>
        <w:rPr>
          <w:rFonts w:ascii="Arial" w:eastAsia="宋体" w:hAnsi="Arial" w:cs="Arial"/>
          <w:sz w:val="17"/>
          <w:szCs w:val="17"/>
        </w:rPr>
        <w:t xml:space="preserve"> on the Consolidated Balance Sheets. Prior to fiscal 2019, the Company's reserve balances were reported net of the </w:t>
      </w:r>
    </w:p>
    <w:p w14:paraId="28F0D4F7" w14:textId="77777777" w:rsidR="00144A50" w:rsidRDefault="00144A50">
      <w:pPr>
        <w:rPr>
          <w:rFonts w:ascii="Times New Roman" w:hAnsi="Times New Roman"/>
          <w:sz w:val="20"/>
          <w:szCs w:val="20"/>
        </w:rPr>
      </w:pPr>
    </w:p>
    <w:p w14:paraId="28F0D4F8"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62</w:t>
      </w:r>
    </w:p>
    <w:p w14:paraId="28F0D4F9" w14:textId="77777777" w:rsidR="00144A50" w:rsidRDefault="00144A50">
      <w:pPr>
        <w:spacing w:line="312" w:lineRule="auto"/>
        <w:rPr>
          <w:rFonts w:ascii="Times New Roman" w:hAnsi="Times New Roman"/>
          <w:sz w:val="17"/>
          <w:szCs w:val="17"/>
        </w:rPr>
      </w:pPr>
    </w:p>
    <w:p w14:paraId="28F0D4FA" w14:textId="77777777" w:rsidR="00144A50" w:rsidRDefault="00C7341C">
      <w:r>
        <w:rPr>
          <w:rFonts w:ascii="Times New Roman" w:hAnsi="Times New Roman"/>
          <w:sz w:val="17"/>
          <w:szCs w:val="17"/>
        </w:rPr>
        <w:pict w14:anchorId="28F0EB67">
          <v:rect id="_x0000_i1088" style="width:415.3pt;height:1.5pt" o:hralign="center" o:hrstd="t" o:hr="t" fillcolor="#a0a0a0" stroked="f"/>
        </w:pict>
      </w:r>
    </w:p>
    <w:p w14:paraId="28F0D4FB" w14:textId="77777777" w:rsidR="00144A50" w:rsidRDefault="00144A50">
      <w:pPr>
        <w:rPr>
          <w:rFonts w:ascii="Times New Roman" w:hAnsi="Times New Roman"/>
          <w:sz w:val="17"/>
          <w:szCs w:val="17"/>
        </w:rPr>
      </w:pPr>
    </w:p>
    <w:p w14:paraId="28F0D4FC" w14:textId="77777777" w:rsidR="00144A50" w:rsidRDefault="00C7341C">
      <w:pPr>
        <w:rPr>
          <w:rFonts w:ascii="Times New Roman" w:hAnsi="Times New Roman"/>
          <w:sz w:val="17"/>
          <w:szCs w:val="17"/>
        </w:rPr>
      </w:pPr>
      <w:hyperlink r:id="rId191" w:anchor="s8765B2A2A57B50A785463C4A8D58F353" w:history="1">
        <w:r>
          <w:rPr>
            <w:rStyle w:val="a5"/>
            <w:rFonts w:ascii="sans-serif" w:eastAsia="sans-serif" w:hAnsi="sans-serif" w:cs="sans-serif"/>
            <w:sz w:val="17"/>
            <w:szCs w:val="17"/>
          </w:rPr>
          <w:t>Table of Contents</w:t>
        </w:r>
      </w:hyperlink>
    </w:p>
    <w:p w14:paraId="28F0D4FD" w14:textId="77777777" w:rsidR="00144A50" w:rsidRDefault="00144A50">
      <w:pPr>
        <w:rPr>
          <w:rFonts w:ascii="Times New Roman" w:hAnsi="Times New Roman"/>
          <w:sz w:val="17"/>
          <w:szCs w:val="17"/>
        </w:rPr>
      </w:pPr>
    </w:p>
    <w:p w14:paraId="28F0D4FE" w14:textId="77777777" w:rsidR="00144A50" w:rsidRDefault="00144A50">
      <w:pPr>
        <w:rPr>
          <w:rFonts w:ascii="Times New Roman" w:hAnsi="Times New Roman"/>
          <w:sz w:val="20"/>
          <w:szCs w:val="20"/>
        </w:rPr>
      </w:pPr>
    </w:p>
    <w:p w14:paraId="28F0D4F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estimated cost of inventory for product returns and recognized within </w:t>
      </w:r>
      <w:r>
        <w:rPr>
          <w:rFonts w:ascii="Arial" w:eastAsia="宋体" w:hAnsi="Arial" w:cs="Arial"/>
          <w:i/>
          <w:iCs/>
          <w:sz w:val="17"/>
          <w:szCs w:val="17"/>
        </w:rPr>
        <w:t>Accounts recei</w:t>
      </w:r>
      <w:r>
        <w:rPr>
          <w:rFonts w:ascii="Arial" w:eastAsia="宋体" w:hAnsi="Arial" w:cs="Arial"/>
          <w:i/>
          <w:iCs/>
          <w:sz w:val="17"/>
          <w:szCs w:val="17"/>
        </w:rPr>
        <w:t>vable, net</w:t>
      </w:r>
      <w:r>
        <w:rPr>
          <w:rFonts w:ascii="Arial" w:eastAsia="宋体" w:hAnsi="Arial" w:cs="Arial"/>
          <w:sz w:val="17"/>
          <w:szCs w:val="17"/>
        </w:rPr>
        <w:t xml:space="preserve"> for wholesale transactions and </w:t>
      </w:r>
      <w:r>
        <w:rPr>
          <w:rFonts w:ascii="Arial" w:eastAsia="宋体" w:hAnsi="Arial" w:cs="Arial"/>
          <w:i/>
          <w:iCs/>
          <w:sz w:val="17"/>
          <w:szCs w:val="17"/>
        </w:rPr>
        <w:t>Accrued liabilities</w:t>
      </w:r>
      <w:r>
        <w:rPr>
          <w:rFonts w:ascii="Arial" w:eastAsia="宋体" w:hAnsi="Arial" w:cs="Arial"/>
          <w:sz w:val="17"/>
          <w:szCs w:val="17"/>
        </w:rPr>
        <w:t xml:space="preserve"> for the Company's direct to consumer business, on the Consolidated Balance Sheets.</w:t>
      </w:r>
    </w:p>
    <w:p w14:paraId="28F0D50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provision for anticipated sales returns consists of both contractual return rights and discretionary author</w:t>
      </w:r>
      <w:r>
        <w:rPr>
          <w:rFonts w:ascii="Arial" w:eastAsia="宋体" w:hAnsi="Arial" w:cs="Arial"/>
          <w:sz w:val="17"/>
          <w:szCs w:val="17"/>
        </w:rPr>
        <w:t>ized returns. Provisions for post-invoice sales discounts consist of both contractual programs and discretionary discounts that are expected to be granted at a later date.</w:t>
      </w:r>
    </w:p>
    <w:p w14:paraId="28F0D50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Estimates of discretionary authorized returns, discounts and claims are based on (1)</w:t>
      </w:r>
      <w:r>
        <w:rPr>
          <w:rFonts w:ascii="Arial" w:eastAsia="宋体" w:hAnsi="Arial" w:cs="Arial"/>
          <w:sz w:val="17"/>
          <w:szCs w:val="17"/>
        </w:rPr>
        <w:t xml:space="preserve"> historical rates, (2) specific identification of outstanding returns not yet received from customers and outstanding discounts and claims and (3) estimated returns, discounts and claims expected, but not yet finalized with customers. Actual returns, disco</w:t>
      </w:r>
      <w:r>
        <w:rPr>
          <w:rFonts w:ascii="Arial" w:eastAsia="宋体" w:hAnsi="Arial" w:cs="Arial"/>
          <w:sz w:val="17"/>
          <w:szCs w:val="17"/>
        </w:rPr>
        <w:t xml:space="preserve">unts and claims in any future period are inherently uncertain and thus may differ from estimates recorded. If actual or expected future returns, discounts or claims were significantly greater or lower than the reserves established, a reduction or increase </w:t>
      </w:r>
      <w:r>
        <w:rPr>
          <w:rFonts w:ascii="Arial" w:eastAsia="宋体" w:hAnsi="Arial" w:cs="Arial"/>
          <w:sz w:val="17"/>
          <w:szCs w:val="17"/>
        </w:rPr>
        <w:t>to net revenues would be recorded in the period in which such determination was made.</w:t>
      </w:r>
    </w:p>
    <w:p w14:paraId="28F0D50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COST OF SALES</w:t>
      </w:r>
    </w:p>
    <w:p w14:paraId="28F0D503"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Cost of sales </w:t>
      </w:r>
      <w:r>
        <w:rPr>
          <w:rFonts w:ascii="Arial" w:eastAsia="宋体" w:hAnsi="Arial" w:cs="Arial"/>
          <w:sz w:val="17"/>
          <w:szCs w:val="17"/>
        </w:rPr>
        <w:t>consists primarily of inventory costs, as well as warehousing costs (including the cost of warehouse labor), third-party royalties, certain foreign currency hedge gains and losses and product design costs. Shipping and handling costs are expensed as incurr</w:t>
      </w:r>
      <w:r>
        <w:rPr>
          <w:rFonts w:ascii="Arial" w:eastAsia="宋体" w:hAnsi="Arial" w:cs="Arial"/>
          <w:sz w:val="17"/>
          <w:szCs w:val="17"/>
        </w:rPr>
        <w:t xml:space="preserve">ed and included in </w:t>
      </w:r>
      <w:r>
        <w:rPr>
          <w:rFonts w:ascii="Arial" w:eastAsia="宋体" w:hAnsi="Arial" w:cs="Arial"/>
          <w:i/>
          <w:iCs/>
          <w:sz w:val="17"/>
          <w:szCs w:val="17"/>
        </w:rPr>
        <w:t>Cost of sales</w:t>
      </w:r>
      <w:r>
        <w:rPr>
          <w:rFonts w:ascii="Arial" w:eastAsia="宋体" w:hAnsi="Arial" w:cs="Arial"/>
          <w:sz w:val="17"/>
          <w:szCs w:val="17"/>
        </w:rPr>
        <w:t>.</w:t>
      </w:r>
    </w:p>
    <w:p w14:paraId="28F0D504"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DEMAND CREATION EXPENSE</w:t>
      </w:r>
    </w:p>
    <w:p w14:paraId="28F0D505"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Demand creation expense</w:t>
      </w:r>
      <w:r>
        <w:rPr>
          <w:rFonts w:ascii="Arial" w:eastAsia="宋体" w:hAnsi="Arial" w:cs="Arial"/>
          <w:sz w:val="17"/>
          <w:szCs w:val="17"/>
        </w:rPr>
        <w:t xml:space="preserve"> consists of advertising and promotion costs, including costs of endorsement contracts, complimentary product, television, digital and print advertising and media costs, brand</w:t>
      </w:r>
      <w:r>
        <w:rPr>
          <w:rFonts w:ascii="Arial" w:eastAsia="宋体" w:hAnsi="Arial" w:cs="Arial"/>
          <w:sz w:val="17"/>
          <w:szCs w:val="17"/>
        </w:rPr>
        <w:t xml:space="preserve"> events and retail brand presentation. Advertising production costs are expensed the first time an advertisement is run. Advertising media costs are expensed when the advertisement appears. Costs related to brand events are expensed when the event occurs. </w:t>
      </w:r>
      <w:r>
        <w:rPr>
          <w:rFonts w:ascii="Arial" w:eastAsia="宋体" w:hAnsi="Arial" w:cs="Arial"/>
          <w:sz w:val="17"/>
          <w:szCs w:val="17"/>
        </w:rPr>
        <w:t>Costs related to retail brand presentation are expensed when the presentation is complete and delivered.</w:t>
      </w:r>
    </w:p>
    <w:p w14:paraId="28F0D50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 significant amount of the Company's promotional expenses result from payments under endorsement contracts. In general, endorsement payments are expen</w:t>
      </w:r>
      <w:r>
        <w:rPr>
          <w:rFonts w:ascii="Arial" w:eastAsia="宋体" w:hAnsi="Arial" w:cs="Arial"/>
          <w:sz w:val="17"/>
          <w:szCs w:val="17"/>
        </w:rPr>
        <w:t xml:space="preserve">sed on a straight-line basis over the term of the contract. However, certain contract elements may be accounted for differently based upon the facts and circumstances of each individual contract. Prepayments made under contracts are included in </w:t>
      </w:r>
      <w:r>
        <w:rPr>
          <w:rFonts w:ascii="Arial" w:eastAsia="宋体" w:hAnsi="Arial" w:cs="Arial"/>
          <w:i/>
          <w:iCs/>
          <w:sz w:val="17"/>
          <w:szCs w:val="17"/>
        </w:rPr>
        <w:t>Prepaid exp</w:t>
      </w:r>
      <w:r>
        <w:rPr>
          <w:rFonts w:ascii="Arial" w:eastAsia="宋体" w:hAnsi="Arial" w:cs="Arial"/>
          <w:i/>
          <w:iCs/>
          <w:sz w:val="17"/>
          <w:szCs w:val="17"/>
        </w:rPr>
        <w:t>enses and other current assets</w:t>
      </w:r>
      <w:r>
        <w:rPr>
          <w:rFonts w:ascii="Arial" w:eastAsia="宋体" w:hAnsi="Arial" w:cs="Arial"/>
          <w:sz w:val="17"/>
          <w:szCs w:val="17"/>
        </w:rPr>
        <w:t xml:space="preserve"> or </w:t>
      </w:r>
      <w:r>
        <w:rPr>
          <w:rFonts w:ascii="Arial" w:eastAsia="宋体" w:hAnsi="Arial" w:cs="Arial"/>
          <w:i/>
          <w:iCs/>
          <w:sz w:val="17"/>
          <w:szCs w:val="17"/>
        </w:rPr>
        <w:t xml:space="preserve">Deferred income taxes and other assets </w:t>
      </w:r>
      <w:r>
        <w:rPr>
          <w:rFonts w:ascii="Arial" w:eastAsia="宋体" w:hAnsi="Arial" w:cs="Arial"/>
          <w:sz w:val="17"/>
          <w:szCs w:val="17"/>
        </w:rPr>
        <w:t>depending on the period to which the prepayment applies.</w:t>
      </w:r>
    </w:p>
    <w:p w14:paraId="28F0D50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Certain contracts provide for contingent payments to endorsers based upon specific achievements in their sport (e.g., winning </w:t>
      </w:r>
      <w:r>
        <w:rPr>
          <w:rFonts w:ascii="Arial" w:eastAsia="宋体" w:hAnsi="Arial" w:cs="Arial"/>
          <w:sz w:val="17"/>
          <w:szCs w:val="17"/>
        </w:rPr>
        <w:t xml:space="preserve">a championship). The Company records </w:t>
      </w:r>
      <w:r>
        <w:rPr>
          <w:rFonts w:ascii="Arial" w:eastAsia="宋体" w:hAnsi="Arial" w:cs="Arial"/>
          <w:i/>
          <w:iCs/>
          <w:sz w:val="17"/>
          <w:szCs w:val="17"/>
        </w:rPr>
        <w:t>Demand creation expense</w:t>
      </w:r>
      <w:r>
        <w:rPr>
          <w:rFonts w:ascii="Arial" w:eastAsia="宋体" w:hAnsi="Arial" w:cs="Arial"/>
          <w:sz w:val="17"/>
          <w:szCs w:val="17"/>
        </w:rPr>
        <w:t xml:space="preserve"> for these amounts when the endorser achieves the specific goal.</w:t>
      </w:r>
    </w:p>
    <w:p w14:paraId="28F0D50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Certain contracts provide for variable payments based upon endorsers maintaining a level of performance in their sport over an exte</w:t>
      </w:r>
      <w:r>
        <w:rPr>
          <w:rFonts w:ascii="Arial" w:eastAsia="宋体" w:hAnsi="Arial" w:cs="Arial"/>
          <w:sz w:val="17"/>
          <w:szCs w:val="17"/>
        </w:rPr>
        <w:t>nded period of time (e.g., maintaining a specified ranking in a sport for a year). When the Company determines payments are probable, the amounts are reported in</w:t>
      </w:r>
      <w:r>
        <w:rPr>
          <w:rFonts w:ascii="Arial" w:eastAsia="宋体" w:hAnsi="Arial" w:cs="Arial"/>
          <w:i/>
          <w:iCs/>
          <w:sz w:val="17"/>
          <w:szCs w:val="17"/>
        </w:rPr>
        <w:t xml:space="preserve"> Demand creation expense</w:t>
      </w:r>
      <w:r>
        <w:rPr>
          <w:rFonts w:ascii="Arial" w:eastAsia="宋体" w:hAnsi="Arial" w:cs="Arial"/>
          <w:sz w:val="17"/>
          <w:szCs w:val="17"/>
        </w:rPr>
        <w:t xml:space="preserve"> ratably over the contract period based on the Company's best estimate </w:t>
      </w:r>
      <w:r>
        <w:rPr>
          <w:rFonts w:ascii="Arial" w:eastAsia="宋体" w:hAnsi="Arial" w:cs="Arial"/>
          <w:sz w:val="17"/>
          <w:szCs w:val="17"/>
        </w:rPr>
        <w:t xml:space="preserve">of the endorser's performance. In these instances, to the extent actual payments to the endorser differ from the Company's estimate due to changes in the endorser's performance, adjustments to </w:t>
      </w:r>
      <w:r>
        <w:rPr>
          <w:rFonts w:ascii="Arial" w:eastAsia="宋体" w:hAnsi="Arial" w:cs="Arial"/>
          <w:i/>
          <w:iCs/>
          <w:sz w:val="17"/>
          <w:szCs w:val="17"/>
        </w:rPr>
        <w:t>Demand creation expense</w:t>
      </w:r>
      <w:r>
        <w:rPr>
          <w:rFonts w:ascii="Arial" w:eastAsia="宋体" w:hAnsi="Arial" w:cs="Arial"/>
          <w:sz w:val="17"/>
          <w:szCs w:val="17"/>
        </w:rPr>
        <w:t xml:space="preserve"> may be recorded in a future period.</w:t>
      </w:r>
    </w:p>
    <w:p w14:paraId="28F0D50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Cer</w:t>
      </w:r>
      <w:r>
        <w:rPr>
          <w:rFonts w:ascii="Arial" w:eastAsia="宋体" w:hAnsi="Arial" w:cs="Arial"/>
          <w:sz w:val="17"/>
          <w:szCs w:val="17"/>
        </w:rPr>
        <w:t xml:space="preserve">tain contracts provide for royalty payments to endorsers based upon a predetermined percent of sales of particular products, which the Company records in </w:t>
      </w:r>
      <w:r>
        <w:rPr>
          <w:rFonts w:ascii="Arial" w:eastAsia="宋体" w:hAnsi="Arial" w:cs="Arial"/>
          <w:i/>
          <w:iCs/>
          <w:sz w:val="17"/>
          <w:szCs w:val="17"/>
        </w:rPr>
        <w:t>Cost of sales</w:t>
      </w:r>
      <w:r>
        <w:rPr>
          <w:rFonts w:ascii="Arial" w:eastAsia="宋体" w:hAnsi="Arial" w:cs="Arial"/>
          <w:sz w:val="17"/>
          <w:szCs w:val="17"/>
        </w:rPr>
        <w:t xml:space="preserve"> as the related sales occur. For contracts containing minimum guaranteed royalty payments</w:t>
      </w:r>
      <w:r>
        <w:rPr>
          <w:rFonts w:ascii="Arial" w:eastAsia="宋体" w:hAnsi="Arial" w:cs="Arial"/>
          <w:sz w:val="17"/>
          <w:szCs w:val="17"/>
        </w:rPr>
        <w:t xml:space="preserve">, the Company records the amount of any guaranteed payment in excess of that earned through sales of product within </w:t>
      </w:r>
      <w:r>
        <w:rPr>
          <w:rFonts w:ascii="Arial" w:eastAsia="宋体" w:hAnsi="Arial" w:cs="Arial"/>
          <w:i/>
          <w:iCs/>
          <w:sz w:val="17"/>
          <w:szCs w:val="17"/>
        </w:rPr>
        <w:t>Demand creation expense</w:t>
      </w:r>
      <w:r>
        <w:rPr>
          <w:rFonts w:ascii="Arial" w:eastAsia="宋体" w:hAnsi="Arial" w:cs="Arial"/>
          <w:sz w:val="17"/>
          <w:szCs w:val="17"/>
        </w:rPr>
        <w:t>.</w:t>
      </w:r>
    </w:p>
    <w:p w14:paraId="28F0D50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Through cooperative advertising programs, the Company reimburses its wholesale customers for certain costs of adver</w:t>
      </w:r>
      <w:r>
        <w:rPr>
          <w:rFonts w:ascii="Arial" w:eastAsia="宋体" w:hAnsi="Arial" w:cs="Arial"/>
          <w:sz w:val="17"/>
          <w:szCs w:val="17"/>
        </w:rPr>
        <w:t xml:space="preserve">tising the Company's products. The Company records these costs in </w:t>
      </w:r>
      <w:r>
        <w:rPr>
          <w:rFonts w:ascii="Arial" w:eastAsia="宋体" w:hAnsi="Arial" w:cs="Arial"/>
          <w:i/>
          <w:iCs/>
          <w:sz w:val="17"/>
          <w:szCs w:val="17"/>
        </w:rPr>
        <w:t>Demand creation expense</w:t>
      </w:r>
      <w:r>
        <w:rPr>
          <w:rFonts w:ascii="Arial" w:eastAsia="宋体" w:hAnsi="Arial" w:cs="Arial"/>
          <w:sz w:val="17"/>
          <w:szCs w:val="17"/>
        </w:rPr>
        <w:t xml:space="preserve"> at the point in time it is obligated to its customers for the costs. This obligation may arise prior to the related advertisement being run.</w:t>
      </w:r>
    </w:p>
    <w:p w14:paraId="28F0D50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Total advertising and pro</w:t>
      </w:r>
      <w:r>
        <w:rPr>
          <w:rFonts w:ascii="Arial" w:eastAsia="宋体" w:hAnsi="Arial" w:cs="Arial"/>
          <w:sz w:val="17"/>
          <w:szCs w:val="17"/>
        </w:rPr>
        <w:t xml:space="preserve">motion expenses, which the Company refers to as </w:t>
      </w:r>
      <w:r>
        <w:rPr>
          <w:rFonts w:ascii="Arial" w:eastAsia="宋体" w:hAnsi="Arial" w:cs="Arial"/>
          <w:i/>
          <w:iCs/>
          <w:sz w:val="17"/>
          <w:szCs w:val="17"/>
        </w:rPr>
        <w:t>Demand creation expense</w:t>
      </w:r>
      <w:r>
        <w:rPr>
          <w:rFonts w:ascii="Arial" w:eastAsia="宋体" w:hAnsi="Arial" w:cs="Arial"/>
          <w:sz w:val="17"/>
          <w:szCs w:val="17"/>
        </w:rPr>
        <w:t>, were $3,592 million, $3,753 million and $3,577 million for the years ended May 31, 2020, 2019 and 2018, respectively. Prepaid advertising and promotion expenses totaled $686 million a</w:t>
      </w:r>
      <w:r>
        <w:rPr>
          <w:rFonts w:ascii="Arial" w:eastAsia="宋体" w:hAnsi="Arial" w:cs="Arial"/>
          <w:sz w:val="17"/>
          <w:szCs w:val="17"/>
        </w:rPr>
        <w:t xml:space="preserve">nd $773 million at May 31, 2020 and 2019, respectively, of which $326 million and $333 million, respectively, was recorded in </w:t>
      </w:r>
      <w:r>
        <w:rPr>
          <w:rFonts w:ascii="Arial" w:eastAsia="宋体" w:hAnsi="Arial" w:cs="Arial"/>
          <w:i/>
          <w:iCs/>
          <w:sz w:val="17"/>
          <w:szCs w:val="17"/>
        </w:rPr>
        <w:t>Prepaid expenses and other current assets</w:t>
      </w:r>
      <w:r>
        <w:rPr>
          <w:rFonts w:ascii="Arial" w:eastAsia="宋体" w:hAnsi="Arial" w:cs="Arial"/>
          <w:sz w:val="17"/>
          <w:szCs w:val="17"/>
        </w:rPr>
        <w:t xml:space="preserve">, and $360 million and $440 million, respectively, was recorded in </w:t>
      </w:r>
      <w:r>
        <w:rPr>
          <w:rFonts w:ascii="Arial" w:eastAsia="宋体" w:hAnsi="Arial" w:cs="Arial"/>
          <w:i/>
          <w:iCs/>
          <w:sz w:val="17"/>
          <w:szCs w:val="17"/>
        </w:rPr>
        <w:t xml:space="preserve">Deferred income taxes </w:t>
      </w:r>
      <w:r>
        <w:rPr>
          <w:rFonts w:ascii="Arial" w:eastAsia="宋体" w:hAnsi="Arial" w:cs="Arial"/>
          <w:i/>
          <w:iCs/>
          <w:sz w:val="17"/>
          <w:szCs w:val="17"/>
        </w:rPr>
        <w:t>and other assets</w:t>
      </w:r>
      <w:r>
        <w:rPr>
          <w:rFonts w:ascii="Arial" w:eastAsia="宋体" w:hAnsi="Arial" w:cs="Arial"/>
          <w:sz w:val="17"/>
          <w:szCs w:val="17"/>
        </w:rPr>
        <w:t>, depending on the period to which the prepayment applied.</w:t>
      </w:r>
    </w:p>
    <w:p w14:paraId="28F0D50C" w14:textId="77777777" w:rsidR="00144A50" w:rsidRDefault="00144A50">
      <w:pPr>
        <w:rPr>
          <w:rFonts w:ascii="Times New Roman" w:hAnsi="Times New Roman"/>
          <w:sz w:val="20"/>
          <w:szCs w:val="20"/>
        </w:rPr>
      </w:pPr>
    </w:p>
    <w:p w14:paraId="28F0D50D" w14:textId="77777777" w:rsidR="00144A50" w:rsidRDefault="00144A50">
      <w:pPr>
        <w:jc w:val="right"/>
        <w:rPr>
          <w:rFonts w:ascii="Times New Roman" w:hAnsi="Times New Roman"/>
          <w:sz w:val="17"/>
          <w:szCs w:val="17"/>
        </w:rPr>
      </w:pPr>
    </w:p>
    <w:p w14:paraId="28F0D50E"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63</w:t>
      </w:r>
      <w:r>
        <w:rPr>
          <w:rFonts w:ascii="sans-serif" w:eastAsia="sans-serif" w:hAnsi="sans-serif" w:cs="sans-serif"/>
          <w:sz w:val="17"/>
          <w:szCs w:val="17"/>
        </w:rPr>
        <w:t xml:space="preserve"> </w:t>
      </w:r>
    </w:p>
    <w:p w14:paraId="28F0D50F" w14:textId="77777777" w:rsidR="00144A50" w:rsidRDefault="00144A50">
      <w:pPr>
        <w:spacing w:line="312" w:lineRule="auto"/>
        <w:rPr>
          <w:rFonts w:ascii="Times New Roman" w:hAnsi="Times New Roman"/>
          <w:sz w:val="17"/>
          <w:szCs w:val="17"/>
        </w:rPr>
      </w:pPr>
    </w:p>
    <w:p w14:paraId="28F0D510" w14:textId="77777777" w:rsidR="00144A50" w:rsidRDefault="00C7341C">
      <w:r>
        <w:rPr>
          <w:rFonts w:ascii="Times New Roman" w:hAnsi="Times New Roman"/>
          <w:sz w:val="17"/>
          <w:szCs w:val="17"/>
        </w:rPr>
        <w:pict w14:anchorId="28F0EB68">
          <v:rect id="_x0000_i1089" style="width:415.3pt;height:1.5pt" o:hralign="center" o:hrstd="t" o:hr="t" fillcolor="#a0a0a0" stroked="f"/>
        </w:pict>
      </w:r>
    </w:p>
    <w:p w14:paraId="28F0D511" w14:textId="77777777" w:rsidR="00144A50" w:rsidRDefault="00144A50">
      <w:pPr>
        <w:rPr>
          <w:rFonts w:ascii="Times New Roman" w:hAnsi="Times New Roman"/>
          <w:sz w:val="17"/>
          <w:szCs w:val="17"/>
        </w:rPr>
      </w:pPr>
    </w:p>
    <w:p w14:paraId="28F0D512" w14:textId="77777777" w:rsidR="00144A50" w:rsidRDefault="00C7341C">
      <w:pPr>
        <w:rPr>
          <w:rFonts w:ascii="Times New Roman" w:hAnsi="Times New Roman"/>
          <w:sz w:val="17"/>
          <w:szCs w:val="17"/>
        </w:rPr>
      </w:pPr>
      <w:hyperlink r:id="rId192" w:anchor="s8765B2A2A57B50A785463C4A8D58F353" w:history="1">
        <w:r>
          <w:rPr>
            <w:rStyle w:val="a5"/>
            <w:rFonts w:ascii="sans-serif" w:eastAsia="sans-serif" w:hAnsi="sans-serif" w:cs="sans-serif"/>
            <w:sz w:val="17"/>
            <w:szCs w:val="17"/>
          </w:rPr>
          <w:t>Table of Contents</w:t>
        </w:r>
      </w:hyperlink>
    </w:p>
    <w:p w14:paraId="28F0D513" w14:textId="77777777" w:rsidR="00144A50" w:rsidRDefault="00144A50">
      <w:pPr>
        <w:rPr>
          <w:rFonts w:ascii="Times New Roman" w:hAnsi="Times New Roman"/>
          <w:sz w:val="17"/>
          <w:szCs w:val="17"/>
        </w:rPr>
      </w:pPr>
    </w:p>
    <w:p w14:paraId="28F0D514" w14:textId="77777777" w:rsidR="00144A50" w:rsidRDefault="00144A50">
      <w:pPr>
        <w:rPr>
          <w:rFonts w:ascii="Times New Roman" w:hAnsi="Times New Roman"/>
          <w:sz w:val="20"/>
          <w:szCs w:val="20"/>
        </w:rPr>
      </w:pPr>
    </w:p>
    <w:p w14:paraId="28F0D515"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OPERATING OVERHEAD EXPENSE</w:t>
      </w:r>
    </w:p>
    <w:p w14:paraId="28F0D516"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Operating overhead </w:t>
      </w:r>
      <w:r>
        <w:rPr>
          <w:rFonts w:ascii="Arial" w:eastAsia="宋体" w:hAnsi="Arial" w:cs="Arial"/>
          <w:sz w:val="17"/>
          <w:szCs w:val="17"/>
        </w:rPr>
        <w:t xml:space="preserve">expense consists primarily of wage </w:t>
      </w:r>
      <w:r>
        <w:rPr>
          <w:rFonts w:ascii="Arial" w:eastAsia="宋体" w:hAnsi="Arial" w:cs="Arial"/>
          <w:sz w:val="17"/>
          <w:szCs w:val="17"/>
        </w:rPr>
        <w:t>and benefit-related expenses, research and development costs, bad debt expense, as well as other administrative expenses, such as rent, depreciation and amortization, professional services, meetings and travel.</w:t>
      </w:r>
    </w:p>
    <w:p w14:paraId="28F0D517"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CASH AND EQUIVALENTS</w:t>
      </w:r>
    </w:p>
    <w:p w14:paraId="28F0D518"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Cash and equivalents </w:t>
      </w:r>
      <w:r>
        <w:rPr>
          <w:rFonts w:ascii="Arial" w:eastAsia="宋体" w:hAnsi="Arial" w:cs="Arial"/>
          <w:sz w:val="17"/>
          <w:szCs w:val="17"/>
        </w:rPr>
        <w:t xml:space="preserve">represent cash and short-term, highly liquid investments, that are both readily convertible to known amounts of cash, and so near their maturity they present insignificant risk of changes in value because of changes in interest rates, </w:t>
      </w:r>
      <w:r>
        <w:rPr>
          <w:rFonts w:ascii="Arial" w:eastAsia="宋体" w:hAnsi="Arial" w:cs="Arial"/>
          <w:sz w:val="17"/>
          <w:szCs w:val="17"/>
        </w:rPr>
        <w:t>including commercial paper, U.S. Treasury, U.S. Agency, money market funds, time deposits and corporate debt securities with maturities of 90 days or less at the date of purchase.</w:t>
      </w:r>
    </w:p>
    <w:p w14:paraId="28F0D519"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SHORT-TERM INVESTMENTS</w:t>
      </w:r>
    </w:p>
    <w:p w14:paraId="28F0D51A"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Short-term investments </w:t>
      </w:r>
      <w:r>
        <w:rPr>
          <w:rFonts w:ascii="Arial" w:eastAsia="宋体" w:hAnsi="Arial" w:cs="Arial"/>
          <w:sz w:val="17"/>
          <w:szCs w:val="17"/>
        </w:rPr>
        <w:t>consist of highly liquid inves</w:t>
      </w:r>
      <w:r>
        <w:rPr>
          <w:rFonts w:ascii="Arial" w:eastAsia="宋体" w:hAnsi="Arial" w:cs="Arial"/>
          <w:sz w:val="17"/>
          <w:szCs w:val="17"/>
        </w:rPr>
        <w:t>tments, including commercial paper, U.S. Treasury, U.S. Agency, time deposits and corporate debt securities, with maturities over 90 days at the date of purchase. Debt securities the Company has the ability and positive intent to hold to maturity are carri</w:t>
      </w:r>
      <w:r>
        <w:rPr>
          <w:rFonts w:ascii="Arial" w:eastAsia="宋体" w:hAnsi="Arial" w:cs="Arial"/>
          <w:sz w:val="17"/>
          <w:szCs w:val="17"/>
        </w:rPr>
        <w:t>ed at amortized cost. At May 31, 2020 and 2019, the Company did not hold any short-term investments classified as trading or held-to-maturity.</w:t>
      </w:r>
    </w:p>
    <w:p w14:paraId="28F0D51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At May 31, 2020 and 2019, </w:t>
      </w:r>
      <w:r>
        <w:rPr>
          <w:rFonts w:ascii="Arial" w:eastAsia="宋体" w:hAnsi="Arial" w:cs="Arial"/>
          <w:i/>
          <w:iCs/>
          <w:sz w:val="17"/>
          <w:szCs w:val="17"/>
        </w:rPr>
        <w:t>Short-term investments</w:t>
      </w:r>
      <w:r>
        <w:rPr>
          <w:rFonts w:ascii="Arial" w:eastAsia="宋体" w:hAnsi="Arial" w:cs="Arial"/>
          <w:sz w:val="17"/>
          <w:szCs w:val="17"/>
        </w:rPr>
        <w:t xml:space="preserve"> consisted of available-for-sale debt securities, which are recor</w:t>
      </w:r>
      <w:r>
        <w:rPr>
          <w:rFonts w:ascii="Arial" w:eastAsia="宋体" w:hAnsi="Arial" w:cs="Arial"/>
          <w:sz w:val="17"/>
          <w:szCs w:val="17"/>
        </w:rPr>
        <w:t xml:space="preserve">ded at fair value with unrealized gains and losses reported, net of tax, in </w:t>
      </w:r>
      <w:r>
        <w:rPr>
          <w:rFonts w:ascii="Arial" w:eastAsia="宋体" w:hAnsi="Arial" w:cs="Arial"/>
          <w:i/>
          <w:iCs/>
          <w:sz w:val="17"/>
          <w:szCs w:val="17"/>
        </w:rPr>
        <w:t>Accumulated other comprehensive income (loss)</w:t>
      </w:r>
      <w:r>
        <w:rPr>
          <w:rFonts w:ascii="Arial" w:eastAsia="宋体" w:hAnsi="Arial" w:cs="Arial"/>
          <w:sz w:val="17"/>
          <w:szCs w:val="17"/>
        </w:rPr>
        <w:t>, unless unrealized losses are determined to be other than temporary. Realized gains and losses on the sale of securities are determine</w:t>
      </w:r>
      <w:r>
        <w:rPr>
          <w:rFonts w:ascii="Arial" w:eastAsia="宋体" w:hAnsi="Arial" w:cs="Arial"/>
          <w:sz w:val="17"/>
          <w:szCs w:val="17"/>
        </w:rPr>
        <w:t>d by specific identification. The Company considers all available-for-sale debt securities, including those with maturity dates beyond 12 months, as available to support current operational liquidity needs and, therefore, classifies all securities with mat</w:t>
      </w:r>
      <w:r>
        <w:rPr>
          <w:rFonts w:ascii="Arial" w:eastAsia="宋体" w:hAnsi="Arial" w:cs="Arial"/>
          <w:sz w:val="17"/>
          <w:szCs w:val="17"/>
        </w:rPr>
        <w:t xml:space="preserve">urity dates beyond 90 days at the date of purchase as current assets within </w:t>
      </w:r>
      <w:r>
        <w:rPr>
          <w:rFonts w:ascii="Arial" w:eastAsia="宋体" w:hAnsi="Arial" w:cs="Arial"/>
          <w:i/>
          <w:iCs/>
          <w:sz w:val="17"/>
          <w:szCs w:val="17"/>
        </w:rPr>
        <w:t>Short-term investments</w:t>
      </w:r>
      <w:r>
        <w:rPr>
          <w:rFonts w:ascii="Arial" w:eastAsia="宋体" w:hAnsi="Arial" w:cs="Arial"/>
          <w:sz w:val="17"/>
          <w:szCs w:val="17"/>
        </w:rPr>
        <w:t xml:space="preserve"> on the Consolidated Balance Sheets.</w:t>
      </w:r>
    </w:p>
    <w:p w14:paraId="28F0D51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Refer to Note 6 — Fair Value Measurements for more information on the Company's short-term investments.</w:t>
      </w:r>
    </w:p>
    <w:p w14:paraId="28F0D51D"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ALLOWANCE FOR UNC</w:t>
      </w:r>
      <w:r>
        <w:rPr>
          <w:rFonts w:ascii="sans-serif" w:eastAsia="sans-serif" w:hAnsi="sans-serif" w:cs="sans-serif"/>
          <w:b/>
          <w:bCs/>
          <w:color w:val="000000"/>
          <w:sz w:val="28"/>
          <w:szCs w:val="28"/>
        </w:rPr>
        <w:t>OLLECTIBLE ACCOUNTS RECEIVABLE</w:t>
      </w:r>
    </w:p>
    <w:p w14:paraId="28F0D51E"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Accounts receivable, net </w:t>
      </w:r>
      <w:r>
        <w:rPr>
          <w:rFonts w:ascii="Arial" w:eastAsia="宋体" w:hAnsi="Arial" w:cs="Arial"/>
          <w:sz w:val="17"/>
          <w:szCs w:val="17"/>
        </w:rPr>
        <w:t>consist primarily of amounts receivable from customers. The Company makes ongoing estimates relating to the collectability of its accounts receivable and maintains an allowance for estimated losses re</w:t>
      </w:r>
      <w:r>
        <w:rPr>
          <w:rFonts w:ascii="Arial" w:eastAsia="宋体" w:hAnsi="Arial" w:cs="Arial"/>
          <w:sz w:val="17"/>
          <w:szCs w:val="17"/>
        </w:rPr>
        <w:t>sulting from the inability of its customers to make required payments. In addition to judgments about the creditworthiness of significant customers based on ongoing credit evaluations, the Company considers historical levels of credit losses, as well as ma</w:t>
      </w:r>
      <w:r>
        <w:rPr>
          <w:rFonts w:ascii="Arial" w:eastAsia="宋体" w:hAnsi="Arial" w:cs="Arial"/>
          <w:sz w:val="17"/>
          <w:szCs w:val="17"/>
        </w:rPr>
        <w:t>croeconomic and industry trends, such as the impacts of COVID–19, to determine the amount of the allowance. Accounts receivable with anticipated collection dates greater than 12 months from the balance sheet date and related allowances are considered non-c</w:t>
      </w:r>
      <w:r>
        <w:rPr>
          <w:rFonts w:ascii="Arial" w:eastAsia="宋体" w:hAnsi="Arial" w:cs="Arial"/>
          <w:sz w:val="17"/>
          <w:szCs w:val="17"/>
        </w:rPr>
        <w:t xml:space="preserve">urrent and recorded in </w:t>
      </w:r>
      <w:r>
        <w:rPr>
          <w:rFonts w:ascii="Arial" w:eastAsia="宋体" w:hAnsi="Arial" w:cs="Arial"/>
          <w:i/>
          <w:iCs/>
          <w:sz w:val="17"/>
          <w:szCs w:val="17"/>
        </w:rPr>
        <w:t>Deferred income taxes and other assets</w:t>
      </w:r>
      <w:r>
        <w:rPr>
          <w:rFonts w:ascii="Arial" w:eastAsia="宋体" w:hAnsi="Arial" w:cs="Arial"/>
          <w:sz w:val="17"/>
          <w:szCs w:val="17"/>
        </w:rPr>
        <w:t>. The allowance for uncollectible accounts receivable was $214 million and $30 million as of May 31, 2020 and 2019, respectively.</w:t>
      </w:r>
    </w:p>
    <w:p w14:paraId="28F0D51F"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INVENTORY VALUATION</w:t>
      </w:r>
    </w:p>
    <w:p w14:paraId="28F0D520"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Inventories</w:t>
      </w:r>
      <w:r>
        <w:rPr>
          <w:rFonts w:ascii="Arial" w:eastAsia="宋体" w:hAnsi="Arial" w:cs="Arial"/>
          <w:sz w:val="17"/>
          <w:szCs w:val="17"/>
        </w:rPr>
        <w:t xml:space="preserve"> are stated at lower of cost and n</w:t>
      </w:r>
      <w:r>
        <w:rPr>
          <w:rFonts w:ascii="Arial" w:eastAsia="宋体" w:hAnsi="Arial" w:cs="Arial"/>
          <w:sz w:val="17"/>
          <w:szCs w:val="17"/>
        </w:rPr>
        <w:t>et realizable value, and valued on either an average or a specific identification cost basis. In some instances, the Company ships product directly from its suppliers to the customer, with the related inventory and cost of sales recognized on a specific id</w:t>
      </w:r>
      <w:r>
        <w:rPr>
          <w:rFonts w:ascii="Arial" w:eastAsia="宋体" w:hAnsi="Arial" w:cs="Arial"/>
          <w:sz w:val="17"/>
          <w:szCs w:val="17"/>
        </w:rPr>
        <w:t>entification basis. Inventory costs primarily consist of product cost from the Company's suppliers, as well as inbound freight, import duties, taxes, insurance and logistics and other handling fees.</w:t>
      </w:r>
    </w:p>
    <w:p w14:paraId="28F0D521"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PROPERTY, PLANT AND EQUIPMENT AND DEPRECIATION</w:t>
      </w:r>
    </w:p>
    <w:p w14:paraId="28F0D52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Property, </w:t>
      </w:r>
      <w:r>
        <w:rPr>
          <w:rFonts w:ascii="Arial" w:eastAsia="宋体" w:hAnsi="Arial" w:cs="Arial"/>
          <w:sz w:val="17"/>
          <w:szCs w:val="17"/>
        </w:rPr>
        <w:t>plant and equipment are recorded at cost. Depreciation is determined on a straight-line basis for land improvements, buildings and leasehold improvements over 2 to 40 years and for machinery and equipment over 2 to 15 years.</w:t>
      </w:r>
    </w:p>
    <w:p w14:paraId="28F0D52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Depreciation and amortization o</w:t>
      </w:r>
      <w:r>
        <w:rPr>
          <w:rFonts w:ascii="Arial" w:eastAsia="宋体" w:hAnsi="Arial" w:cs="Arial"/>
          <w:sz w:val="17"/>
          <w:szCs w:val="17"/>
        </w:rPr>
        <w:t xml:space="preserve">f assets used in manufacturing, warehousing and product distribution are recorded in </w:t>
      </w:r>
      <w:r>
        <w:rPr>
          <w:rFonts w:ascii="Arial" w:eastAsia="宋体" w:hAnsi="Arial" w:cs="Arial"/>
          <w:i/>
          <w:iCs/>
          <w:sz w:val="17"/>
          <w:szCs w:val="17"/>
        </w:rPr>
        <w:t>Cost of sales</w:t>
      </w:r>
      <w:r>
        <w:rPr>
          <w:rFonts w:ascii="Arial" w:eastAsia="宋体" w:hAnsi="Arial" w:cs="Arial"/>
          <w:sz w:val="17"/>
          <w:szCs w:val="17"/>
        </w:rPr>
        <w:t xml:space="preserve">. Depreciation and amortization of all other assets are recorded in </w:t>
      </w:r>
      <w:r>
        <w:rPr>
          <w:rFonts w:ascii="Arial" w:eastAsia="宋体" w:hAnsi="Arial" w:cs="Arial"/>
          <w:i/>
          <w:iCs/>
          <w:sz w:val="17"/>
          <w:szCs w:val="17"/>
        </w:rPr>
        <w:t>Operating overhead expense</w:t>
      </w:r>
      <w:r>
        <w:rPr>
          <w:rFonts w:ascii="Arial" w:eastAsia="宋体" w:hAnsi="Arial" w:cs="Arial"/>
          <w:sz w:val="17"/>
          <w:szCs w:val="17"/>
        </w:rPr>
        <w:t>.</w:t>
      </w:r>
    </w:p>
    <w:p w14:paraId="28F0D524"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SOFTWARE DEVELOPMENT COSTS</w:t>
      </w:r>
    </w:p>
    <w:p w14:paraId="28F0D525"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Internal Use Software</w:t>
      </w:r>
      <w:r>
        <w:rPr>
          <w:rFonts w:ascii="Arial" w:eastAsia="宋体" w:hAnsi="Arial" w:cs="Arial"/>
          <w:sz w:val="17"/>
          <w:szCs w:val="17"/>
        </w:rPr>
        <w:t>: Expenditures</w:t>
      </w:r>
      <w:r>
        <w:rPr>
          <w:rFonts w:ascii="Arial" w:eastAsia="宋体" w:hAnsi="Arial" w:cs="Arial"/>
          <w:sz w:val="17"/>
          <w:szCs w:val="17"/>
        </w:rPr>
        <w:t xml:space="preserve"> for major software purchases and software developed for internal use are capitalized and amortized over a 2 to 12-year period on a straight-line basis. The Company's policy provides for the capitalization of external direct costs associated with developin</w:t>
      </w:r>
      <w:r>
        <w:rPr>
          <w:rFonts w:ascii="Arial" w:eastAsia="宋体" w:hAnsi="Arial" w:cs="Arial"/>
          <w:sz w:val="17"/>
          <w:szCs w:val="17"/>
        </w:rPr>
        <w:t xml:space="preserve">g or obtaining internal use computer software. In addition, the Company also capitalizes certain payroll and payroll-related costs for employees who are directly associated with internal use computer software projects. </w:t>
      </w:r>
    </w:p>
    <w:p w14:paraId="28F0D526" w14:textId="77777777" w:rsidR="00144A50" w:rsidRDefault="00144A50">
      <w:pPr>
        <w:rPr>
          <w:rFonts w:ascii="Times New Roman" w:hAnsi="Times New Roman"/>
          <w:sz w:val="20"/>
          <w:szCs w:val="20"/>
        </w:rPr>
      </w:pPr>
    </w:p>
    <w:p w14:paraId="28F0D527"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64</w:t>
      </w:r>
    </w:p>
    <w:p w14:paraId="28F0D528" w14:textId="77777777" w:rsidR="00144A50" w:rsidRDefault="00144A50">
      <w:pPr>
        <w:spacing w:line="312" w:lineRule="auto"/>
        <w:rPr>
          <w:rFonts w:ascii="Times New Roman" w:hAnsi="Times New Roman"/>
          <w:sz w:val="17"/>
          <w:szCs w:val="17"/>
        </w:rPr>
      </w:pPr>
    </w:p>
    <w:p w14:paraId="28F0D529" w14:textId="77777777" w:rsidR="00144A50" w:rsidRDefault="00C7341C">
      <w:r>
        <w:rPr>
          <w:rFonts w:ascii="Times New Roman" w:hAnsi="Times New Roman"/>
          <w:sz w:val="17"/>
          <w:szCs w:val="17"/>
        </w:rPr>
        <w:pict w14:anchorId="28F0EB69">
          <v:rect id="_x0000_i1090" style="width:415.3pt;height:1.5pt" o:hralign="center" o:hrstd="t" o:hr="t" fillcolor="#a0a0a0" stroked="f"/>
        </w:pict>
      </w:r>
    </w:p>
    <w:p w14:paraId="28F0D52A" w14:textId="77777777" w:rsidR="00144A50" w:rsidRDefault="00144A50">
      <w:pPr>
        <w:rPr>
          <w:rFonts w:ascii="Times New Roman" w:hAnsi="Times New Roman"/>
          <w:sz w:val="17"/>
          <w:szCs w:val="17"/>
        </w:rPr>
      </w:pPr>
    </w:p>
    <w:p w14:paraId="28F0D52B" w14:textId="77777777" w:rsidR="00144A50" w:rsidRDefault="00C7341C">
      <w:pPr>
        <w:rPr>
          <w:rFonts w:ascii="Times New Roman" w:hAnsi="Times New Roman"/>
          <w:sz w:val="17"/>
          <w:szCs w:val="17"/>
        </w:rPr>
      </w:pPr>
      <w:hyperlink r:id="rId193" w:anchor="s8765B2A2A57B50A785463C4A8D58F353" w:history="1">
        <w:r>
          <w:rPr>
            <w:rStyle w:val="a5"/>
            <w:rFonts w:ascii="sans-serif" w:eastAsia="sans-serif" w:hAnsi="sans-serif" w:cs="sans-serif"/>
            <w:sz w:val="17"/>
            <w:szCs w:val="17"/>
          </w:rPr>
          <w:t>Table of Contents</w:t>
        </w:r>
      </w:hyperlink>
    </w:p>
    <w:p w14:paraId="28F0D52C" w14:textId="77777777" w:rsidR="00144A50" w:rsidRDefault="00144A50">
      <w:pPr>
        <w:rPr>
          <w:rFonts w:ascii="Times New Roman" w:hAnsi="Times New Roman"/>
          <w:sz w:val="17"/>
          <w:szCs w:val="17"/>
        </w:rPr>
      </w:pPr>
    </w:p>
    <w:p w14:paraId="28F0D52D" w14:textId="77777777" w:rsidR="00144A50" w:rsidRDefault="00144A50">
      <w:pPr>
        <w:rPr>
          <w:rFonts w:ascii="Times New Roman" w:hAnsi="Times New Roman"/>
          <w:sz w:val="20"/>
          <w:szCs w:val="20"/>
        </w:rPr>
      </w:pPr>
    </w:p>
    <w:p w14:paraId="28F0D52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amount of capitalizable payroll costs with respect to these employees is limited</w:t>
      </w:r>
      <w:r>
        <w:rPr>
          <w:rFonts w:ascii="Arial" w:eastAsia="宋体" w:hAnsi="Arial" w:cs="Arial"/>
          <w:sz w:val="17"/>
          <w:szCs w:val="17"/>
        </w:rPr>
        <w:t xml:space="preserve"> to the time directly spent on such projects. Costs associated with preliminary project stage activities, training, maintenance and all other post-implementation stage activities are expensed as incurred.</w:t>
      </w:r>
    </w:p>
    <w:p w14:paraId="28F0D52F"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Computer Software to be Sold, Leased or Otherwise M</w:t>
      </w:r>
      <w:r>
        <w:rPr>
          <w:rFonts w:ascii="Arial" w:eastAsia="宋体" w:hAnsi="Arial" w:cs="Arial"/>
          <w:i/>
          <w:iCs/>
          <w:sz w:val="17"/>
          <w:szCs w:val="17"/>
        </w:rPr>
        <w:t>arketed</w:t>
      </w:r>
      <w:r>
        <w:rPr>
          <w:rFonts w:ascii="Arial" w:eastAsia="宋体" w:hAnsi="Arial" w:cs="Arial"/>
          <w:sz w:val="17"/>
          <w:szCs w:val="17"/>
        </w:rPr>
        <w:t>: Development costs of computer software to be sold, leased or otherwise marketed as an integral part of a product are subject to capitalization beginning when a product's technological feasibility has been established and ending when a product is a</w:t>
      </w:r>
      <w:r>
        <w:rPr>
          <w:rFonts w:ascii="Arial" w:eastAsia="宋体" w:hAnsi="Arial" w:cs="Arial"/>
          <w:sz w:val="17"/>
          <w:szCs w:val="17"/>
        </w:rPr>
        <w:t>vailable for general release to customers. In most instances, the Company's products are released soon after technological feasibility has been established. Therefore, software development costs incurred subsequent to achievement of technological feasibili</w:t>
      </w:r>
      <w:r>
        <w:rPr>
          <w:rFonts w:ascii="Arial" w:eastAsia="宋体" w:hAnsi="Arial" w:cs="Arial"/>
          <w:sz w:val="17"/>
          <w:szCs w:val="17"/>
        </w:rPr>
        <w:t>ty are usually not significant, and generally most software development costs have been expensed as incurred.</w:t>
      </w:r>
    </w:p>
    <w:p w14:paraId="28F0D530"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IMPAIRMENT OF LONG-LIVED ASSETS</w:t>
      </w:r>
    </w:p>
    <w:p w14:paraId="28F0D53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reviews the carrying value of long-lived assets or asset groups to be used in operations </w:t>
      </w:r>
      <w:r>
        <w:rPr>
          <w:rFonts w:ascii="Arial" w:eastAsia="宋体" w:hAnsi="Arial" w:cs="Arial"/>
          <w:sz w:val="17"/>
          <w:szCs w:val="17"/>
        </w:rPr>
        <w:t>whenever events or changes in circumstances indicate the carrying amount of the assets might not be recoverable. Factors that would necessitate an impairment assessment include a significant adverse change in the extent or manner in which an asset is used,</w:t>
      </w:r>
      <w:r>
        <w:rPr>
          <w:rFonts w:ascii="Arial" w:eastAsia="宋体" w:hAnsi="Arial" w:cs="Arial"/>
          <w:sz w:val="17"/>
          <w:szCs w:val="17"/>
        </w:rPr>
        <w:t xml:space="preserve"> a significant adverse change in legal factors or the business climate that could affect the value of the asset or a significant decline in the observable market value of an asset, among others. If such facts indicate a potential impairment, the Company wo</w:t>
      </w:r>
      <w:r>
        <w:rPr>
          <w:rFonts w:ascii="Arial" w:eastAsia="宋体" w:hAnsi="Arial" w:cs="Arial"/>
          <w:sz w:val="17"/>
          <w:szCs w:val="17"/>
        </w:rPr>
        <w:t>uld assess the recoverability of an asset group by determining if the carrying value of the asset group exceeds the sum of the projected undiscounted cash flows expected to result from the use and eventual disposition of the assets over the remaining econo</w:t>
      </w:r>
      <w:r>
        <w:rPr>
          <w:rFonts w:ascii="Arial" w:eastAsia="宋体" w:hAnsi="Arial" w:cs="Arial"/>
          <w:sz w:val="17"/>
          <w:szCs w:val="17"/>
        </w:rPr>
        <w:t>mic life of the primary asset in the asset group. If the recoverability test indicates that the carrying value of the asset group is not recoverable, the Company will estimate the fair value of the asset group using appropriate valuation methodologies, whi</w:t>
      </w:r>
      <w:r>
        <w:rPr>
          <w:rFonts w:ascii="Arial" w:eastAsia="宋体" w:hAnsi="Arial" w:cs="Arial"/>
          <w:sz w:val="17"/>
          <w:szCs w:val="17"/>
        </w:rPr>
        <w:t>ch would typically include an estimate of discounted cash flows. Any impairment would be measured as the difference between the asset group's carrying amount and its estimated fair value.</w:t>
      </w:r>
    </w:p>
    <w:p w14:paraId="28F0D53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GOODWILL AND INDEFINITE-LIVED INTANGIBLE ASSETS</w:t>
      </w:r>
    </w:p>
    <w:p w14:paraId="28F0D53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performs</w:t>
      </w:r>
      <w:r>
        <w:rPr>
          <w:rFonts w:ascii="Arial" w:eastAsia="宋体" w:hAnsi="Arial" w:cs="Arial"/>
          <w:sz w:val="17"/>
          <w:szCs w:val="17"/>
        </w:rPr>
        <w:t xml:space="preserve"> annual impairment tests on goodwill and intangible assets with indefinite lives in the fourth quarter of each fiscal year or when events occur or circumstances change that would, more likely than not, reduce the fair value of a reporting unit or an intang</w:t>
      </w:r>
      <w:r>
        <w:rPr>
          <w:rFonts w:ascii="Arial" w:eastAsia="宋体" w:hAnsi="Arial" w:cs="Arial"/>
          <w:sz w:val="17"/>
          <w:szCs w:val="17"/>
        </w:rPr>
        <w:t>ible asset with an indefinite life below its carrying value. Events or changes in circumstances that may trigger interim impairment reviews include significant changes in business climate, operating results, planned investments in the reporting unit, plann</w:t>
      </w:r>
      <w:r>
        <w:rPr>
          <w:rFonts w:ascii="Arial" w:eastAsia="宋体" w:hAnsi="Arial" w:cs="Arial"/>
          <w:sz w:val="17"/>
          <w:szCs w:val="17"/>
        </w:rPr>
        <w:t xml:space="preserve">ed divestitures or an expectation that the carrying amount may not be recoverable, among other factors. </w:t>
      </w:r>
    </w:p>
    <w:p w14:paraId="28F0D53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For purposes of testing goodwill for impairment, the Company allocates goodwill across its reporting units, which are considered the Company's operatin</w:t>
      </w:r>
      <w:r>
        <w:rPr>
          <w:rFonts w:ascii="Arial" w:eastAsia="宋体" w:hAnsi="Arial" w:cs="Arial"/>
          <w:sz w:val="17"/>
          <w:szCs w:val="17"/>
        </w:rPr>
        <w:t>g segments. The Company may first assess qualitative factors to determine whether it is more likely than not that the fair value of a reporting unit is less than its carrying amount. If, after assessing the totality of events and circumstances, the Company</w:t>
      </w:r>
      <w:r>
        <w:rPr>
          <w:rFonts w:ascii="Arial" w:eastAsia="宋体" w:hAnsi="Arial" w:cs="Arial"/>
          <w:sz w:val="17"/>
          <w:szCs w:val="17"/>
        </w:rPr>
        <w:t xml:space="preserve"> determines it is more likely than not that the fair value of the reporting unit is greater than its carrying amount, an impairment test is unnecessary. If an impairment test is necessary, the Company will estimate the fair value of its related reporting u</w:t>
      </w:r>
      <w:r>
        <w:rPr>
          <w:rFonts w:ascii="Arial" w:eastAsia="宋体" w:hAnsi="Arial" w:cs="Arial"/>
          <w:sz w:val="17"/>
          <w:szCs w:val="17"/>
        </w:rPr>
        <w:t>nits. If the carrying value of a reporting unit exceeds its fair value, the goodwill of that reporting unit is determined to be impaired and the Company will proceed with recording an impairment charge equal to the excess of the carrying value over the rel</w:t>
      </w:r>
      <w:r>
        <w:rPr>
          <w:rFonts w:ascii="Arial" w:eastAsia="宋体" w:hAnsi="Arial" w:cs="Arial"/>
          <w:sz w:val="17"/>
          <w:szCs w:val="17"/>
        </w:rPr>
        <w:t xml:space="preserve">ated fair value. </w:t>
      </w:r>
    </w:p>
    <w:p w14:paraId="28F0D53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Indefinite-lived intangible assets primarily consist of acquired trade names and trademarks. The Company may first perform a qualitative assessment to determine whether it is more likely than not that an indefinite-lived </w:t>
      </w:r>
      <w:r>
        <w:rPr>
          <w:rFonts w:ascii="Arial" w:eastAsia="宋体" w:hAnsi="Arial" w:cs="Arial"/>
          <w:sz w:val="17"/>
          <w:szCs w:val="17"/>
        </w:rPr>
        <w:t>intangible asset is impaired. If, after assessing the totality of events and circumstances, the Company determines it is more likely than not that the indefinite-lived intangible asset is not impaired, no quantitative fair value measurement is necessary. I</w:t>
      </w:r>
      <w:r>
        <w:rPr>
          <w:rFonts w:ascii="Arial" w:eastAsia="宋体" w:hAnsi="Arial" w:cs="Arial"/>
          <w:sz w:val="17"/>
          <w:szCs w:val="17"/>
        </w:rPr>
        <w:t>f a quantitative fair value measurement calculation is required for these intangible assets, the Company primarily utilizes the relief-from-royalty method. This method assumes trade names and trademarks have value to the extent their owner is relieved of t</w:t>
      </w:r>
      <w:r>
        <w:rPr>
          <w:rFonts w:ascii="Arial" w:eastAsia="宋体" w:hAnsi="Arial" w:cs="Arial"/>
          <w:sz w:val="17"/>
          <w:szCs w:val="17"/>
        </w:rPr>
        <w:t>he obligation to pay royalties for the benefits received from them. This method requires the Company to estimate the future revenues for the related brands, the appropriate royalty rate and the weighted average cost of capital. If the carrying value of the</w:t>
      </w:r>
      <w:r>
        <w:rPr>
          <w:rFonts w:ascii="Arial" w:eastAsia="宋体" w:hAnsi="Arial" w:cs="Arial"/>
          <w:sz w:val="17"/>
          <w:szCs w:val="17"/>
        </w:rPr>
        <w:t xml:space="preserve"> indefinite-lived intangible exceeds its fair value, the asset is determined to be impaired and the Company will proceed with recording an impairment charge equal to the excess of the carrying value over the related fair value.</w:t>
      </w:r>
    </w:p>
    <w:p w14:paraId="28F0D536"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OPERATING LEASES</w:t>
      </w:r>
    </w:p>
    <w:p w14:paraId="28F0D53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Beginning i</w:t>
      </w:r>
      <w:r>
        <w:rPr>
          <w:rFonts w:ascii="Arial" w:eastAsia="宋体" w:hAnsi="Arial" w:cs="Arial"/>
          <w:sz w:val="17"/>
          <w:szCs w:val="17"/>
        </w:rPr>
        <w:t xml:space="preserve">n fiscal 2020, the Company adopted Accounting Standards Update (ASU) No. 2016-02, </w:t>
      </w:r>
      <w:r>
        <w:rPr>
          <w:rFonts w:ascii="Arial" w:eastAsia="宋体" w:hAnsi="Arial" w:cs="Arial"/>
          <w:i/>
          <w:iCs/>
          <w:sz w:val="17"/>
          <w:szCs w:val="17"/>
        </w:rPr>
        <w:t>Leases (Topic 842)</w:t>
      </w:r>
      <w:r>
        <w:rPr>
          <w:rFonts w:ascii="Arial" w:eastAsia="宋体" w:hAnsi="Arial" w:cs="Arial"/>
          <w:sz w:val="17"/>
          <w:szCs w:val="17"/>
        </w:rPr>
        <w:t>. Prior period amounts have not been restated and continue to be reported in accordance with the Company's historical accounting policies. The Company's lea</w:t>
      </w:r>
      <w:r>
        <w:rPr>
          <w:rFonts w:ascii="Arial" w:eastAsia="宋体" w:hAnsi="Arial" w:cs="Arial"/>
          <w:sz w:val="17"/>
          <w:szCs w:val="17"/>
        </w:rPr>
        <w:t>se recognition policies under Topic 842 are described in the following paragraphs.</w:t>
      </w:r>
    </w:p>
    <w:p w14:paraId="28F0D538" w14:textId="77777777" w:rsidR="00144A50" w:rsidRDefault="00144A50">
      <w:pPr>
        <w:rPr>
          <w:rFonts w:ascii="Times New Roman" w:hAnsi="Times New Roman"/>
          <w:sz w:val="20"/>
          <w:szCs w:val="20"/>
        </w:rPr>
      </w:pPr>
    </w:p>
    <w:p w14:paraId="28F0D539" w14:textId="77777777" w:rsidR="00144A50" w:rsidRDefault="00144A50">
      <w:pPr>
        <w:jc w:val="right"/>
        <w:rPr>
          <w:rFonts w:ascii="Times New Roman" w:hAnsi="Times New Roman"/>
          <w:sz w:val="17"/>
          <w:szCs w:val="17"/>
        </w:rPr>
      </w:pPr>
    </w:p>
    <w:p w14:paraId="28F0D53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65</w:t>
      </w:r>
      <w:r>
        <w:rPr>
          <w:rFonts w:ascii="sans-serif" w:eastAsia="sans-serif" w:hAnsi="sans-serif" w:cs="sans-serif"/>
          <w:sz w:val="17"/>
          <w:szCs w:val="17"/>
        </w:rPr>
        <w:t xml:space="preserve"> </w:t>
      </w:r>
    </w:p>
    <w:p w14:paraId="28F0D53B" w14:textId="77777777" w:rsidR="00144A50" w:rsidRDefault="00144A50">
      <w:pPr>
        <w:spacing w:line="312" w:lineRule="auto"/>
        <w:rPr>
          <w:rFonts w:ascii="Times New Roman" w:hAnsi="Times New Roman"/>
          <w:sz w:val="17"/>
          <w:szCs w:val="17"/>
        </w:rPr>
      </w:pPr>
    </w:p>
    <w:p w14:paraId="28F0D53C" w14:textId="77777777" w:rsidR="00144A50" w:rsidRDefault="00C7341C">
      <w:r>
        <w:rPr>
          <w:rFonts w:ascii="Times New Roman" w:hAnsi="Times New Roman"/>
          <w:sz w:val="17"/>
          <w:szCs w:val="17"/>
        </w:rPr>
        <w:pict w14:anchorId="28F0EB6A">
          <v:rect id="_x0000_i1091" style="width:415.3pt;height:1.5pt" o:hralign="center" o:hrstd="t" o:hr="t" fillcolor="#a0a0a0" stroked="f"/>
        </w:pict>
      </w:r>
    </w:p>
    <w:p w14:paraId="28F0D53D" w14:textId="77777777" w:rsidR="00144A50" w:rsidRDefault="00144A50">
      <w:pPr>
        <w:rPr>
          <w:rFonts w:ascii="Times New Roman" w:hAnsi="Times New Roman"/>
          <w:sz w:val="17"/>
          <w:szCs w:val="17"/>
        </w:rPr>
      </w:pPr>
    </w:p>
    <w:p w14:paraId="28F0D53E" w14:textId="77777777" w:rsidR="00144A50" w:rsidRDefault="00C7341C">
      <w:pPr>
        <w:rPr>
          <w:rFonts w:ascii="Times New Roman" w:hAnsi="Times New Roman"/>
          <w:sz w:val="17"/>
          <w:szCs w:val="17"/>
        </w:rPr>
      </w:pPr>
      <w:hyperlink r:id="rId194" w:anchor="s8765B2A2A57B50A785463C4A8D58F353" w:history="1">
        <w:r>
          <w:rPr>
            <w:rStyle w:val="a5"/>
            <w:rFonts w:ascii="sans-serif" w:eastAsia="sans-serif" w:hAnsi="sans-serif" w:cs="sans-serif"/>
            <w:sz w:val="17"/>
            <w:szCs w:val="17"/>
          </w:rPr>
          <w:t>Table of Contents</w:t>
        </w:r>
      </w:hyperlink>
    </w:p>
    <w:p w14:paraId="28F0D53F" w14:textId="77777777" w:rsidR="00144A50" w:rsidRDefault="00144A50">
      <w:pPr>
        <w:rPr>
          <w:rFonts w:ascii="Times New Roman" w:hAnsi="Times New Roman"/>
          <w:sz w:val="17"/>
          <w:szCs w:val="17"/>
        </w:rPr>
      </w:pPr>
    </w:p>
    <w:p w14:paraId="28F0D540" w14:textId="77777777" w:rsidR="00144A50" w:rsidRDefault="00144A50">
      <w:pPr>
        <w:rPr>
          <w:rFonts w:ascii="Times New Roman" w:hAnsi="Times New Roman"/>
          <w:sz w:val="20"/>
          <w:szCs w:val="20"/>
        </w:rPr>
      </w:pPr>
    </w:p>
    <w:p w14:paraId="28F0D54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primarily leases retail store space, certain distribution and warehouse facilities, office space, equipment and other non-real estate assets. The Company determines if an arrangement is a lease at inception and begins recording lease activity a</w:t>
      </w:r>
      <w:r>
        <w:rPr>
          <w:rFonts w:ascii="Arial" w:eastAsia="宋体" w:hAnsi="Arial" w:cs="Arial"/>
          <w:sz w:val="17"/>
          <w:szCs w:val="17"/>
        </w:rPr>
        <w:t>t the commencement date, which is generally the date in which the Company takes possession of or controls the physical use of the asset. Right-of-use (ROU) assets and lease liabilities are recognized based on the present value of lease payments over the le</w:t>
      </w:r>
      <w:r>
        <w:rPr>
          <w:rFonts w:ascii="Arial" w:eastAsia="宋体" w:hAnsi="Arial" w:cs="Arial"/>
          <w:sz w:val="17"/>
          <w:szCs w:val="17"/>
        </w:rPr>
        <w:t xml:space="preserve">ase term with lease expense recognized on a straight-line basis. The Company's incremental borrowing rate is used to determine the present value of future lease payments unless the implicit rate is readily determinable. </w:t>
      </w:r>
    </w:p>
    <w:p w14:paraId="28F0D54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Lease agreements may contain rent e</w:t>
      </w:r>
      <w:r>
        <w:rPr>
          <w:rFonts w:ascii="Arial" w:eastAsia="宋体" w:hAnsi="Arial" w:cs="Arial"/>
          <w:sz w:val="17"/>
          <w:szCs w:val="17"/>
        </w:rPr>
        <w:t>scalation clauses, renewal or termination options, rent holidays or certain landlord incentives, including tenant improvement allowances. ROU assets include amounts for scheduled rent increases and are reduced by the amount of lease incentives. The lease t</w:t>
      </w:r>
      <w:r>
        <w:rPr>
          <w:rFonts w:ascii="Arial" w:eastAsia="宋体" w:hAnsi="Arial" w:cs="Arial"/>
          <w:sz w:val="17"/>
          <w:szCs w:val="17"/>
        </w:rPr>
        <w:t>erm includes the non-cancelable period of the lease and options to extend or terminate the lease when it is reasonably certain the Company will exercise those options. Certain lease agreements include variable lease payments, which are based on a percent o</w:t>
      </w:r>
      <w:r>
        <w:rPr>
          <w:rFonts w:ascii="Arial" w:eastAsia="宋体" w:hAnsi="Arial" w:cs="Arial"/>
          <w:sz w:val="17"/>
          <w:szCs w:val="17"/>
        </w:rPr>
        <w:t>f retail sales over specified levels or adjust periodically for inflation as a result of changes in a published index, primarily the Consumer Price Index.</w:t>
      </w:r>
    </w:p>
    <w:p w14:paraId="28F0D543"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FAIR VALUE MEASUREMENTS</w:t>
      </w:r>
    </w:p>
    <w:p w14:paraId="28F0D54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measures certain financial assets and liabilities at fair value o</w:t>
      </w:r>
      <w:r>
        <w:rPr>
          <w:rFonts w:ascii="Arial" w:eastAsia="宋体" w:hAnsi="Arial" w:cs="Arial"/>
          <w:sz w:val="17"/>
          <w:szCs w:val="17"/>
        </w:rPr>
        <w:t>n a recurring basis, including derivatives, equity securities and available-for-sale debt securities. Fair value is the price the Company would receive to sell an asset or pay to transfer a liability in an orderly transaction with a market participant at t</w:t>
      </w:r>
      <w:r>
        <w:rPr>
          <w:rFonts w:ascii="Arial" w:eastAsia="宋体" w:hAnsi="Arial" w:cs="Arial"/>
          <w:sz w:val="17"/>
          <w:szCs w:val="17"/>
        </w:rPr>
        <w:t>he measurement date. The Company uses a three-level hierarchy established by the Financial Accounting Standards Board (FASB) that prioritizes fair value measurements based on the types of inputs used for the various valuation techniques (market approach, i</w:t>
      </w:r>
      <w:r>
        <w:rPr>
          <w:rFonts w:ascii="Arial" w:eastAsia="宋体" w:hAnsi="Arial" w:cs="Arial"/>
          <w:sz w:val="17"/>
          <w:szCs w:val="17"/>
        </w:rPr>
        <w:t>ncome approach and cost approach).</w:t>
      </w:r>
    </w:p>
    <w:p w14:paraId="28F0D54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levels of the fair value hierarchy are described below:</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5415"/>
      </w:tblGrid>
      <w:tr w:rsidR="00144A50" w14:paraId="28F0D548" w14:textId="77777777">
        <w:trPr>
          <w:tblCellSpacing w:w="0" w:type="dxa"/>
        </w:trPr>
        <w:tc>
          <w:tcPr>
            <w:tcW w:w="480" w:type="dxa"/>
            <w:shd w:val="clear" w:color="auto" w:fill="auto"/>
            <w:vAlign w:val="center"/>
          </w:tcPr>
          <w:p w14:paraId="28F0D546" w14:textId="77777777" w:rsidR="00144A50" w:rsidRDefault="00144A50">
            <w:pPr>
              <w:rPr>
                <w:rFonts w:ascii="Times New Roman" w:hAnsi="Times New Roman"/>
                <w:sz w:val="20"/>
                <w:szCs w:val="20"/>
              </w:rPr>
            </w:pPr>
          </w:p>
        </w:tc>
        <w:tc>
          <w:tcPr>
            <w:tcW w:w="0" w:type="auto"/>
            <w:shd w:val="clear" w:color="auto" w:fill="auto"/>
            <w:vAlign w:val="center"/>
          </w:tcPr>
          <w:p w14:paraId="28F0D547" w14:textId="77777777" w:rsidR="00144A50" w:rsidRDefault="00144A50">
            <w:pPr>
              <w:rPr>
                <w:rFonts w:ascii="Times New Roman" w:hAnsi="Times New Roman"/>
                <w:sz w:val="20"/>
                <w:szCs w:val="20"/>
              </w:rPr>
            </w:pPr>
          </w:p>
        </w:tc>
      </w:tr>
      <w:tr w:rsidR="00144A50" w14:paraId="28F0D54B" w14:textId="77777777">
        <w:trPr>
          <w:tblCellSpacing w:w="0" w:type="dxa"/>
        </w:trPr>
        <w:tc>
          <w:tcPr>
            <w:tcW w:w="0" w:type="auto"/>
            <w:shd w:val="clear" w:color="auto" w:fill="auto"/>
          </w:tcPr>
          <w:p w14:paraId="28F0D549"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D54A"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Level 1: Quoted prices in active markets for identical assets or liabilities.</w:t>
            </w:r>
          </w:p>
        </w:tc>
      </w:tr>
    </w:tbl>
    <w:p w14:paraId="28F0D54C"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54F" w14:textId="77777777">
        <w:trPr>
          <w:tblCellSpacing w:w="0" w:type="dxa"/>
        </w:trPr>
        <w:tc>
          <w:tcPr>
            <w:tcW w:w="480" w:type="dxa"/>
            <w:shd w:val="clear" w:color="auto" w:fill="auto"/>
            <w:vAlign w:val="center"/>
          </w:tcPr>
          <w:p w14:paraId="28F0D54D" w14:textId="77777777" w:rsidR="00144A50" w:rsidRDefault="00144A50">
            <w:pPr>
              <w:rPr>
                <w:rFonts w:ascii="Times New Roman" w:hAnsi="Times New Roman"/>
                <w:sz w:val="20"/>
                <w:szCs w:val="20"/>
              </w:rPr>
            </w:pPr>
          </w:p>
        </w:tc>
        <w:tc>
          <w:tcPr>
            <w:tcW w:w="0" w:type="auto"/>
            <w:shd w:val="clear" w:color="auto" w:fill="auto"/>
            <w:vAlign w:val="center"/>
          </w:tcPr>
          <w:p w14:paraId="28F0D54E" w14:textId="77777777" w:rsidR="00144A50" w:rsidRDefault="00144A50">
            <w:pPr>
              <w:rPr>
                <w:rFonts w:ascii="Times New Roman" w:hAnsi="Times New Roman"/>
                <w:sz w:val="20"/>
                <w:szCs w:val="20"/>
              </w:rPr>
            </w:pPr>
          </w:p>
        </w:tc>
      </w:tr>
      <w:tr w:rsidR="00144A50" w14:paraId="28F0D552" w14:textId="77777777">
        <w:trPr>
          <w:tblCellSpacing w:w="0" w:type="dxa"/>
        </w:trPr>
        <w:tc>
          <w:tcPr>
            <w:tcW w:w="0" w:type="auto"/>
            <w:shd w:val="clear" w:color="auto" w:fill="auto"/>
          </w:tcPr>
          <w:p w14:paraId="28F0D550"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D551"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Level 2: Inputs other than quoted prices that are observable for the </w:t>
            </w:r>
            <w:r>
              <w:rPr>
                <w:rFonts w:ascii="Arial" w:eastAsia="宋体" w:hAnsi="Arial" w:cs="Arial"/>
                <w:sz w:val="17"/>
                <w:szCs w:val="17"/>
              </w:rPr>
              <w:t>asset or liability, either directly or indirectly; these include quoted prices for similar assets or liabilities in active markets and quoted prices for identical or similar assets or liabilities in markets that are not active.</w:t>
            </w:r>
          </w:p>
        </w:tc>
      </w:tr>
    </w:tbl>
    <w:p w14:paraId="28F0D553"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556" w14:textId="77777777">
        <w:trPr>
          <w:tblCellSpacing w:w="0" w:type="dxa"/>
        </w:trPr>
        <w:tc>
          <w:tcPr>
            <w:tcW w:w="480" w:type="dxa"/>
            <w:shd w:val="clear" w:color="auto" w:fill="auto"/>
            <w:vAlign w:val="center"/>
          </w:tcPr>
          <w:p w14:paraId="28F0D554" w14:textId="77777777" w:rsidR="00144A50" w:rsidRDefault="00144A50">
            <w:pPr>
              <w:rPr>
                <w:rFonts w:ascii="Times New Roman" w:hAnsi="Times New Roman"/>
                <w:sz w:val="20"/>
                <w:szCs w:val="20"/>
              </w:rPr>
            </w:pPr>
          </w:p>
        </w:tc>
        <w:tc>
          <w:tcPr>
            <w:tcW w:w="0" w:type="auto"/>
            <w:shd w:val="clear" w:color="auto" w:fill="auto"/>
            <w:vAlign w:val="center"/>
          </w:tcPr>
          <w:p w14:paraId="28F0D555" w14:textId="77777777" w:rsidR="00144A50" w:rsidRDefault="00144A50">
            <w:pPr>
              <w:rPr>
                <w:rFonts w:ascii="Times New Roman" w:hAnsi="Times New Roman"/>
                <w:sz w:val="20"/>
                <w:szCs w:val="20"/>
              </w:rPr>
            </w:pPr>
          </w:p>
        </w:tc>
      </w:tr>
      <w:tr w:rsidR="00144A50" w14:paraId="28F0D559" w14:textId="77777777">
        <w:trPr>
          <w:tblCellSpacing w:w="0" w:type="dxa"/>
        </w:trPr>
        <w:tc>
          <w:tcPr>
            <w:tcW w:w="0" w:type="auto"/>
            <w:shd w:val="clear" w:color="auto" w:fill="auto"/>
          </w:tcPr>
          <w:p w14:paraId="28F0D557"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D558"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Level 3: Unobservable</w:t>
            </w:r>
            <w:r>
              <w:rPr>
                <w:rFonts w:ascii="Arial" w:eastAsia="宋体" w:hAnsi="Arial" w:cs="Arial"/>
                <w:sz w:val="17"/>
                <w:szCs w:val="17"/>
              </w:rPr>
              <w:t xml:space="preserve"> inputs with little or no market data available, which require the reporting entity to develop its own assumptions.</w:t>
            </w:r>
          </w:p>
        </w:tc>
      </w:tr>
    </w:tbl>
    <w:p w14:paraId="28F0D55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assessment of the significance of a particular input to the fair value measurement in its entirety requires judgment and cons</w:t>
      </w:r>
      <w:r>
        <w:rPr>
          <w:rFonts w:ascii="Arial" w:eastAsia="宋体" w:hAnsi="Arial" w:cs="Arial"/>
          <w:sz w:val="17"/>
          <w:szCs w:val="17"/>
        </w:rPr>
        <w:t>iders factors specific to the asset or liability. Financial assets and liabilities are classified in their entirety based on the most conservative level of input that is significant to the fair value measurement.</w:t>
      </w:r>
    </w:p>
    <w:p w14:paraId="28F0D55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Pricing vendors are utilized for a majority of Level 1 and Level 2 investments. These vendors either provide a quoted market price in an active market or use observable inputs without applying significant adjustments in their pricing. Observable inputs inc</w:t>
      </w:r>
      <w:r>
        <w:rPr>
          <w:rFonts w:ascii="Arial" w:eastAsia="宋体" w:hAnsi="Arial" w:cs="Arial"/>
          <w:sz w:val="17"/>
          <w:szCs w:val="17"/>
        </w:rPr>
        <w:t>lude broker quotes, interest rates and yield curves observable at commonly quoted intervals, volatilities and credit risks. The fair value of derivative contracts is determined using observable market inputs such as the daily market foreign currency rates,</w:t>
      </w:r>
      <w:r>
        <w:rPr>
          <w:rFonts w:ascii="Arial" w:eastAsia="宋体" w:hAnsi="Arial" w:cs="Arial"/>
          <w:sz w:val="17"/>
          <w:szCs w:val="17"/>
        </w:rPr>
        <w:t xml:space="preserve"> forward pricing curves, currency volatilities, currency correlations and interest rates and considers nonperformance risk of the Company and its counterparties. </w:t>
      </w:r>
    </w:p>
    <w:p w14:paraId="28F0D55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fair value measurement process includes comparing fair values to another indepe</w:t>
      </w:r>
      <w:r>
        <w:rPr>
          <w:rFonts w:ascii="Arial" w:eastAsia="宋体" w:hAnsi="Arial" w:cs="Arial"/>
          <w:sz w:val="17"/>
          <w:szCs w:val="17"/>
        </w:rPr>
        <w:t>ndent pricing vendor to ensure appropriate fair values are recorded.</w:t>
      </w:r>
    </w:p>
    <w:p w14:paraId="28F0D55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Refer to Note 6 — Fair Value Measurements for additional information.</w:t>
      </w:r>
    </w:p>
    <w:p w14:paraId="28F0D55E"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FOREIGN CURRENCY TRANSLATION AND FOREIGN CURRENCY TRANSACTIONS</w:t>
      </w:r>
    </w:p>
    <w:p w14:paraId="28F0D55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Adjustments resulting from translating foreign functional currency financial statements into U.S. Dollars are included in the foreign currency translation adjustment, a component of </w:t>
      </w:r>
      <w:r>
        <w:rPr>
          <w:rFonts w:ascii="Arial" w:eastAsia="宋体" w:hAnsi="Arial" w:cs="Arial"/>
          <w:i/>
          <w:iCs/>
          <w:sz w:val="17"/>
          <w:szCs w:val="17"/>
        </w:rPr>
        <w:t>Accumulated other comprehensive income (loss)</w:t>
      </w:r>
      <w:r>
        <w:rPr>
          <w:rFonts w:ascii="Arial" w:eastAsia="宋体" w:hAnsi="Arial" w:cs="Arial"/>
          <w:sz w:val="17"/>
          <w:szCs w:val="17"/>
        </w:rPr>
        <w:t xml:space="preserve"> in </w:t>
      </w:r>
      <w:r>
        <w:rPr>
          <w:rFonts w:ascii="Arial" w:eastAsia="宋体" w:hAnsi="Arial" w:cs="Arial"/>
          <w:i/>
          <w:iCs/>
          <w:sz w:val="17"/>
          <w:szCs w:val="17"/>
        </w:rPr>
        <w:t>Total shareholders' equit</w:t>
      </w:r>
      <w:r>
        <w:rPr>
          <w:rFonts w:ascii="Arial" w:eastAsia="宋体" w:hAnsi="Arial" w:cs="Arial"/>
          <w:i/>
          <w:iCs/>
          <w:sz w:val="17"/>
          <w:szCs w:val="17"/>
        </w:rPr>
        <w:t>y</w:t>
      </w:r>
      <w:r>
        <w:rPr>
          <w:rFonts w:ascii="Arial" w:eastAsia="宋体" w:hAnsi="Arial" w:cs="Arial"/>
          <w:sz w:val="17"/>
          <w:szCs w:val="17"/>
        </w:rPr>
        <w:t>.</w:t>
      </w:r>
    </w:p>
    <w:p w14:paraId="28F0D56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global subsidiaries have various assets and liabilities, primarily receivables and payables, which are denominated in currencies other than their functional currency. These balance sheet items are subject to re-measurement, the impact of w</w:t>
      </w:r>
      <w:r>
        <w:rPr>
          <w:rFonts w:ascii="Arial" w:eastAsia="宋体" w:hAnsi="Arial" w:cs="Arial"/>
          <w:sz w:val="17"/>
          <w:szCs w:val="17"/>
        </w:rPr>
        <w:t xml:space="preserve">hich is recorded in </w:t>
      </w:r>
      <w:r>
        <w:rPr>
          <w:rFonts w:ascii="Arial" w:eastAsia="宋体" w:hAnsi="Arial" w:cs="Arial"/>
          <w:i/>
          <w:iCs/>
          <w:sz w:val="17"/>
          <w:szCs w:val="17"/>
        </w:rPr>
        <w:t>Other (income) expense, net</w:t>
      </w:r>
      <w:r>
        <w:rPr>
          <w:rFonts w:ascii="Arial" w:eastAsia="宋体" w:hAnsi="Arial" w:cs="Arial"/>
          <w:sz w:val="17"/>
          <w:szCs w:val="17"/>
        </w:rPr>
        <w:t>, within the Consolidated Statements of Income.</w:t>
      </w:r>
    </w:p>
    <w:p w14:paraId="28F0D561"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ACCOUNTING FOR DERIVATIVES AND HEDGING ACTIVITIES</w:t>
      </w:r>
    </w:p>
    <w:p w14:paraId="28F0D56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uses derivative financial instruments to reduce its exposure to changes in foreign currency exchang</w:t>
      </w:r>
      <w:r>
        <w:rPr>
          <w:rFonts w:ascii="Arial" w:eastAsia="宋体" w:hAnsi="Arial" w:cs="Arial"/>
          <w:sz w:val="17"/>
          <w:szCs w:val="17"/>
        </w:rPr>
        <w:t xml:space="preserve">e rates and interest rates. All derivatives are recorded at fair value on the Consolidated Balance Sheets and changes in the fair value of derivative financial instruments are either recognized in </w:t>
      </w:r>
      <w:r>
        <w:rPr>
          <w:rFonts w:ascii="Arial" w:eastAsia="宋体" w:hAnsi="Arial" w:cs="Arial"/>
          <w:i/>
          <w:iCs/>
          <w:sz w:val="17"/>
          <w:szCs w:val="17"/>
        </w:rPr>
        <w:t>Accumulated other comprehensive income (loss)</w:t>
      </w:r>
      <w:r>
        <w:rPr>
          <w:rFonts w:ascii="Arial" w:eastAsia="宋体" w:hAnsi="Arial" w:cs="Arial"/>
          <w:sz w:val="17"/>
          <w:szCs w:val="17"/>
        </w:rPr>
        <w:t xml:space="preserve"> (a component </w:t>
      </w:r>
      <w:r>
        <w:rPr>
          <w:rFonts w:ascii="Arial" w:eastAsia="宋体" w:hAnsi="Arial" w:cs="Arial"/>
          <w:sz w:val="17"/>
          <w:szCs w:val="17"/>
        </w:rPr>
        <w:t xml:space="preserve">of </w:t>
      </w:r>
      <w:r>
        <w:rPr>
          <w:rFonts w:ascii="Arial" w:eastAsia="宋体" w:hAnsi="Arial" w:cs="Arial"/>
          <w:i/>
          <w:iCs/>
          <w:sz w:val="17"/>
          <w:szCs w:val="17"/>
        </w:rPr>
        <w:t>Total shareholders' equity</w:t>
      </w:r>
      <w:r>
        <w:rPr>
          <w:rFonts w:ascii="Arial" w:eastAsia="宋体" w:hAnsi="Arial" w:cs="Arial"/>
          <w:sz w:val="17"/>
          <w:szCs w:val="17"/>
        </w:rPr>
        <w:t xml:space="preserve">), </w:t>
      </w:r>
      <w:r>
        <w:rPr>
          <w:rFonts w:ascii="Arial" w:eastAsia="宋体" w:hAnsi="Arial" w:cs="Arial"/>
          <w:i/>
          <w:iCs/>
          <w:sz w:val="17"/>
          <w:szCs w:val="17"/>
        </w:rPr>
        <w:t xml:space="preserve">Long-term debt </w:t>
      </w:r>
      <w:r>
        <w:rPr>
          <w:rFonts w:ascii="Arial" w:eastAsia="宋体" w:hAnsi="Arial" w:cs="Arial"/>
          <w:sz w:val="17"/>
          <w:szCs w:val="17"/>
        </w:rPr>
        <w:t xml:space="preserve">or </w:t>
      </w:r>
      <w:r>
        <w:rPr>
          <w:rFonts w:ascii="Arial" w:eastAsia="宋体" w:hAnsi="Arial" w:cs="Arial"/>
          <w:i/>
          <w:iCs/>
          <w:sz w:val="17"/>
          <w:szCs w:val="17"/>
        </w:rPr>
        <w:t>Net income</w:t>
      </w:r>
      <w:r>
        <w:rPr>
          <w:rFonts w:ascii="Arial" w:eastAsia="宋体" w:hAnsi="Arial" w:cs="Arial"/>
          <w:sz w:val="17"/>
          <w:szCs w:val="17"/>
        </w:rPr>
        <w:t xml:space="preserve"> depending on the nature of the underlying exposure, whether the derivative is formally designated as a hedge and, if designated, the extent to which the hedge is effective. The Company classifies</w:t>
      </w:r>
      <w:r>
        <w:rPr>
          <w:rFonts w:ascii="Arial" w:eastAsia="宋体" w:hAnsi="Arial" w:cs="Arial"/>
          <w:sz w:val="17"/>
          <w:szCs w:val="17"/>
        </w:rPr>
        <w:t xml:space="preserve"> the cash flows at settlement from derivatives in the same category as the cash flows from the related hedged items. For undesignated </w:t>
      </w:r>
    </w:p>
    <w:p w14:paraId="28F0D563" w14:textId="77777777" w:rsidR="00144A50" w:rsidRDefault="00144A50">
      <w:pPr>
        <w:rPr>
          <w:rFonts w:ascii="Times New Roman" w:hAnsi="Times New Roman"/>
          <w:sz w:val="20"/>
          <w:szCs w:val="20"/>
        </w:rPr>
      </w:pPr>
    </w:p>
    <w:p w14:paraId="28F0D564"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66</w:t>
      </w:r>
    </w:p>
    <w:p w14:paraId="28F0D565" w14:textId="77777777" w:rsidR="00144A50" w:rsidRDefault="00144A50">
      <w:pPr>
        <w:spacing w:line="312" w:lineRule="auto"/>
        <w:rPr>
          <w:rFonts w:ascii="Times New Roman" w:hAnsi="Times New Roman"/>
          <w:sz w:val="17"/>
          <w:szCs w:val="17"/>
        </w:rPr>
      </w:pPr>
    </w:p>
    <w:p w14:paraId="28F0D566" w14:textId="77777777" w:rsidR="00144A50" w:rsidRDefault="00C7341C">
      <w:r>
        <w:rPr>
          <w:rFonts w:ascii="Times New Roman" w:hAnsi="Times New Roman"/>
          <w:sz w:val="17"/>
          <w:szCs w:val="17"/>
        </w:rPr>
        <w:pict w14:anchorId="28F0EB6B">
          <v:rect id="_x0000_i1092" style="width:415.3pt;height:1.5pt" o:hralign="center" o:hrstd="t" o:hr="t" fillcolor="#a0a0a0" stroked="f"/>
        </w:pict>
      </w:r>
    </w:p>
    <w:p w14:paraId="28F0D567" w14:textId="77777777" w:rsidR="00144A50" w:rsidRDefault="00144A50">
      <w:pPr>
        <w:rPr>
          <w:rFonts w:ascii="Times New Roman" w:hAnsi="Times New Roman"/>
          <w:sz w:val="17"/>
          <w:szCs w:val="17"/>
        </w:rPr>
      </w:pPr>
    </w:p>
    <w:p w14:paraId="28F0D568" w14:textId="77777777" w:rsidR="00144A50" w:rsidRDefault="00C7341C">
      <w:pPr>
        <w:rPr>
          <w:rFonts w:ascii="Times New Roman" w:hAnsi="Times New Roman"/>
          <w:sz w:val="17"/>
          <w:szCs w:val="17"/>
        </w:rPr>
      </w:pPr>
      <w:hyperlink r:id="rId195" w:anchor="s8765B2A2A57B50A785463C4A8D58F353" w:history="1">
        <w:r>
          <w:rPr>
            <w:rStyle w:val="a5"/>
            <w:rFonts w:ascii="sans-serif" w:eastAsia="sans-serif" w:hAnsi="sans-serif" w:cs="sans-serif"/>
            <w:sz w:val="17"/>
            <w:szCs w:val="17"/>
          </w:rPr>
          <w:t>Table of Contents</w:t>
        </w:r>
      </w:hyperlink>
    </w:p>
    <w:p w14:paraId="28F0D569" w14:textId="77777777" w:rsidR="00144A50" w:rsidRDefault="00144A50">
      <w:pPr>
        <w:rPr>
          <w:rFonts w:ascii="Times New Roman" w:hAnsi="Times New Roman"/>
          <w:sz w:val="17"/>
          <w:szCs w:val="17"/>
        </w:rPr>
      </w:pPr>
    </w:p>
    <w:p w14:paraId="28F0D56A" w14:textId="77777777" w:rsidR="00144A50" w:rsidRDefault="00144A50">
      <w:pPr>
        <w:rPr>
          <w:rFonts w:ascii="Times New Roman" w:hAnsi="Times New Roman"/>
          <w:sz w:val="20"/>
          <w:szCs w:val="20"/>
        </w:rPr>
      </w:pPr>
    </w:p>
    <w:p w14:paraId="28F0D56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hedges and designated cash flow hedges, this is primarily within the </w:t>
      </w:r>
      <w:r>
        <w:rPr>
          <w:rFonts w:ascii="Arial" w:eastAsia="宋体" w:hAnsi="Arial" w:cs="Arial"/>
          <w:i/>
          <w:iCs/>
          <w:sz w:val="17"/>
          <w:szCs w:val="17"/>
        </w:rPr>
        <w:t>Cash provided by operations</w:t>
      </w:r>
      <w:r>
        <w:rPr>
          <w:rFonts w:ascii="Arial" w:eastAsia="宋体" w:hAnsi="Arial" w:cs="Arial"/>
          <w:sz w:val="17"/>
          <w:szCs w:val="17"/>
        </w:rPr>
        <w:t xml:space="preserve"> component of the Consolidated Statements of Cash Flows. For designated net investment hedges, this is within the </w:t>
      </w:r>
      <w:r>
        <w:rPr>
          <w:rFonts w:ascii="Arial" w:eastAsia="宋体" w:hAnsi="Arial" w:cs="Arial"/>
          <w:i/>
          <w:iCs/>
          <w:sz w:val="17"/>
          <w:szCs w:val="17"/>
        </w:rPr>
        <w:t>Cash used by investing activities</w:t>
      </w:r>
      <w:r>
        <w:rPr>
          <w:rFonts w:ascii="Arial" w:eastAsia="宋体" w:hAnsi="Arial" w:cs="Arial"/>
          <w:sz w:val="17"/>
          <w:szCs w:val="17"/>
        </w:rPr>
        <w:t xml:space="preserve"> component of the Consolidated Statements of Cash Flows. For the Company's fair value hedges, which are inter</w:t>
      </w:r>
      <w:r>
        <w:rPr>
          <w:rFonts w:ascii="Arial" w:eastAsia="宋体" w:hAnsi="Arial" w:cs="Arial"/>
          <w:sz w:val="17"/>
          <w:szCs w:val="17"/>
        </w:rPr>
        <w:t xml:space="preserve">est rate swaps used to mitigate the change in fair value of its fixed-rate debt attributable to changes in interest rates, the related cash flows from periodic interest payments are reflected within the </w:t>
      </w:r>
      <w:r>
        <w:rPr>
          <w:rFonts w:ascii="Arial" w:eastAsia="宋体" w:hAnsi="Arial" w:cs="Arial"/>
          <w:i/>
          <w:iCs/>
          <w:sz w:val="17"/>
          <w:szCs w:val="17"/>
        </w:rPr>
        <w:t>Cash provided by operations</w:t>
      </w:r>
      <w:r>
        <w:rPr>
          <w:rFonts w:ascii="Arial" w:eastAsia="宋体" w:hAnsi="Arial" w:cs="Arial"/>
          <w:sz w:val="17"/>
          <w:szCs w:val="17"/>
        </w:rPr>
        <w:t xml:space="preserve"> component of the Consolid</w:t>
      </w:r>
      <w:r>
        <w:rPr>
          <w:rFonts w:ascii="Arial" w:eastAsia="宋体" w:hAnsi="Arial" w:cs="Arial"/>
          <w:sz w:val="17"/>
          <w:szCs w:val="17"/>
        </w:rPr>
        <w:t>ated Statements of Cash Flows. Refer to Note 14 — Risk Management and Derivatives for additional information on the Company's risk management program and derivatives.</w:t>
      </w:r>
    </w:p>
    <w:p w14:paraId="28F0D56C"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STOCK-BASED COMPENSATION</w:t>
      </w:r>
    </w:p>
    <w:p w14:paraId="28F0D56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accounts for stock-based compensation by estimating </w:t>
      </w:r>
      <w:r>
        <w:rPr>
          <w:rFonts w:ascii="Arial" w:eastAsia="宋体" w:hAnsi="Arial" w:cs="Arial"/>
          <w:sz w:val="17"/>
          <w:szCs w:val="17"/>
        </w:rPr>
        <w:t xml:space="preserve">the fair value, net of estimated forfeitures, of equity awards and recognizing the related expense as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in the Consolidated Statements of Income on a straight-line basis over the vesting period. Sub</w:t>
      </w:r>
      <w:r>
        <w:rPr>
          <w:rFonts w:ascii="Arial" w:eastAsia="宋体" w:hAnsi="Arial" w:cs="Arial"/>
          <w:sz w:val="17"/>
          <w:szCs w:val="17"/>
        </w:rPr>
        <w:t>stantially all awards vest ratably over four years of continued employment, with stock options expiring ten years from the date of grant. The fair value of options, stock appreciation rights, and employees' purchase rights under the employee stock purchase</w:t>
      </w:r>
      <w:r>
        <w:rPr>
          <w:rFonts w:ascii="Arial" w:eastAsia="宋体" w:hAnsi="Arial" w:cs="Arial"/>
          <w:sz w:val="17"/>
          <w:szCs w:val="17"/>
        </w:rPr>
        <w:t xml:space="preserve"> plans (ESPPs) is determined using the Black-Scholes option pricing model. The fair value of restricted stock and restricted stock units is established by the market price on the date of grant.</w:t>
      </w:r>
    </w:p>
    <w:p w14:paraId="28F0D56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Refer to Note 11 — Common Stock and Stock-Based Compensation f</w:t>
      </w:r>
      <w:r>
        <w:rPr>
          <w:rFonts w:ascii="Arial" w:eastAsia="宋体" w:hAnsi="Arial" w:cs="Arial"/>
          <w:sz w:val="17"/>
          <w:szCs w:val="17"/>
        </w:rPr>
        <w:t>or additional information on the Company's stock-based compensation programs.</w:t>
      </w:r>
    </w:p>
    <w:p w14:paraId="28F0D56F"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INCOME TAXES</w:t>
      </w:r>
    </w:p>
    <w:p w14:paraId="28F0D57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accounts for income taxes using the asset and liability method. This approach requires the recognition of deferred tax assets and liabilities for the exp</w:t>
      </w:r>
      <w:r>
        <w:rPr>
          <w:rFonts w:ascii="Arial" w:eastAsia="宋体" w:hAnsi="Arial" w:cs="Arial"/>
          <w:sz w:val="17"/>
          <w:szCs w:val="17"/>
        </w:rPr>
        <w:t>ected future tax consequences of temporary differences between the carrying amounts and the tax basis of assets and liabilities. The Company records a valuation allowance to reduce deferred tax assets to the amount management believes is more likely than n</w:t>
      </w:r>
      <w:r>
        <w:rPr>
          <w:rFonts w:ascii="Arial" w:eastAsia="宋体" w:hAnsi="Arial" w:cs="Arial"/>
          <w:sz w:val="17"/>
          <w:szCs w:val="17"/>
        </w:rPr>
        <w:t xml:space="preserve">ot to be realized. </w:t>
      </w:r>
    </w:p>
    <w:p w14:paraId="28F0D57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recognizes a tax benefit from uncertain tax positions in the financial statements only when it is more likely than not the position will be sustained upon examination by relevant tax authorities. The Company recognizes inter</w:t>
      </w:r>
      <w:r>
        <w:rPr>
          <w:rFonts w:ascii="Arial" w:eastAsia="宋体" w:hAnsi="Arial" w:cs="Arial"/>
          <w:sz w:val="17"/>
          <w:szCs w:val="17"/>
        </w:rPr>
        <w:t xml:space="preserve">est and penalties related to income tax matters in </w:t>
      </w:r>
      <w:r>
        <w:rPr>
          <w:rFonts w:ascii="Arial" w:eastAsia="宋体" w:hAnsi="Arial" w:cs="Arial"/>
          <w:i/>
          <w:iCs/>
          <w:sz w:val="17"/>
          <w:szCs w:val="17"/>
        </w:rPr>
        <w:t>Income tax expense</w:t>
      </w:r>
      <w:r>
        <w:rPr>
          <w:rFonts w:ascii="Arial" w:eastAsia="宋体" w:hAnsi="Arial" w:cs="Arial"/>
          <w:sz w:val="17"/>
          <w:szCs w:val="17"/>
        </w:rPr>
        <w:t>.</w:t>
      </w:r>
    </w:p>
    <w:p w14:paraId="28F0D57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Refer to Note 9 — Income Taxes for further discussion.</w:t>
      </w:r>
    </w:p>
    <w:p w14:paraId="28F0D573"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EARNINGS PER SHARE</w:t>
      </w:r>
    </w:p>
    <w:p w14:paraId="28F0D57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Basic earnings per common share is calculated by dividing </w:t>
      </w:r>
      <w:r>
        <w:rPr>
          <w:rFonts w:ascii="Arial" w:eastAsia="宋体" w:hAnsi="Arial" w:cs="Arial"/>
          <w:i/>
          <w:iCs/>
          <w:sz w:val="17"/>
          <w:szCs w:val="17"/>
        </w:rPr>
        <w:t>Net income</w:t>
      </w:r>
      <w:r>
        <w:rPr>
          <w:rFonts w:ascii="Arial" w:eastAsia="宋体" w:hAnsi="Arial" w:cs="Arial"/>
          <w:sz w:val="17"/>
          <w:szCs w:val="17"/>
        </w:rPr>
        <w:t xml:space="preserve"> by the weighted average number of common s</w:t>
      </w:r>
      <w:r>
        <w:rPr>
          <w:rFonts w:ascii="Arial" w:eastAsia="宋体" w:hAnsi="Arial" w:cs="Arial"/>
          <w:sz w:val="17"/>
          <w:szCs w:val="17"/>
        </w:rPr>
        <w:t>hares outstanding during the year. Diluted earnings per common share is calculated by adjusting weighted average outstanding shares, assuming conversion of all potentially dilutive stock options and awards.</w:t>
      </w:r>
    </w:p>
    <w:p w14:paraId="28F0D57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Refer to Note 12 — Earnings Per Share for further</w:t>
      </w:r>
      <w:r>
        <w:rPr>
          <w:rFonts w:ascii="Arial" w:eastAsia="宋体" w:hAnsi="Arial" w:cs="Arial"/>
          <w:sz w:val="17"/>
          <w:szCs w:val="17"/>
        </w:rPr>
        <w:t xml:space="preserve"> discussion.</w:t>
      </w:r>
    </w:p>
    <w:p w14:paraId="28F0D576"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MANAGEMENT ESTIMATES</w:t>
      </w:r>
    </w:p>
    <w:p w14:paraId="28F0D57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preparation of financial statements in conformity with generally accepted accounting principles requires management to make estimates, including estimates relating to assumptions that affect the reported amounts of </w:t>
      </w:r>
      <w:r>
        <w:rPr>
          <w:rFonts w:ascii="Arial" w:eastAsia="宋体" w:hAnsi="Arial" w:cs="Arial"/>
          <w:sz w:val="17"/>
          <w:szCs w:val="17"/>
        </w:rPr>
        <w:t>assets and liabilities and disclosure of contingent assets and liabilities at the date of financial statements and the reported amounts of revenues and expenses during the reporting period. Actual results could differ from these estimates. Additionally, th</w:t>
      </w:r>
      <w:r>
        <w:rPr>
          <w:rFonts w:ascii="Arial" w:eastAsia="宋体" w:hAnsi="Arial" w:cs="Arial"/>
          <w:sz w:val="17"/>
          <w:szCs w:val="17"/>
        </w:rPr>
        <w:t>e extent to which the evolving COVID-19 pandemic impacts the Company's financial statements will depend on a number of factors, including the magnitude and duration of the pandemic. The Company expects it may have a material, adverse impact on future reven</w:t>
      </w:r>
      <w:r>
        <w:rPr>
          <w:rFonts w:ascii="Arial" w:eastAsia="宋体" w:hAnsi="Arial" w:cs="Arial"/>
          <w:sz w:val="17"/>
          <w:szCs w:val="17"/>
        </w:rPr>
        <w:t xml:space="preserve">ue growth as well as overall profitability and may continue to lead to higher than normal inventory levels, revised payment terms with certain wholesale customers, higher sales-related reserves, factory cancellation costs and a volatile effective tax rate </w:t>
      </w:r>
      <w:r>
        <w:rPr>
          <w:rFonts w:ascii="Arial" w:eastAsia="宋体" w:hAnsi="Arial" w:cs="Arial"/>
          <w:sz w:val="17"/>
          <w:szCs w:val="17"/>
        </w:rPr>
        <w:t>driven by changes in the mix of earnings across the Company's jurisdictions.</w:t>
      </w:r>
    </w:p>
    <w:p w14:paraId="28F0D578" w14:textId="77777777" w:rsidR="00144A50" w:rsidRDefault="00144A50">
      <w:pPr>
        <w:rPr>
          <w:rFonts w:ascii="Times New Roman" w:hAnsi="Times New Roman"/>
          <w:sz w:val="20"/>
          <w:szCs w:val="20"/>
        </w:rPr>
      </w:pPr>
    </w:p>
    <w:p w14:paraId="28F0D579" w14:textId="77777777" w:rsidR="00144A50" w:rsidRDefault="00144A50">
      <w:pPr>
        <w:jc w:val="right"/>
        <w:rPr>
          <w:rFonts w:ascii="Times New Roman" w:hAnsi="Times New Roman"/>
          <w:sz w:val="17"/>
          <w:szCs w:val="17"/>
        </w:rPr>
      </w:pPr>
    </w:p>
    <w:p w14:paraId="28F0D57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67</w:t>
      </w:r>
      <w:r>
        <w:rPr>
          <w:rFonts w:ascii="sans-serif" w:eastAsia="sans-serif" w:hAnsi="sans-serif" w:cs="sans-serif"/>
          <w:sz w:val="17"/>
          <w:szCs w:val="17"/>
        </w:rPr>
        <w:t xml:space="preserve"> </w:t>
      </w:r>
    </w:p>
    <w:p w14:paraId="28F0D57B" w14:textId="77777777" w:rsidR="00144A50" w:rsidRDefault="00144A50">
      <w:pPr>
        <w:spacing w:line="312" w:lineRule="auto"/>
        <w:rPr>
          <w:rFonts w:ascii="Times New Roman" w:hAnsi="Times New Roman"/>
          <w:sz w:val="17"/>
          <w:szCs w:val="17"/>
        </w:rPr>
      </w:pPr>
    </w:p>
    <w:p w14:paraId="28F0D57C" w14:textId="77777777" w:rsidR="00144A50" w:rsidRDefault="00C7341C">
      <w:r>
        <w:rPr>
          <w:rFonts w:ascii="Times New Roman" w:hAnsi="Times New Roman"/>
          <w:sz w:val="17"/>
          <w:szCs w:val="17"/>
        </w:rPr>
        <w:pict w14:anchorId="28F0EB6C">
          <v:rect id="_x0000_i1093" style="width:415.3pt;height:1.5pt" o:hralign="center" o:hrstd="t" o:hr="t" fillcolor="#a0a0a0" stroked="f"/>
        </w:pict>
      </w:r>
    </w:p>
    <w:p w14:paraId="28F0D57D" w14:textId="77777777" w:rsidR="00144A50" w:rsidRDefault="00144A50">
      <w:pPr>
        <w:rPr>
          <w:rFonts w:ascii="Times New Roman" w:hAnsi="Times New Roman"/>
          <w:sz w:val="17"/>
          <w:szCs w:val="17"/>
        </w:rPr>
      </w:pPr>
    </w:p>
    <w:p w14:paraId="28F0D57E" w14:textId="77777777" w:rsidR="00144A50" w:rsidRDefault="00C7341C">
      <w:pPr>
        <w:rPr>
          <w:rFonts w:ascii="Times New Roman" w:hAnsi="Times New Roman"/>
          <w:sz w:val="17"/>
          <w:szCs w:val="17"/>
        </w:rPr>
      </w:pPr>
      <w:hyperlink r:id="rId196" w:anchor="s8765B2A2A57B50A785463C4A8D58F353" w:history="1">
        <w:r>
          <w:rPr>
            <w:rStyle w:val="a5"/>
            <w:rFonts w:ascii="sans-serif" w:eastAsia="sans-serif" w:hAnsi="sans-serif" w:cs="sans-serif"/>
            <w:sz w:val="17"/>
            <w:szCs w:val="17"/>
          </w:rPr>
          <w:t>Table</w:t>
        </w:r>
        <w:r>
          <w:rPr>
            <w:rStyle w:val="a5"/>
            <w:rFonts w:ascii="sans-serif" w:eastAsia="sans-serif" w:hAnsi="sans-serif" w:cs="sans-serif"/>
            <w:sz w:val="17"/>
            <w:szCs w:val="17"/>
          </w:rPr>
          <w:t xml:space="preserve"> of Contents</w:t>
        </w:r>
      </w:hyperlink>
    </w:p>
    <w:p w14:paraId="28F0D57F" w14:textId="77777777" w:rsidR="00144A50" w:rsidRDefault="00144A50">
      <w:pPr>
        <w:rPr>
          <w:rFonts w:ascii="Times New Roman" w:hAnsi="Times New Roman"/>
          <w:sz w:val="17"/>
          <w:szCs w:val="17"/>
        </w:rPr>
      </w:pPr>
    </w:p>
    <w:p w14:paraId="28F0D580" w14:textId="77777777" w:rsidR="00144A50" w:rsidRDefault="00144A50">
      <w:pPr>
        <w:rPr>
          <w:rFonts w:ascii="Times New Roman" w:hAnsi="Times New Roman"/>
          <w:sz w:val="20"/>
          <w:szCs w:val="20"/>
        </w:rPr>
      </w:pPr>
    </w:p>
    <w:p w14:paraId="28F0D581"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RECENTLY ADOPTED ACCOUNTING STANDARDS</w:t>
      </w:r>
    </w:p>
    <w:p w14:paraId="28F0D58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February 2016, the Financial Accounting Standards Board (FASB) issued Accounting Standards Update (ASU) No. 2016-02, </w:t>
      </w:r>
      <w:r>
        <w:rPr>
          <w:rFonts w:ascii="Arial" w:eastAsia="宋体" w:hAnsi="Arial" w:cs="Arial"/>
          <w:i/>
          <w:iCs/>
          <w:sz w:val="17"/>
          <w:szCs w:val="17"/>
        </w:rPr>
        <w:t>Leases (Topic 842)</w:t>
      </w:r>
      <w:r>
        <w:rPr>
          <w:rFonts w:ascii="Arial" w:eastAsia="宋体" w:hAnsi="Arial" w:cs="Arial"/>
          <w:sz w:val="17"/>
          <w:szCs w:val="17"/>
        </w:rPr>
        <w:t xml:space="preserve">, which replaced existing lease accounting guidance. The </w:t>
      </w:r>
      <w:r>
        <w:rPr>
          <w:rFonts w:ascii="Arial" w:eastAsia="宋体" w:hAnsi="Arial" w:cs="Arial"/>
          <w:sz w:val="17"/>
          <w:szCs w:val="17"/>
        </w:rPr>
        <w:t>new standard is intended to provide enhanced transparency and comparability by requiring lessees to record ROU assets and corresponding lease liabilities on the balance sheet. ROU assets represent the Company's right to use an underlying asset for the leas</w:t>
      </w:r>
      <w:r>
        <w:rPr>
          <w:rFonts w:ascii="Arial" w:eastAsia="宋体" w:hAnsi="Arial" w:cs="Arial"/>
          <w:sz w:val="17"/>
          <w:szCs w:val="17"/>
        </w:rPr>
        <w:t>e term and lease liabilities represent the Company's obligation to make lease payments arising from the lease. The new guidance requires the Company to continue to classify leases as either an operating or finance lease, with classification affecting the p</w:t>
      </w:r>
      <w:r>
        <w:rPr>
          <w:rFonts w:ascii="Arial" w:eastAsia="宋体" w:hAnsi="Arial" w:cs="Arial"/>
          <w:sz w:val="17"/>
          <w:szCs w:val="17"/>
        </w:rPr>
        <w:t>attern of expense recognition in the income statement. In addition, the new standard requires enhanced disclosure surrounding the amount, timing and uncertainty of cash flows arising from leasing agreements.</w:t>
      </w:r>
    </w:p>
    <w:p w14:paraId="28F0D58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July 2018, the FASB issued ASU No. 2018-11, w</w:t>
      </w:r>
      <w:r>
        <w:rPr>
          <w:rFonts w:ascii="Arial" w:eastAsia="宋体" w:hAnsi="Arial" w:cs="Arial"/>
          <w:sz w:val="17"/>
          <w:szCs w:val="17"/>
        </w:rPr>
        <w:t>hich provided entities with an additional transition method. Under the new transition method, an entity initially applies the new standard at the adoption date, versus at the beginning of the earliest period presented, and recognizes a cumulative-effect ad</w:t>
      </w:r>
      <w:r>
        <w:rPr>
          <w:rFonts w:ascii="Arial" w:eastAsia="宋体" w:hAnsi="Arial" w:cs="Arial"/>
          <w:sz w:val="17"/>
          <w:szCs w:val="17"/>
        </w:rPr>
        <w:t>justment to the opening balance of retained earnings in the period of adoption. The Company elected this transition method and adopted Topic 842 using a modified retrospective approach in the first quarter of fiscal 2020 with the cumulative effect of initi</w:t>
      </w:r>
      <w:r>
        <w:rPr>
          <w:rFonts w:ascii="Arial" w:eastAsia="宋体" w:hAnsi="Arial" w:cs="Arial"/>
          <w:sz w:val="17"/>
          <w:szCs w:val="17"/>
        </w:rPr>
        <w:t xml:space="preserve">ally applying the new standard recognized in </w:t>
      </w:r>
      <w:r>
        <w:rPr>
          <w:rFonts w:ascii="Arial" w:eastAsia="宋体" w:hAnsi="Arial" w:cs="Arial"/>
          <w:i/>
          <w:iCs/>
          <w:sz w:val="17"/>
          <w:szCs w:val="17"/>
        </w:rPr>
        <w:t>Retained earnings</w:t>
      </w:r>
      <w:r>
        <w:rPr>
          <w:rFonts w:ascii="Arial" w:eastAsia="宋体" w:hAnsi="Arial" w:cs="Arial"/>
          <w:sz w:val="17"/>
          <w:szCs w:val="17"/>
        </w:rPr>
        <w:t xml:space="preserve"> at June 1, 2019. Comparative prior period information has not been adjusted and continues to be reported in accordance with previous lease accounting guidance in Accounting Standards Codificati</w:t>
      </w:r>
      <w:r>
        <w:rPr>
          <w:rFonts w:ascii="Arial" w:eastAsia="宋体" w:hAnsi="Arial" w:cs="Arial"/>
          <w:sz w:val="17"/>
          <w:szCs w:val="17"/>
        </w:rPr>
        <w:t xml:space="preserve">on (ASC) Topic 840 - </w:t>
      </w:r>
      <w:r>
        <w:rPr>
          <w:rFonts w:ascii="Arial" w:eastAsia="宋体" w:hAnsi="Arial" w:cs="Arial"/>
          <w:i/>
          <w:iCs/>
          <w:sz w:val="17"/>
          <w:szCs w:val="17"/>
        </w:rPr>
        <w:t>Leases</w:t>
      </w:r>
      <w:r>
        <w:rPr>
          <w:rFonts w:ascii="Arial" w:eastAsia="宋体" w:hAnsi="Arial" w:cs="Arial"/>
          <w:sz w:val="17"/>
          <w:szCs w:val="17"/>
        </w:rPr>
        <w:t>.</w:t>
      </w:r>
    </w:p>
    <w:p w14:paraId="28F0D58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Upon adoption, the Company elected the package of transition practical expedients which allowed the Company to carry forward prior conclusions related to: (i) whether any expired or existing contracts are or contain leases, (ii</w:t>
      </w:r>
      <w:r>
        <w:rPr>
          <w:rFonts w:ascii="Arial" w:eastAsia="宋体" w:hAnsi="Arial" w:cs="Arial"/>
          <w:sz w:val="17"/>
          <w:szCs w:val="17"/>
        </w:rPr>
        <w:t>) the lease classification for any expired or existing leases and (iii) initial direct costs for existing leases. Additionally, the Company elected the practical expedient to not separate lease components from nonlease components for all real estate leases</w:t>
      </w:r>
      <w:r>
        <w:rPr>
          <w:rFonts w:ascii="Arial" w:eastAsia="宋体" w:hAnsi="Arial" w:cs="Arial"/>
          <w:sz w:val="17"/>
          <w:szCs w:val="17"/>
        </w:rPr>
        <w:t xml:space="preserve"> within the portfolio. The Company made an accounting policy election to not record leases with an initial term of 12 months or less on the Consolidated Balance Sheets and will recognize related lease payments in the Consolidated Statements of Income on a </w:t>
      </w:r>
      <w:r>
        <w:rPr>
          <w:rFonts w:ascii="Arial" w:eastAsia="宋体" w:hAnsi="Arial" w:cs="Arial"/>
          <w:sz w:val="17"/>
          <w:szCs w:val="17"/>
        </w:rPr>
        <w:t>straight-line basis over the lease term.</w:t>
      </w:r>
    </w:p>
    <w:p w14:paraId="28F0D58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preparation for implementation, the Company executed changes to business processes, including implementing a software solution to assist with the new reporting requirements. The adoption of Topic 842 resulted in </w:t>
      </w:r>
      <w:r>
        <w:rPr>
          <w:rFonts w:ascii="Arial" w:eastAsia="宋体" w:hAnsi="Arial" w:cs="Arial"/>
          <w:sz w:val="17"/>
          <w:szCs w:val="17"/>
        </w:rPr>
        <w:t>a $2.7 billion increase to total assets and total liabilities as of June 1, 2019. Upon adoption, the Company recognized $3.2 billion of total operating lease liabilities and $2.9 billion of operating lease ROU assets, as well as removed $348 million of exi</w:t>
      </w:r>
      <w:r>
        <w:rPr>
          <w:rFonts w:ascii="Arial" w:eastAsia="宋体" w:hAnsi="Arial" w:cs="Arial"/>
          <w:sz w:val="17"/>
          <w:szCs w:val="17"/>
        </w:rPr>
        <w:t>sting deferred rent liabilities, which was recorded as an offset against the ROU assets. In addition, the Company removed $184 million of existing assets and liabilities related to build-to-suit lease arrangements. Several other asset and liability line it</w:t>
      </w:r>
      <w:r>
        <w:rPr>
          <w:rFonts w:ascii="Arial" w:eastAsia="宋体" w:hAnsi="Arial" w:cs="Arial"/>
          <w:sz w:val="17"/>
          <w:szCs w:val="17"/>
        </w:rPr>
        <w:t>ems in the Company's Consolidated Balance Sheets were also impacted by immaterial amounts. The adoption of the standard did not have a material impact on the Consolidated Statements of Income or Consolidated Statements of Cash Flows. For more information o</w:t>
      </w:r>
      <w:r>
        <w:rPr>
          <w:rFonts w:ascii="Arial" w:eastAsia="宋体" w:hAnsi="Arial" w:cs="Arial"/>
          <w:sz w:val="17"/>
          <w:szCs w:val="17"/>
        </w:rPr>
        <w:t>n the Company's lease arrangements refer to Note 19 — Leases.</w:t>
      </w:r>
    </w:p>
    <w:p w14:paraId="28F0D58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October 2016, the FASB issued ASU No. 2016-16,</w:t>
      </w:r>
      <w:r>
        <w:rPr>
          <w:rFonts w:ascii="Arial" w:eastAsia="宋体" w:hAnsi="Arial" w:cs="Arial"/>
          <w:i/>
          <w:iCs/>
          <w:sz w:val="17"/>
          <w:szCs w:val="17"/>
        </w:rPr>
        <w:t> Income Taxes (Topic 740): Intra-Entity Transfers of Assets Other Than Inventory</w:t>
      </w:r>
      <w:r>
        <w:rPr>
          <w:rFonts w:ascii="Arial" w:eastAsia="宋体" w:hAnsi="Arial" w:cs="Arial"/>
          <w:sz w:val="17"/>
          <w:szCs w:val="17"/>
        </w:rPr>
        <w:t>. The updated guidance requires companies to recognize the income</w:t>
      </w:r>
      <w:r>
        <w:rPr>
          <w:rFonts w:ascii="Arial" w:eastAsia="宋体" w:hAnsi="Arial" w:cs="Arial"/>
          <w:sz w:val="17"/>
          <w:szCs w:val="17"/>
        </w:rPr>
        <w:t xml:space="preserve"> tax consequences of an intra-entity transfer of an asset other than inventory when the transfer occurs. Income tax effects of intra-entity transfers of inventory will continue to be deferred until the inventory has been sold to a third party. The Company </w:t>
      </w:r>
      <w:r>
        <w:rPr>
          <w:rFonts w:ascii="Arial" w:eastAsia="宋体" w:hAnsi="Arial" w:cs="Arial"/>
          <w:sz w:val="17"/>
          <w:szCs w:val="17"/>
        </w:rPr>
        <w:t>adopted the standard on June 1, 2018, using a modified retrospective approach, with the cumulative effect of applying the new standard recognized in </w:t>
      </w:r>
      <w:r>
        <w:rPr>
          <w:rFonts w:ascii="Arial" w:eastAsia="宋体" w:hAnsi="Arial" w:cs="Arial"/>
          <w:i/>
          <w:iCs/>
          <w:sz w:val="17"/>
          <w:szCs w:val="17"/>
        </w:rPr>
        <w:t>Retained earnings </w:t>
      </w:r>
      <w:r>
        <w:rPr>
          <w:rFonts w:ascii="Arial" w:eastAsia="宋体" w:hAnsi="Arial" w:cs="Arial"/>
          <w:sz w:val="17"/>
          <w:szCs w:val="17"/>
        </w:rPr>
        <w:t>at the date of adoption. The adoption resulted in reductions to </w:t>
      </w:r>
      <w:r>
        <w:rPr>
          <w:rFonts w:ascii="Arial" w:eastAsia="宋体" w:hAnsi="Arial" w:cs="Arial"/>
          <w:i/>
          <w:iCs/>
          <w:sz w:val="17"/>
          <w:szCs w:val="17"/>
        </w:rPr>
        <w:t>Retained earnings, Deferr</w:t>
      </w:r>
      <w:r>
        <w:rPr>
          <w:rFonts w:ascii="Arial" w:eastAsia="宋体" w:hAnsi="Arial" w:cs="Arial"/>
          <w:i/>
          <w:iCs/>
          <w:sz w:val="17"/>
          <w:szCs w:val="17"/>
        </w:rPr>
        <w:t>ed income taxes and other assets</w:t>
      </w:r>
      <w:r>
        <w:rPr>
          <w:rFonts w:ascii="Arial" w:eastAsia="宋体" w:hAnsi="Arial" w:cs="Arial"/>
          <w:sz w:val="17"/>
          <w:szCs w:val="17"/>
        </w:rPr>
        <w:t>, and </w:t>
      </w:r>
      <w:r>
        <w:rPr>
          <w:rFonts w:ascii="Arial" w:eastAsia="宋体" w:hAnsi="Arial" w:cs="Arial"/>
          <w:i/>
          <w:iCs/>
          <w:sz w:val="17"/>
          <w:szCs w:val="17"/>
        </w:rPr>
        <w:t>Prepaid expenses and other current assets </w:t>
      </w:r>
      <w:r>
        <w:rPr>
          <w:rFonts w:ascii="Arial" w:eastAsia="宋体" w:hAnsi="Arial" w:cs="Arial"/>
          <w:sz w:val="17"/>
          <w:szCs w:val="17"/>
        </w:rPr>
        <w:t>of $507 million, $422 million and $45 million, respectively, and an increase in </w:t>
      </w:r>
      <w:r>
        <w:rPr>
          <w:rFonts w:ascii="Arial" w:eastAsia="宋体" w:hAnsi="Arial" w:cs="Arial"/>
          <w:i/>
          <w:iCs/>
          <w:sz w:val="17"/>
          <w:szCs w:val="17"/>
        </w:rPr>
        <w:t>Deferred income taxes and other liabilities </w:t>
      </w:r>
      <w:r>
        <w:rPr>
          <w:rFonts w:ascii="Arial" w:eastAsia="宋体" w:hAnsi="Arial" w:cs="Arial"/>
          <w:sz w:val="17"/>
          <w:szCs w:val="17"/>
        </w:rPr>
        <w:t>of $40 million on the Consolidated Balance Sheets.</w:t>
      </w:r>
    </w:p>
    <w:p w14:paraId="28F0D587" w14:textId="77777777" w:rsidR="00144A50" w:rsidRDefault="00144A50">
      <w:pPr>
        <w:rPr>
          <w:rFonts w:ascii="Times New Roman" w:hAnsi="Times New Roman"/>
          <w:sz w:val="20"/>
          <w:szCs w:val="20"/>
        </w:rPr>
      </w:pPr>
    </w:p>
    <w:p w14:paraId="28F0D588"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68</w:t>
      </w:r>
    </w:p>
    <w:p w14:paraId="28F0D589" w14:textId="77777777" w:rsidR="00144A50" w:rsidRDefault="00144A50">
      <w:pPr>
        <w:spacing w:line="312" w:lineRule="auto"/>
        <w:rPr>
          <w:rFonts w:ascii="Times New Roman" w:hAnsi="Times New Roman"/>
          <w:sz w:val="17"/>
          <w:szCs w:val="17"/>
        </w:rPr>
      </w:pPr>
    </w:p>
    <w:p w14:paraId="28F0D58A" w14:textId="77777777" w:rsidR="00144A50" w:rsidRDefault="00C7341C">
      <w:r>
        <w:rPr>
          <w:rFonts w:ascii="Times New Roman" w:hAnsi="Times New Roman"/>
          <w:sz w:val="17"/>
          <w:szCs w:val="17"/>
        </w:rPr>
        <w:pict w14:anchorId="28F0EB6D">
          <v:rect id="_x0000_i1094" style="width:415.3pt;height:1.5pt" o:hralign="center" o:hrstd="t" o:hr="t" fillcolor="#a0a0a0" stroked="f"/>
        </w:pict>
      </w:r>
    </w:p>
    <w:p w14:paraId="28F0D58B" w14:textId="77777777" w:rsidR="00144A50" w:rsidRDefault="00144A50">
      <w:pPr>
        <w:rPr>
          <w:rFonts w:ascii="Times New Roman" w:hAnsi="Times New Roman"/>
          <w:sz w:val="17"/>
          <w:szCs w:val="17"/>
        </w:rPr>
      </w:pPr>
    </w:p>
    <w:p w14:paraId="28F0D58C" w14:textId="77777777" w:rsidR="00144A50" w:rsidRDefault="00C7341C">
      <w:pPr>
        <w:rPr>
          <w:rFonts w:ascii="Times New Roman" w:hAnsi="Times New Roman"/>
          <w:sz w:val="17"/>
          <w:szCs w:val="17"/>
        </w:rPr>
      </w:pPr>
      <w:hyperlink r:id="rId197" w:anchor="s8765B2A2A57B50A785463C4A8D58F353" w:history="1">
        <w:r>
          <w:rPr>
            <w:rStyle w:val="a5"/>
            <w:rFonts w:ascii="sans-serif" w:eastAsia="sans-serif" w:hAnsi="sans-serif" w:cs="sans-serif"/>
            <w:sz w:val="17"/>
            <w:szCs w:val="17"/>
          </w:rPr>
          <w:t>Table of Contents</w:t>
        </w:r>
      </w:hyperlink>
    </w:p>
    <w:p w14:paraId="28F0D58D" w14:textId="77777777" w:rsidR="00144A50" w:rsidRDefault="00144A50">
      <w:pPr>
        <w:rPr>
          <w:rFonts w:ascii="Times New Roman" w:hAnsi="Times New Roman"/>
          <w:sz w:val="17"/>
          <w:szCs w:val="17"/>
        </w:rPr>
      </w:pPr>
    </w:p>
    <w:p w14:paraId="28F0D58E"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590" w14:textId="77777777">
        <w:tc>
          <w:tcPr>
            <w:tcW w:w="0" w:type="auto"/>
            <w:shd w:val="clear" w:color="auto" w:fill="auto"/>
            <w:vAlign w:val="center"/>
          </w:tcPr>
          <w:p w14:paraId="28F0D58F" w14:textId="77777777" w:rsidR="00144A50" w:rsidRDefault="00144A50">
            <w:pPr>
              <w:rPr>
                <w:rFonts w:ascii="Times New Roman" w:hAnsi="Times New Roman"/>
                <w:sz w:val="20"/>
                <w:szCs w:val="20"/>
              </w:rPr>
            </w:pPr>
          </w:p>
        </w:tc>
      </w:tr>
      <w:tr w:rsidR="00144A50" w14:paraId="28F0D592" w14:textId="77777777">
        <w:tc>
          <w:tcPr>
            <w:tcW w:w="5000" w:type="pct"/>
            <w:shd w:val="clear" w:color="auto" w:fill="auto"/>
            <w:vAlign w:val="center"/>
          </w:tcPr>
          <w:p w14:paraId="28F0D591" w14:textId="77777777" w:rsidR="00144A50" w:rsidRDefault="00144A50">
            <w:pPr>
              <w:rPr>
                <w:rFonts w:ascii="Times New Roman" w:hAnsi="Times New Roman"/>
                <w:sz w:val="20"/>
                <w:szCs w:val="20"/>
              </w:rPr>
            </w:pPr>
          </w:p>
        </w:tc>
      </w:tr>
      <w:tr w:rsidR="00144A50" w14:paraId="28F0D594" w14:textId="77777777">
        <w:tc>
          <w:tcPr>
            <w:tcW w:w="0" w:type="auto"/>
            <w:shd w:val="clear" w:color="auto" w:fill="auto"/>
            <w:tcMar>
              <w:top w:w="40" w:type="dxa"/>
              <w:left w:w="40" w:type="dxa"/>
              <w:bottom w:w="40" w:type="dxa"/>
              <w:right w:w="40" w:type="dxa"/>
            </w:tcMar>
            <w:vAlign w:val="bottom"/>
          </w:tcPr>
          <w:p w14:paraId="28F0D593"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2 — INVENTORIES</w:t>
            </w:r>
          </w:p>
        </w:tc>
      </w:tr>
    </w:tbl>
    <w:p w14:paraId="28F0D59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Inventory balances of $7,367 </w:t>
      </w:r>
      <w:r>
        <w:rPr>
          <w:rFonts w:ascii="Arial" w:eastAsia="宋体" w:hAnsi="Arial" w:cs="Arial"/>
          <w:sz w:val="17"/>
          <w:szCs w:val="17"/>
        </w:rPr>
        <w:t>million and $5,622 million at May 31, 2020 and 2019, respectively, were substantially all finished goods.</w:t>
      </w:r>
    </w:p>
    <w:tbl>
      <w:tblPr>
        <w:tblW w:w="5000" w:type="pct"/>
        <w:tblCellMar>
          <w:left w:w="0" w:type="dxa"/>
          <w:right w:w="0" w:type="dxa"/>
        </w:tblCellMar>
        <w:tblLook w:val="04A0" w:firstRow="1" w:lastRow="0" w:firstColumn="1" w:lastColumn="0" w:noHBand="0" w:noVBand="1"/>
      </w:tblPr>
      <w:tblGrid>
        <w:gridCol w:w="8306"/>
      </w:tblGrid>
      <w:tr w:rsidR="00144A50" w14:paraId="28F0D597" w14:textId="77777777">
        <w:tc>
          <w:tcPr>
            <w:tcW w:w="0" w:type="auto"/>
            <w:shd w:val="clear" w:color="auto" w:fill="auto"/>
            <w:vAlign w:val="center"/>
          </w:tcPr>
          <w:p w14:paraId="28F0D596" w14:textId="77777777" w:rsidR="00144A50" w:rsidRDefault="00144A50">
            <w:pPr>
              <w:rPr>
                <w:rFonts w:ascii="Times New Roman" w:hAnsi="Times New Roman"/>
                <w:sz w:val="20"/>
                <w:szCs w:val="20"/>
              </w:rPr>
            </w:pPr>
          </w:p>
        </w:tc>
      </w:tr>
      <w:tr w:rsidR="00144A50" w14:paraId="28F0D599" w14:textId="77777777">
        <w:tc>
          <w:tcPr>
            <w:tcW w:w="5000" w:type="pct"/>
            <w:shd w:val="clear" w:color="auto" w:fill="auto"/>
            <w:vAlign w:val="center"/>
          </w:tcPr>
          <w:p w14:paraId="28F0D598" w14:textId="77777777" w:rsidR="00144A50" w:rsidRDefault="00144A50">
            <w:pPr>
              <w:rPr>
                <w:rFonts w:ascii="Times New Roman" w:hAnsi="Times New Roman"/>
                <w:sz w:val="20"/>
                <w:szCs w:val="20"/>
              </w:rPr>
            </w:pPr>
          </w:p>
        </w:tc>
      </w:tr>
      <w:tr w:rsidR="00144A50" w14:paraId="28F0D59B" w14:textId="77777777">
        <w:tc>
          <w:tcPr>
            <w:tcW w:w="0" w:type="auto"/>
            <w:shd w:val="clear" w:color="auto" w:fill="auto"/>
            <w:tcMar>
              <w:top w:w="40" w:type="dxa"/>
              <w:left w:w="40" w:type="dxa"/>
              <w:bottom w:w="40" w:type="dxa"/>
              <w:right w:w="40" w:type="dxa"/>
            </w:tcMar>
            <w:vAlign w:val="bottom"/>
          </w:tcPr>
          <w:p w14:paraId="28F0D59A"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3 — PROPERTY, PLANT AND EQUIPMENT</w:t>
            </w:r>
          </w:p>
        </w:tc>
      </w:tr>
    </w:tbl>
    <w:p w14:paraId="28F0D59C"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Property, plant and equipment, net</w:t>
      </w:r>
      <w:r>
        <w:rPr>
          <w:rFonts w:ascii="Arial" w:eastAsia="宋体" w:hAnsi="Arial" w:cs="Arial"/>
          <w:sz w:val="17"/>
          <w:szCs w:val="17"/>
        </w:rPr>
        <w:t xml:space="preserve"> included the following:</w:t>
      </w:r>
    </w:p>
    <w:tbl>
      <w:tblPr>
        <w:tblW w:w="5000" w:type="pct"/>
        <w:tblCellMar>
          <w:left w:w="0" w:type="dxa"/>
          <w:right w:w="0" w:type="dxa"/>
        </w:tblCellMar>
        <w:tblLook w:val="04A0" w:firstRow="1" w:lastRow="0" w:firstColumn="1" w:lastColumn="0" w:noHBand="0" w:noVBand="1"/>
      </w:tblPr>
      <w:tblGrid>
        <w:gridCol w:w="6624"/>
        <w:gridCol w:w="135"/>
        <w:gridCol w:w="643"/>
        <w:gridCol w:w="62"/>
        <w:gridCol w:w="135"/>
        <w:gridCol w:w="644"/>
        <w:gridCol w:w="63"/>
      </w:tblGrid>
      <w:tr w:rsidR="00144A50" w14:paraId="28F0D59E" w14:textId="77777777">
        <w:tc>
          <w:tcPr>
            <w:tcW w:w="0" w:type="auto"/>
            <w:gridSpan w:val="7"/>
            <w:shd w:val="clear" w:color="auto" w:fill="auto"/>
            <w:vAlign w:val="center"/>
          </w:tcPr>
          <w:p w14:paraId="28F0D59D" w14:textId="77777777" w:rsidR="00144A50" w:rsidRDefault="00144A50">
            <w:pPr>
              <w:rPr>
                <w:rFonts w:ascii="Times New Roman" w:hAnsi="Times New Roman"/>
                <w:sz w:val="20"/>
                <w:szCs w:val="20"/>
              </w:rPr>
            </w:pPr>
          </w:p>
        </w:tc>
      </w:tr>
      <w:tr w:rsidR="00144A50" w14:paraId="28F0D5A6" w14:textId="77777777">
        <w:tc>
          <w:tcPr>
            <w:tcW w:w="4000" w:type="pct"/>
            <w:shd w:val="clear" w:color="auto" w:fill="auto"/>
            <w:vAlign w:val="center"/>
          </w:tcPr>
          <w:p w14:paraId="28F0D59F" w14:textId="77777777" w:rsidR="00144A50" w:rsidRDefault="00144A50">
            <w:pPr>
              <w:rPr>
                <w:rFonts w:ascii="Times New Roman" w:hAnsi="Times New Roman"/>
                <w:sz w:val="20"/>
                <w:szCs w:val="20"/>
              </w:rPr>
            </w:pPr>
          </w:p>
        </w:tc>
        <w:tc>
          <w:tcPr>
            <w:tcW w:w="50" w:type="pct"/>
            <w:shd w:val="clear" w:color="auto" w:fill="auto"/>
            <w:vAlign w:val="center"/>
          </w:tcPr>
          <w:p w14:paraId="28F0D5A0" w14:textId="77777777" w:rsidR="00144A50" w:rsidRDefault="00144A50">
            <w:pPr>
              <w:rPr>
                <w:rFonts w:ascii="Times New Roman" w:hAnsi="Times New Roman"/>
                <w:sz w:val="20"/>
                <w:szCs w:val="20"/>
              </w:rPr>
            </w:pPr>
          </w:p>
        </w:tc>
        <w:tc>
          <w:tcPr>
            <w:tcW w:w="400" w:type="pct"/>
            <w:shd w:val="clear" w:color="auto" w:fill="auto"/>
            <w:vAlign w:val="center"/>
          </w:tcPr>
          <w:p w14:paraId="28F0D5A1" w14:textId="77777777" w:rsidR="00144A50" w:rsidRDefault="00144A50">
            <w:pPr>
              <w:rPr>
                <w:rFonts w:ascii="Times New Roman" w:hAnsi="Times New Roman"/>
                <w:sz w:val="20"/>
                <w:szCs w:val="20"/>
              </w:rPr>
            </w:pPr>
          </w:p>
        </w:tc>
        <w:tc>
          <w:tcPr>
            <w:tcW w:w="50" w:type="pct"/>
            <w:shd w:val="clear" w:color="auto" w:fill="auto"/>
            <w:vAlign w:val="center"/>
          </w:tcPr>
          <w:p w14:paraId="28F0D5A2" w14:textId="77777777" w:rsidR="00144A50" w:rsidRDefault="00144A50">
            <w:pPr>
              <w:rPr>
                <w:rFonts w:ascii="Times New Roman" w:hAnsi="Times New Roman"/>
                <w:sz w:val="20"/>
                <w:szCs w:val="20"/>
              </w:rPr>
            </w:pPr>
          </w:p>
        </w:tc>
        <w:tc>
          <w:tcPr>
            <w:tcW w:w="50" w:type="pct"/>
            <w:shd w:val="clear" w:color="auto" w:fill="auto"/>
            <w:vAlign w:val="center"/>
          </w:tcPr>
          <w:p w14:paraId="28F0D5A3" w14:textId="77777777" w:rsidR="00144A50" w:rsidRDefault="00144A50">
            <w:pPr>
              <w:rPr>
                <w:rFonts w:ascii="Times New Roman" w:hAnsi="Times New Roman"/>
                <w:sz w:val="20"/>
                <w:szCs w:val="20"/>
              </w:rPr>
            </w:pPr>
          </w:p>
        </w:tc>
        <w:tc>
          <w:tcPr>
            <w:tcW w:w="400" w:type="pct"/>
            <w:shd w:val="clear" w:color="auto" w:fill="auto"/>
            <w:vAlign w:val="center"/>
          </w:tcPr>
          <w:p w14:paraId="28F0D5A4" w14:textId="77777777" w:rsidR="00144A50" w:rsidRDefault="00144A50">
            <w:pPr>
              <w:rPr>
                <w:rFonts w:ascii="Times New Roman" w:hAnsi="Times New Roman"/>
                <w:sz w:val="20"/>
                <w:szCs w:val="20"/>
              </w:rPr>
            </w:pPr>
          </w:p>
        </w:tc>
        <w:tc>
          <w:tcPr>
            <w:tcW w:w="50" w:type="pct"/>
            <w:shd w:val="clear" w:color="auto" w:fill="auto"/>
            <w:vAlign w:val="center"/>
          </w:tcPr>
          <w:p w14:paraId="28F0D5A5" w14:textId="77777777" w:rsidR="00144A50" w:rsidRDefault="00144A50">
            <w:pPr>
              <w:rPr>
                <w:rFonts w:ascii="Times New Roman" w:hAnsi="Times New Roman"/>
                <w:sz w:val="20"/>
                <w:szCs w:val="20"/>
              </w:rPr>
            </w:pPr>
          </w:p>
        </w:tc>
      </w:tr>
      <w:tr w:rsidR="00144A50" w14:paraId="28F0D5A9" w14:textId="77777777">
        <w:tc>
          <w:tcPr>
            <w:tcW w:w="0" w:type="auto"/>
            <w:shd w:val="clear" w:color="auto" w:fill="auto"/>
            <w:tcMar>
              <w:top w:w="40" w:type="dxa"/>
              <w:left w:w="40" w:type="dxa"/>
              <w:bottom w:w="40" w:type="dxa"/>
              <w:right w:w="40" w:type="dxa"/>
            </w:tcMar>
            <w:vAlign w:val="bottom"/>
          </w:tcPr>
          <w:p w14:paraId="28F0D5A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5A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5A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5AA"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 xml:space="preserve">(Dollars in </w:t>
            </w:r>
            <w:r>
              <w:rPr>
                <w:rFonts w:ascii="Arial Narrow" w:eastAsia="Arial Narrow" w:hAnsi="Arial Narrow" w:cs="Arial Narrow"/>
                <w:i/>
                <w:iCs/>
                <w:color w:val="000000"/>
                <w:sz w:val="17"/>
                <w:szCs w:val="17"/>
              </w:rPr>
              <w:t>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5A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5A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5B5" w14:textId="77777777">
        <w:tc>
          <w:tcPr>
            <w:tcW w:w="0" w:type="auto"/>
            <w:shd w:val="clear" w:color="auto" w:fill="auto"/>
            <w:tcMar>
              <w:top w:w="40" w:type="dxa"/>
              <w:left w:w="40" w:type="dxa"/>
              <w:bottom w:w="40" w:type="dxa"/>
              <w:right w:w="40" w:type="dxa"/>
            </w:tcMar>
            <w:vAlign w:val="bottom"/>
          </w:tcPr>
          <w:p w14:paraId="28F0D5AE" w14:textId="77777777" w:rsidR="00144A50" w:rsidRDefault="00C7341C">
            <w:pPr>
              <w:textAlignment w:val="bottom"/>
              <w:rPr>
                <w:rFonts w:ascii="Times New Roman" w:hAnsi="Times New Roman"/>
                <w:sz w:val="17"/>
                <w:szCs w:val="17"/>
              </w:rPr>
            </w:pPr>
            <w:r>
              <w:rPr>
                <w:rFonts w:ascii="Arial" w:eastAsia="宋体" w:hAnsi="Arial" w:cs="Arial"/>
                <w:sz w:val="17"/>
                <w:szCs w:val="17"/>
              </w:rPr>
              <w:t>Land and improvements</w:t>
            </w:r>
          </w:p>
        </w:tc>
        <w:tc>
          <w:tcPr>
            <w:tcW w:w="0" w:type="auto"/>
            <w:shd w:val="clear" w:color="auto" w:fill="FFF1E7"/>
            <w:tcMar>
              <w:top w:w="40" w:type="dxa"/>
              <w:left w:w="40" w:type="dxa"/>
              <w:bottom w:w="40" w:type="dxa"/>
            </w:tcMar>
            <w:vAlign w:val="bottom"/>
          </w:tcPr>
          <w:p w14:paraId="28F0D5A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D5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345</w:t>
            </w:r>
          </w:p>
        </w:tc>
        <w:tc>
          <w:tcPr>
            <w:tcW w:w="0" w:type="auto"/>
            <w:shd w:val="clear" w:color="auto" w:fill="FFF1E7"/>
            <w:vAlign w:val="bottom"/>
          </w:tcPr>
          <w:p w14:paraId="28F0D5B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5B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5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329</w:t>
            </w:r>
          </w:p>
        </w:tc>
        <w:tc>
          <w:tcPr>
            <w:tcW w:w="0" w:type="auto"/>
            <w:shd w:val="clear" w:color="auto" w:fill="auto"/>
            <w:vAlign w:val="bottom"/>
          </w:tcPr>
          <w:p w14:paraId="28F0D5B4" w14:textId="77777777" w:rsidR="00144A50" w:rsidRDefault="00144A50">
            <w:pPr>
              <w:textAlignment w:val="bottom"/>
              <w:rPr>
                <w:rFonts w:ascii="Times New Roman" w:hAnsi="Times New Roman"/>
                <w:sz w:val="20"/>
                <w:szCs w:val="20"/>
              </w:rPr>
            </w:pPr>
          </w:p>
        </w:tc>
      </w:tr>
      <w:tr w:rsidR="00144A50" w14:paraId="28F0D5B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5B6" w14:textId="77777777" w:rsidR="00144A50" w:rsidRDefault="00C7341C">
            <w:pPr>
              <w:textAlignment w:val="bottom"/>
              <w:rPr>
                <w:rFonts w:ascii="Times New Roman" w:hAnsi="Times New Roman"/>
                <w:sz w:val="17"/>
                <w:szCs w:val="17"/>
              </w:rPr>
            </w:pPr>
            <w:r>
              <w:rPr>
                <w:rFonts w:ascii="Arial" w:eastAsia="宋体" w:hAnsi="Arial" w:cs="Arial"/>
                <w:sz w:val="17"/>
                <w:szCs w:val="17"/>
              </w:rPr>
              <w:t>Buildings</w:t>
            </w:r>
          </w:p>
        </w:tc>
        <w:tc>
          <w:tcPr>
            <w:tcW w:w="0" w:type="auto"/>
            <w:gridSpan w:val="2"/>
            <w:tcBorders>
              <w:top w:val="single" w:sz="8" w:space="0" w:color="808080"/>
            </w:tcBorders>
            <w:shd w:val="clear" w:color="auto" w:fill="FFF1E7"/>
            <w:tcMar>
              <w:top w:w="40" w:type="dxa"/>
              <w:left w:w="40" w:type="dxa"/>
              <w:bottom w:w="40" w:type="dxa"/>
            </w:tcMar>
            <w:vAlign w:val="bottom"/>
          </w:tcPr>
          <w:p w14:paraId="28F0D5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2,442</w:t>
            </w:r>
          </w:p>
        </w:tc>
        <w:tc>
          <w:tcPr>
            <w:tcW w:w="0" w:type="auto"/>
            <w:tcBorders>
              <w:top w:val="single" w:sz="8" w:space="0" w:color="808080"/>
            </w:tcBorders>
            <w:shd w:val="clear" w:color="auto" w:fill="FFF1E7"/>
            <w:vAlign w:val="bottom"/>
          </w:tcPr>
          <w:p w14:paraId="28F0D5B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5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2,445</w:t>
            </w:r>
          </w:p>
        </w:tc>
        <w:tc>
          <w:tcPr>
            <w:tcW w:w="0" w:type="auto"/>
            <w:tcBorders>
              <w:top w:val="single" w:sz="8" w:space="0" w:color="808080"/>
            </w:tcBorders>
            <w:shd w:val="clear" w:color="auto" w:fill="auto"/>
            <w:vAlign w:val="bottom"/>
          </w:tcPr>
          <w:p w14:paraId="28F0D5BA" w14:textId="77777777" w:rsidR="00144A50" w:rsidRDefault="00144A50">
            <w:pPr>
              <w:textAlignment w:val="bottom"/>
              <w:rPr>
                <w:rFonts w:ascii="Times New Roman" w:hAnsi="Times New Roman"/>
                <w:sz w:val="20"/>
                <w:szCs w:val="20"/>
              </w:rPr>
            </w:pPr>
          </w:p>
        </w:tc>
      </w:tr>
      <w:tr w:rsidR="00144A50" w14:paraId="28F0D5C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5BC" w14:textId="77777777" w:rsidR="00144A50" w:rsidRDefault="00C7341C">
            <w:pPr>
              <w:textAlignment w:val="bottom"/>
              <w:rPr>
                <w:rFonts w:ascii="Times New Roman" w:hAnsi="Times New Roman"/>
                <w:sz w:val="17"/>
                <w:szCs w:val="17"/>
              </w:rPr>
            </w:pPr>
            <w:r>
              <w:rPr>
                <w:rFonts w:ascii="Arial" w:eastAsia="宋体" w:hAnsi="Arial" w:cs="Arial"/>
                <w:sz w:val="17"/>
                <w:szCs w:val="17"/>
              </w:rPr>
              <w:t>Machinery and equipment</w:t>
            </w:r>
          </w:p>
        </w:tc>
        <w:tc>
          <w:tcPr>
            <w:tcW w:w="0" w:type="auto"/>
            <w:gridSpan w:val="2"/>
            <w:tcBorders>
              <w:top w:val="single" w:sz="8" w:space="0" w:color="808080"/>
            </w:tcBorders>
            <w:shd w:val="clear" w:color="auto" w:fill="FFF1E7"/>
            <w:tcMar>
              <w:top w:w="40" w:type="dxa"/>
              <w:left w:w="40" w:type="dxa"/>
              <w:bottom w:w="40" w:type="dxa"/>
            </w:tcMar>
            <w:vAlign w:val="bottom"/>
          </w:tcPr>
          <w:p w14:paraId="28F0D5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2,751</w:t>
            </w:r>
          </w:p>
        </w:tc>
        <w:tc>
          <w:tcPr>
            <w:tcW w:w="0" w:type="auto"/>
            <w:tcBorders>
              <w:top w:val="single" w:sz="8" w:space="0" w:color="808080"/>
            </w:tcBorders>
            <w:shd w:val="clear" w:color="auto" w:fill="FFF1E7"/>
            <w:vAlign w:val="bottom"/>
          </w:tcPr>
          <w:p w14:paraId="28F0D5B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5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2,726</w:t>
            </w:r>
          </w:p>
        </w:tc>
        <w:tc>
          <w:tcPr>
            <w:tcW w:w="0" w:type="auto"/>
            <w:tcBorders>
              <w:top w:val="single" w:sz="8" w:space="0" w:color="808080"/>
            </w:tcBorders>
            <w:shd w:val="clear" w:color="auto" w:fill="auto"/>
            <w:vAlign w:val="bottom"/>
          </w:tcPr>
          <w:p w14:paraId="28F0D5C0" w14:textId="77777777" w:rsidR="00144A50" w:rsidRDefault="00144A50">
            <w:pPr>
              <w:textAlignment w:val="bottom"/>
              <w:rPr>
                <w:rFonts w:ascii="Times New Roman" w:hAnsi="Times New Roman"/>
                <w:sz w:val="20"/>
                <w:szCs w:val="20"/>
              </w:rPr>
            </w:pPr>
          </w:p>
        </w:tc>
      </w:tr>
      <w:tr w:rsidR="00144A50" w14:paraId="28F0D5C7"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5C2" w14:textId="77777777" w:rsidR="00144A50" w:rsidRDefault="00C7341C">
            <w:pPr>
              <w:textAlignment w:val="bottom"/>
              <w:rPr>
                <w:rFonts w:ascii="Times New Roman" w:hAnsi="Times New Roman"/>
                <w:sz w:val="17"/>
                <w:szCs w:val="17"/>
              </w:rPr>
            </w:pPr>
            <w:r>
              <w:rPr>
                <w:rFonts w:ascii="Arial" w:eastAsia="宋体" w:hAnsi="Arial" w:cs="Arial"/>
                <w:sz w:val="17"/>
                <w:szCs w:val="17"/>
              </w:rPr>
              <w:t>Internal-use software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5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1,483</w:t>
            </w:r>
          </w:p>
        </w:tc>
        <w:tc>
          <w:tcPr>
            <w:tcW w:w="0" w:type="auto"/>
            <w:tcBorders>
              <w:top w:val="single" w:sz="8" w:space="0" w:color="808080"/>
              <w:bottom w:val="single" w:sz="8" w:space="0" w:color="808080"/>
            </w:tcBorders>
            <w:shd w:val="clear" w:color="auto" w:fill="FFF1E7"/>
            <w:vAlign w:val="bottom"/>
          </w:tcPr>
          <w:p w14:paraId="28F0D5C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5C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1,609</w:t>
            </w:r>
          </w:p>
        </w:tc>
        <w:tc>
          <w:tcPr>
            <w:tcW w:w="0" w:type="auto"/>
            <w:tcBorders>
              <w:top w:val="single" w:sz="8" w:space="0" w:color="808080"/>
              <w:bottom w:val="single" w:sz="8" w:space="0" w:color="808080"/>
            </w:tcBorders>
            <w:shd w:val="clear" w:color="auto" w:fill="auto"/>
            <w:vAlign w:val="bottom"/>
          </w:tcPr>
          <w:p w14:paraId="28F0D5C6" w14:textId="77777777" w:rsidR="00144A50" w:rsidRDefault="00144A50">
            <w:pPr>
              <w:textAlignment w:val="bottom"/>
              <w:rPr>
                <w:rFonts w:ascii="Times New Roman" w:hAnsi="Times New Roman"/>
                <w:sz w:val="20"/>
                <w:szCs w:val="20"/>
              </w:rPr>
            </w:pPr>
          </w:p>
        </w:tc>
      </w:tr>
      <w:tr w:rsidR="00144A50" w14:paraId="28F0D5C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5C8" w14:textId="77777777" w:rsidR="00144A50" w:rsidRDefault="00C7341C">
            <w:pPr>
              <w:textAlignment w:val="bottom"/>
              <w:rPr>
                <w:rFonts w:ascii="Times New Roman" w:hAnsi="Times New Roman"/>
                <w:sz w:val="17"/>
                <w:szCs w:val="17"/>
              </w:rPr>
            </w:pPr>
            <w:r>
              <w:rPr>
                <w:rFonts w:ascii="Arial" w:eastAsia="宋体" w:hAnsi="Arial" w:cs="Arial"/>
                <w:sz w:val="17"/>
                <w:szCs w:val="17"/>
              </w:rPr>
              <w:t>Leasehold improvements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5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1,554</w:t>
            </w:r>
          </w:p>
        </w:tc>
        <w:tc>
          <w:tcPr>
            <w:tcW w:w="0" w:type="auto"/>
            <w:tcBorders>
              <w:top w:val="single" w:sz="8" w:space="0" w:color="808080"/>
              <w:bottom w:val="single" w:sz="8" w:space="0" w:color="808080"/>
            </w:tcBorders>
            <w:shd w:val="clear" w:color="auto" w:fill="FFF1E7"/>
            <w:vAlign w:val="bottom"/>
          </w:tcPr>
          <w:p w14:paraId="28F0D5C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5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1,563</w:t>
            </w:r>
          </w:p>
        </w:tc>
        <w:tc>
          <w:tcPr>
            <w:tcW w:w="0" w:type="auto"/>
            <w:tcBorders>
              <w:top w:val="single" w:sz="8" w:space="0" w:color="808080"/>
              <w:bottom w:val="single" w:sz="8" w:space="0" w:color="808080"/>
            </w:tcBorders>
            <w:shd w:val="clear" w:color="auto" w:fill="auto"/>
            <w:vAlign w:val="bottom"/>
          </w:tcPr>
          <w:p w14:paraId="28F0D5CC" w14:textId="77777777" w:rsidR="00144A50" w:rsidRDefault="00144A50">
            <w:pPr>
              <w:textAlignment w:val="bottom"/>
              <w:rPr>
                <w:rFonts w:ascii="Times New Roman" w:hAnsi="Times New Roman"/>
                <w:sz w:val="20"/>
                <w:szCs w:val="20"/>
              </w:rPr>
            </w:pPr>
          </w:p>
        </w:tc>
      </w:tr>
      <w:tr w:rsidR="00144A50" w14:paraId="28F0D5D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5CE" w14:textId="77777777" w:rsidR="00144A50" w:rsidRDefault="00C7341C">
            <w:pPr>
              <w:textAlignment w:val="bottom"/>
              <w:rPr>
                <w:rFonts w:ascii="Times New Roman" w:hAnsi="Times New Roman"/>
                <w:sz w:val="17"/>
                <w:szCs w:val="17"/>
              </w:rPr>
            </w:pPr>
            <w:r>
              <w:rPr>
                <w:rFonts w:ascii="Arial" w:eastAsia="宋体" w:hAnsi="Arial" w:cs="Arial"/>
                <w:sz w:val="17"/>
                <w:szCs w:val="17"/>
              </w:rPr>
              <w:t>Construction in process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5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1,086</w:t>
            </w:r>
          </w:p>
        </w:tc>
        <w:tc>
          <w:tcPr>
            <w:tcW w:w="0" w:type="auto"/>
            <w:tcBorders>
              <w:bottom w:val="single" w:sz="8" w:space="0" w:color="E87722"/>
            </w:tcBorders>
            <w:shd w:val="clear" w:color="auto" w:fill="FFF1E7"/>
            <w:vAlign w:val="bottom"/>
          </w:tcPr>
          <w:p w14:paraId="28F0D5D0"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5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797</w:t>
            </w:r>
          </w:p>
        </w:tc>
        <w:tc>
          <w:tcPr>
            <w:tcW w:w="0" w:type="auto"/>
            <w:tcBorders>
              <w:bottom w:val="single" w:sz="8" w:space="0" w:color="E87722"/>
            </w:tcBorders>
            <w:shd w:val="clear" w:color="auto" w:fill="auto"/>
            <w:vAlign w:val="bottom"/>
          </w:tcPr>
          <w:p w14:paraId="28F0D5D2" w14:textId="77777777" w:rsidR="00144A50" w:rsidRDefault="00144A50">
            <w:pPr>
              <w:textAlignment w:val="bottom"/>
              <w:rPr>
                <w:rFonts w:ascii="Times New Roman" w:hAnsi="Times New Roman"/>
                <w:sz w:val="20"/>
                <w:szCs w:val="20"/>
              </w:rPr>
            </w:pPr>
          </w:p>
        </w:tc>
      </w:tr>
      <w:tr w:rsidR="00144A50" w14:paraId="28F0D5D9" w14:textId="77777777">
        <w:tc>
          <w:tcPr>
            <w:tcW w:w="0" w:type="auto"/>
            <w:shd w:val="clear" w:color="auto" w:fill="auto"/>
            <w:tcMar>
              <w:top w:w="40" w:type="dxa"/>
              <w:left w:w="40" w:type="dxa"/>
              <w:bottom w:w="40" w:type="dxa"/>
              <w:right w:w="40" w:type="dxa"/>
            </w:tcMar>
            <w:vAlign w:val="bottom"/>
          </w:tcPr>
          <w:p w14:paraId="28F0D5D4"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Total </w:t>
            </w:r>
            <w:r>
              <w:rPr>
                <w:rFonts w:ascii="Arial" w:eastAsia="宋体" w:hAnsi="Arial" w:cs="Arial"/>
                <w:sz w:val="17"/>
                <w:szCs w:val="17"/>
              </w:rPr>
              <w:t>property, plant and equipment, gross</w:t>
            </w:r>
          </w:p>
        </w:tc>
        <w:tc>
          <w:tcPr>
            <w:tcW w:w="0" w:type="auto"/>
            <w:gridSpan w:val="2"/>
            <w:shd w:val="clear" w:color="auto" w:fill="FFF1E7"/>
            <w:tcMar>
              <w:top w:w="40" w:type="dxa"/>
              <w:left w:w="40" w:type="dxa"/>
              <w:bottom w:w="40" w:type="dxa"/>
            </w:tcMar>
            <w:vAlign w:val="bottom"/>
          </w:tcPr>
          <w:p w14:paraId="28F0D5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9,661</w:t>
            </w:r>
          </w:p>
        </w:tc>
        <w:tc>
          <w:tcPr>
            <w:tcW w:w="0" w:type="auto"/>
            <w:shd w:val="clear" w:color="auto" w:fill="FFF1E7"/>
            <w:vAlign w:val="bottom"/>
          </w:tcPr>
          <w:p w14:paraId="28F0D5D6"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5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9,469</w:t>
            </w:r>
          </w:p>
        </w:tc>
        <w:tc>
          <w:tcPr>
            <w:tcW w:w="0" w:type="auto"/>
            <w:shd w:val="clear" w:color="auto" w:fill="auto"/>
            <w:vAlign w:val="bottom"/>
          </w:tcPr>
          <w:p w14:paraId="28F0D5D8" w14:textId="77777777" w:rsidR="00144A50" w:rsidRDefault="00144A50">
            <w:pPr>
              <w:textAlignment w:val="bottom"/>
              <w:rPr>
                <w:rFonts w:ascii="Times New Roman" w:hAnsi="Times New Roman"/>
                <w:sz w:val="20"/>
                <w:szCs w:val="20"/>
              </w:rPr>
            </w:pPr>
          </w:p>
        </w:tc>
      </w:tr>
      <w:tr w:rsidR="00144A50" w14:paraId="28F0D5DF"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5DA" w14:textId="77777777" w:rsidR="00144A50" w:rsidRDefault="00C7341C">
            <w:pPr>
              <w:textAlignment w:val="bottom"/>
              <w:rPr>
                <w:rFonts w:ascii="Times New Roman" w:hAnsi="Times New Roman"/>
                <w:sz w:val="17"/>
                <w:szCs w:val="17"/>
              </w:rPr>
            </w:pPr>
            <w:r>
              <w:rPr>
                <w:rFonts w:ascii="Arial" w:eastAsia="宋体" w:hAnsi="Arial" w:cs="Arial"/>
                <w:sz w:val="17"/>
                <w:szCs w:val="17"/>
              </w:rPr>
              <w:t>Less accumulated depreciation</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5D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4,795</w:t>
            </w:r>
          </w:p>
        </w:tc>
        <w:tc>
          <w:tcPr>
            <w:tcW w:w="0" w:type="auto"/>
            <w:tcBorders>
              <w:top w:val="single" w:sz="8" w:space="0" w:color="808080"/>
              <w:bottom w:val="single" w:sz="8" w:space="0" w:color="E87722"/>
            </w:tcBorders>
            <w:shd w:val="clear" w:color="auto" w:fill="FFF1E7"/>
            <w:vAlign w:val="bottom"/>
          </w:tcPr>
          <w:p w14:paraId="28F0D5D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5D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4,725</w:t>
            </w:r>
          </w:p>
        </w:tc>
        <w:tc>
          <w:tcPr>
            <w:tcW w:w="0" w:type="auto"/>
            <w:tcBorders>
              <w:top w:val="single" w:sz="8" w:space="0" w:color="808080"/>
              <w:bottom w:val="single" w:sz="8" w:space="0" w:color="E87722"/>
            </w:tcBorders>
            <w:shd w:val="clear" w:color="auto" w:fill="auto"/>
            <w:vAlign w:val="bottom"/>
          </w:tcPr>
          <w:p w14:paraId="28F0D5DE" w14:textId="77777777" w:rsidR="00144A50" w:rsidRDefault="00144A50">
            <w:pPr>
              <w:textAlignment w:val="bottom"/>
              <w:rPr>
                <w:rFonts w:ascii="Times New Roman" w:hAnsi="Times New Roman"/>
                <w:sz w:val="20"/>
                <w:szCs w:val="20"/>
              </w:rPr>
            </w:pPr>
          </w:p>
        </w:tc>
      </w:tr>
      <w:tr w:rsidR="00144A50" w14:paraId="28F0D5E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5E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PROPERTY, PLANT AND EQUIPMENT, NET</w:t>
            </w:r>
          </w:p>
        </w:tc>
        <w:tc>
          <w:tcPr>
            <w:tcW w:w="0" w:type="auto"/>
            <w:tcBorders>
              <w:bottom w:val="single" w:sz="8" w:space="0" w:color="E87722"/>
            </w:tcBorders>
            <w:shd w:val="clear" w:color="auto" w:fill="FFF1E7"/>
            <w:tcMar>
              <w:top w:w="40" w:type="dxa"/>
              <w:left w:w="40" w:type="dxa"/>
              <w:bottom w:w="40" w:type="dxa"/>
            </w:tcMar>
            <w:vAlign w:val="bottom"/>
          </w:tcPr>
          <w:p w14:paraId="28F0D5E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28F0D5E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4,866</w:t>
            </w:r>
          </w:p>
        </w:tc>
        <w:tc>
          <w:tcPr>
            <w:tcW w:w="0" w:type="auto"/>
            <w:tcBorders>
              <w:bottom w:val="single" w:sz="8" w:space="0" w:color="E87722"/>
            </w:tcBorders>
            <w:shd w:val="clear" w:color="auto" w:fill="FFF1E7"/>
            <w:vAlign w:val="bottom"/>
          </w:tcPr>
          <w:p w14:paraId="28F0D5E3"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5E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5E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4,744</w:t>
            </w:r>
          </w:p>
        </w:tc>
        <w:tc>
          <w:tcPr>
            <w:tcW w:w="0" w:type="auto"/>
            <w:tcBorders>
              <w:bottom w:val="single" w:sz="8" w:space="0" w:color="E87722"/>
            </w:tcBorders>
            <w:shd w:val="clear" w:color="auto" w:fill="auto"/>
            <w:vAlign w:val="bottom"/>
          </w:tcPr>
          <w:p w14:paraId="28F0D5E6" w14:textId="77777777" w:rsidR="00144A50" w:rsidRDefault="00144A50">
            <w:pPr>
              <w:textAlignment w:val="bottom"/>
              <w:rPr>
                <w:rFonts w:ascii="Times New Roman" w:hAnsi="Times New Roman"/>
                <w:sz w:val="20"/>
                <w:szCs w:val="20"/>
              </w:rPr>
            </w:pPr>
          </w:p>
        </w:tc>
      </w:tr>
    </w:tbl>
    <w:p w14:paraId="28F0D5E8" w14:textId="77777777" w:rsidR="00144A50" w:rsidRDefault="00144A50">
      <w:pPr>
        <w:spacing w:line="312" w:lineRule="auto"/>
        <w:rPr>
          <w:rFonts w:ascii="Times New Roman" w:hAnsi="Times New Roman"/>
          <w:sz w:val="20"/>
          <w:szCs w:val="20"/>
        </w:rPr>
      </w:pPr>
    </w:p>
    <w:p w14:paraId="28F0D5E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Capitalized interest was not material for the years ended May 31, 2020, 2019 and 2018.</w:t>
      </w:r>
    </w:p>
    <w:tbl>
      <w:tblPr>
        <w:tblW w:w="5000" w:type="pct"/>
        <w:tblCellMar>
          <w:left w:w="0" w:type="dxa"/>
          <w:right w:w="0" w:type="dxa"/>
        </w:tblCellMar>
        <w:tblLook w:val="04A0" w:firstRow="1" w:lastRow="0" w:firstColumn="1" w:lastColumn="0" w:noHBand="0" w:noVBand="1"/>
      </w:tblPr>
      <w:tblGrid>
        <w:gridCol w:w="8306"/>
      </w:tblGrid>
      <w:tr w:rsidR="00144A50" w14:paraId="28F0D5EB" w14:textId="77777777">
        <w:tc>
          <w:tcPr>
            <w:tcW w:w="0" w:type="auto"/>
            <w:shd w:val="clear" w:color="auto" w:fill="auto"/>
            <w:vAlign w:val="center"/>
          </w:tcPr>
          <w:p w14:paraId="28F0D5EA" w14:textId="77777777" w:rsidR="00144A50" w:rsidRDefault="00144A50">
            <w:pPr>
              <w:rPr>
                <w:rFonts w:ascii="Times New Roman" w:hAnsi="Times New Roman"/>
                <w:sz w:val="20"/>
                <w:szCs w:val="20"/>
              </w:rPr>
            </w:pPr>
          </w:p>
        </w:tc>
      </w:tr>
      <w:tr w:rsidR="00144A50" w14:paraId="28F0D5ED" w14:textId="77777777">
        <w:tc>
          <w:tcPr>
            <w:tcW w:w="5000" w:type="pct"/>
            <w:shd w:val="clear" w:color="auto" w:fill="auto"/>
            <w:vAlign w:val="center"/>
          </w:tcPr>
          <w:p w14:paraId="28F0D5EC" w14:textId="77777777" w:rsidR="00144A50" w:rsidRDefault="00144A50">
            <w:pPr>
              <w:rPr>
                <w:rFonts w:ascii="Times New Roman" w:hAnsi="Times New Roman"/>
                <w:sz w:val="20"/>
                <w:szCs w:val="20"/>
              </w:rPr>
            </w:pPr>
          </w:p>
        </w:tc>
      </w:tr>
      <w:tr w:rsidR="00144A50" w14:paraId="28F0D5EF" w14:textId="77777777">
        <w:tc>
          <w:tcPr>
            <w:tcW w:w="0" w:type="auto"/>
            <w:shd w:val="clear" w:color="auto" w:fill="auto"/>
            <w:tcMar>
              <w:top w:w="40" w:type="dxa"/>
              <w:left w:w="40" w:type="dxa"/>
              <w:bottom w:w="40" w:type="dxa"/>
              <w:right w:w="40" w:type="dxa"/>
            </w:tcMar>
            <w:vAlign w:val="bottom"/>
          </w:tcPr>
          <w:p w14:paraId="28F0D5EE"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4 — IDENTIFIABLE INTANGIBLE ASSETS AND GOODWILL</w:t>
            </w:r>
          </w:p>
        </w:tc>
      </w:tr>
    </w:tbl>
    <w:p w14:paraId="28F0D5F0" w14:textId="77777777" w:rsidR="00144A50" w:rsidRDefault="00144A50">
      <w:pPr>
        <w:spacing w:line="312" w:lineRule="auto"/>
        <w:rPr>
          <w:rFonts w:ascii="Times New Roman" w:hAnsi="Times New Roman"/>
          <w:sz w:val="36"/>
          <w:szCs w:val="36"/>
        </w:rPr>
      </w:pPr>
    </w:p>
    <w:p w14:paraId="28F0D5F1"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Identifiable intangible assets, net</w:t>
      </w:r>
      <w:r>
        <w:rPr>
          <w:rFonts w:ascii="Arial" w:eastAsia="宋体" w:hAnsi="Arial" w:cs="Arial"/>
          <w:sz w:val="17"/>
          <w:szCs w:val="17"/>
        </w:rPr>
        <w:t xml:space="preserve"> consist of indefinite-lived trademarks, acquired trademarks and other intangible assets. The following table summarizes the Company's </w:t>
      </w:r>
      <w:r>
        <w:rPr>
          <w:rFonts w:ascii="Arial" w:eastAsia="宋体" w:hAnsi="Arial" w:cs="Arial"/>
          <w:i/>
          <w:iCs/>
          <w:sz w:val="17"/>
          <w:szCs w:val="17"/>
        </w:rPr>
        <w:t>Identifiable intangible assets, net</w:t>
      </w:r>
      <w:r>
        <w:rPr>
          <w:rFonts w:ascii="Arial" w:eastAsia="宋体" w:hAnsi="Arial" w:cs="Arial"/>
          <w:sz w:val="17"/>
          <w:szCs w:val="17"/>
        </w:rPr>
        <w:t xml:space="preserve"> balances as of May 31, 2020 and 2019:</w:t>
      </w:r>
    </w:p>
    <w:tbl>
      <w:tblPr>
        <w:tblW w:w="5000" w:type="pct"/>
        <w:tblCellMar>
          <w:left w:w="0" w:type="dxa"/>
          <w:right w:w="0" w:type="dxa"/>
        </w:tblCellMar>
        <w:tblLook w:val="04A0" w:firstRow="1" w:lastRow="0" w:firstColumn="1" w:lastColumn="0" w:noHBand="0" w:noVBand="1"/>
      </w:tblPr>
      <w:tblGrid>
        <w:gridCol w:w="2468"/>
        <w:gridCol w:w="136"/>
        <w:gridCol w:w="681"/>
        <w:gridCol w:w="6"/>
        <w:gridCol w:w="136"/>
        <w:gridCol w:w="1066"/>
        <w:gridCol w:w="6"/>
        <w:gridCol w:w="136"/>
        <w:gridCol w:w="681"/>
        <w:gridCol w:w="6"/>
        <w:gridCol w:w="130"/>
        <w:gridCol w:w="136"/>
        <w:gridCol w:w="681"/>
        <w:gridCol w:w="6"/>
        <w:gridCol w:w="136"/>
        <w:gridCol w:w="1066"/>
        <w:gridCol w:w="6"/>
        <w:gridCol w:w="136"/>
        <w:gridCol w:w="681"/>
        <w:gridCol w:w="6"/>
      </w:tblGrid>
      <w:tr w:rsidR="00144A50" w14:paraId="28F0D5F3" w14:textId="77777777">
        <w:tc>
          <w:tcPr>
            <w:tcW w:w="0" w:type="auto"/>
            <w:gridSpan w:val="20"/>
            <w:shd w:val="clear" w:color="auto" w:fill="auto"/>
            <w:vAlign w:val="center"/>
          </w:tcPr>
          <w:p w14:paraId="28F0D5F2" w14:textId="77777777" w:rsidR="00144A50" w:rsidRDefault="00144A50">
            <w:pPr>
              <w:rPr>
                <w:rFonts w:ascii="Times New Roman" w:hAnsi="Times New Roman"/>
                <w:sz w:val="20"/>
                <w:szCs w:val="20"/>
              </w:rPr>
            </w:pPr>
          </w:p>
        </w:tc>
      </w:tr>
      <w:tr w:rsidR="00144A50" w14:paraId="28F0D608" w14:textId="77777777">
        <w:tc>
          <w:tcPr>
            <w:tcW w:w="1950" w:type="pct"/>
            <w:shd w:val="clear" w:color="auto" w:fill="auto"/>
            <w:vAlign w:val="center"/>
          </w:tcPr>
          <w:p w14:paraId="28F0D5F4" w14:textId="77777777" w:rsidR="00144A50" w:rsidRDefault="00144A50">
            <w:pPr>
              <w:rPr>
                <w:rFonts w:ascii="Times New Roman" w:hAnsi="Times New Roman"/>
                <w:sz w:val="20"/>
                <w:szCs w:val="20"/>
              </w:rPr>
            </w:pPr>
          </w:p>
        </w:tc>
        <w:tc>
          <w:tcPr>
            <w:tcW w:w="50" w:type="pct"/>
            <w:shd w:val="clear" w:color="auto" w:fill="auto"/>
            <w:vAlign w:val="center"/>
          </w:tcPr>
          <w:p w14:paraId="28F0D5F5" w14:textId="77777777" w:rsidR="00144A50" w:rsidRDefault="00144A50">
            <w:pPr>
              <w:rPr>
                <w:rFonts w:ascii="Times New Roman" w:hAnsi="Times New Roman"/>
                <w:sz w:val="20"/>
                <w:szCs w:val="20"/>
              </w:rPr>
            </w:pPr>
          </w:p>
        </w:tc>
        <w:tc>
          <w:tcPr>
            <w:tcW w:w="350" w:type="pct"/>
            <w:shd w:val="clear" w:color="auto" w:fill="auto"/>
            <w:vAlign w:val="center"/>
          </w:tcPr>
          <w:p w14:paraId="28F0D5F6" w14:textId="77777777" w:rsidR="00144A50" w:rsidRDefault="00144A50">
            <w:pPr>
              <w:rPr>
                <w:rFonts w:ascii="Times New Roman" w:hAnsi="Times New Roman"/>
                <w:sz w:val="20"/>
                <w:szCs w:val="20"/>
              </w:rPr>
            </w:pPr>
          </w:p>
        </w:tc>
        <w:tc>
          <w:tcPr>
            <w:tcW w:w="50" w:type="pct"/>
            <w:shd w:val="clear" w:color="auto" w:fill="auto"/>
            <w:vAlign w:val="center"/>
          </w:tcPr>
          <w:p w14:paraId="28F0D5F7" w14:textId="77777777" w:rsidR="00144A50" w:rsidRDefault="00144A50">
            <w:pPr>
              <w:rPr>
                <w:rFonts w:ascii="Times New Roman" w:hAnsi="Times New Roman"/>
                <w:sz w:val="20"/>
                <w:szCs w:val="20"/>
              </w:rPr>
            </w:pPr>
          </w:p>
        </w:tc>
        <w:tc>
          <w:tcPr>
            <w:tcW w:w="50" w:type="pct"/>
            <w:shd w:val="clear" w:color="auto" w:fill="auto"/>
            <w:vAlign w:val="center"/>
          </w:tcPr>
          <w:p w14:paraId="28F0D5F8" w14:textId="77777777" w:rsidR="00144A50" w:rsidRDefault="00144A50">
            <w:pPr>
              <w:rPr>
                <w:rFonts w:ascii="Times New Roman" w:hAnsi="Times New Roman"/>
                <w:sz w:val="20"/>
                <w:szCs w:val="20"/>
              </w:rPr>
            </w:pPr>
          </w:p>
        </w:tc>
        <w:tc>
          <w:tcPr>
            <w:tcW w:w="500" w:type="pct"/>
            <w:shd w:val="clear" w:color="auto" w:fill="auto"/>
            <w:vAlign w:val="center"/>
          </w:tcPr>
          <w:p w14:paraId="28F0D5F9" w14:textId="77777777" w:rsidR="00144A50" w:rsidRDefault="00144A50">
            <w:pPr>
              <w:rPr>
                <w:rFonts w:ascii="Times New Roman" w:hAnsi="Times New Roman"/>
                <w:sz w:val="20"/>
                <w:szCs w:val="20"/>
              </w:rPr>
            </w:pPr>
          </w:p>
        </w:tc>
        <w:tc>
          <w:tcPr>
            <w:tcW w:w="50" w:type="pct"/>
            <w:shd w:val="clear" w:color="auto" w:fill="auto"/>
            <w:vAlign w:val="center"/>
          </w:tcPr>
          <w:p w14:paraId="28F0D5FA" w14:textId="77777777" w:rsidR="00144A50" w:rsidRDefault="00144A50">
            <w:pPr>
              <w:rPr>
                <w:rFonts w:ascii="Times New Roman" w:hAnsi="Times New Roman"/>
                <w:sz w:val="20"/>
                <w:szCs w:val="20"/>
              </w:rPr>
            </w:pPr>
          </w:p>
        </w:tc>
        <w:tc>
          <w:tcPr>
            <w:tcW w:w="50" w:type="pct"/>
            <w:shd w:val="clear" w:color="auto" w:fill="auto"/>
            <w:vAlign w:val="center"/>
          </w:tcPr>
          <w:p w14:paraId="28F0D5FB" w14:textId="77777777" w:rsidR="00144A50" w:rsidRDefault="00144A50">
            <w:pPr>
              <w:rPr>
                <w:rFonts w:ascii="Times New Roman" w:hAnsi="Times New Roman"/>
                <w:sz w:val="20"/>
                <w:szCs w:val="20"/>
              </w:rPr>
            </w:pPr>
          </w:p>
        </w:tc>
        <w:tc>
          <w:tcPr>
            <w:tcW w:w="350" w:type="pct"/>
            <w:shd w:val="clear" w:color="auto" w:fill="auto"/>
            <w:vAlign w:val="center"/>
          </w:tcPr>
          <w:p w14:paraId="28F0D5FC" w14:textId="77777777" w:rsidR="00144A50" w:rsidRDefault="00144A50">
            <w:pPr>
              <w:rPr>
                <w:rFonts w:ascii="Times New Roman" w:hAnsi="Times New Roman"/>
                <w:sz w:val="20"/>
                <w:szCs w:val="20"/>
              </w:rPr>
            </w:pPr>
          </w:p>
        </w:tc>
        <w:tc>
          <w:tcPr>
            <w:tcW w:w="50" w:type="pct"/>
            <w:shd w:val="clear" w:color="auto" w:fill="auto"/>
            <w:vAlign w:val="center"/>
          </w:tcPr>
          <w:p w14:paraId="28F0D5FD" w14:textId="77777777" w:rsidR="00144A50" w:rsidRDefault="00144A50">
            <w:pPr>
              <w:rPr>
                <w:rFonts w:ascii="Times New Roman" w:hAnsi="Times New Roman"/>
                <w:sz w:val="20"/>
                <w:szCs w:val="20"/>
              </w:rPr>
            </w:pPr>
          </w:p>
        </w:tc>
        <w:tc>
          <w:tcPr>
            <w:tcW w:w="50" w:type="pct"/>
            <w:shd w:val="clear" w:color="auto" w:fill="auto"/>
            <w:vAlign w:val="center"/>
          </w:tcPr>
          <w:p w14:paraId="28F0D5FE" w14:textId="77777777" w:rsidR="00144A50" w:rsidRDefault="00144A50">
            <w:pPr>
              <w:rPr>
                <w:rFonts w:ascii="Times New Roman" w:hAnsi="Times New Roman"/>
                <w:sz w:val="20"/>
                <w:szCs w:val="20"/>
              </w:rPr>
            </w:pPr>
          </w:p>
        </w:tc>
        <w:tc>
          <w:tcPr>
            <w:tcW w:w="50" w:type="pct"/>
            <w:shd w:val="clear" w:color="auto" w:fill="auto"/>
            <w:vAlign w:val="center"/>
          </w:tcPr>
          <w:p w14:paraId="28F0D5FF" w14:textId="77777777" w:rsidR="00144A50" w:rsidRDefault="00144A50">
            <w:pPr>
              <w:rPr>
                <w:rFonts w:ascii="Times New Roman" w:hAnsi="Times New Roman"/>
                <w:sz w:val="20"/>
                <w:szCs w:val="20"/>
              </w:rPr>
            </w:pPr>
          </w:p>
        </w:tc>
        <w:tc>
          <w:tcPr>
            <w:tcW w:w="350" w:type="pct"/>
            <w:shd w:val="clear" w:color="auto" w:fill="auto"/>
            <w:vAlign w:val="center"/>
          </w:tcPr>
          <w:p w14:paraId="28F0D600" w14:textId="77777777" w:rsidR="00144A50" w:rsidRDefault="00144A50">
            <w:pPr>
              <w:rPr>
                <w:rFonts w:ascii="Times New Roman" w:hAnsi="Times New Roman"/>
                <w:sz w:val="20"/>
                <w:szCs w:val="20"/>
              </w:rPr>
            </w:pPr>
          </w:p>
        </w:tc>
        <w:tc>
          <w:tcPr>
            <w:tcW w:w="50" w:type="pct"/>
            <w:shd w:val="clear" w:color="auto" w:fill="auto"/>
            <w:vAlign w:val="center"/>
          </w:tcPr>
          <w:p w14:paraId="28F0D601" w14:textId="77777777" w:rsidR="00144A50" w:rsidRDefault="00144A50">
            <w:pPr>
              <w:rPr>
                <w:rFonts w:ascii="Times New Roman" w:hAnsi="Times New Roman"/>
                <w:sz w:val="20"/>
                <w:szCs w:val="20"/>
              </w:rPr>
            </w:pPr>
          </w:p>
        </w:tc>
        <w:tc>
          <w:tcPr>
            <w:tcW w:w="50" w:type="pct"/>
            <w:shd w:val="clear" w:color="auto" w:fill="auto"/>
            <w:vAlign w:val="center"/>
          </w:tcPr>
          <w:p w14:paraId="28F0D602" w14:textId="77777777" w:rsidR="00144A50" w:rsidRDefault="00144A50">
            <w:pPr>
              <w:rPr>
                <w:rFonts w:ascii="Times New Roman" w:hAnsi="Times New Roman"/>
                <w:sz w:val="20"/>
                <w:szCs w:val="20"/>
              </w:rPr>
            </w:pPr>
          </w:p>
        </w:tc>
        <w:tc>
          <w:tcPr>
            <w:tcW w:w="500" w:type="pct"/>
            <w:shd w:val="clear" w:color="auto" w:fill="auto"/>
            <w:vAlign w:val="center"/>
          </w:tcPr>
          <w:p w14:paraId="28F0D603" w14:textId="77777777" w:rsidR="00144A50" w:rsidRDefault="00144A50">
            <w:pPr>
              <w:rPr>
                <w:rFonts w:ascii="Times New Roman" w:hAnsi="Times New Roman"/>
                <w:sz w:val="20"/>
                <w:szCs w:val="20"/>
              </w:rPr>
            </w:pPr>
          </w:p>
        </w:tc>
        <w:tc>
          <w:tcPr>
            <w:tcW w:w="50" w:type="pct"/>
            <w:shd w:val="clear" w:color="auto" w:fill="auto"/>
            <w:vAlign w:val="center"/>
          </w:tcPr>
          <w:p w14:paraId="28F0D604" w14:textId="77777777" w:rsidR="00144A50" w:rsidRDefault="00144A50">
            <w:pPr>
              <w:rPr>
                <w:rFonts w:ascii="Times New Roman" w:hAnsi="Times New Roman"/>
                <w:sz w:val="20"/>
                <w:szCs w:val="20"/>
              </w:rPr>
            </w:pPr>
          </w:p>
        </w:tc>
        <w:tc>
          <w:tcPr>
            <w:tcW w:w="50" w:type="pct"/>
            <w:shd w:val="clear" w:color="auto" w:fill="auto"/>
            <w:vAlign w:val="center"/>
          </w:tcPr>
          <w:p w14:paraId="28F0D605" w14:textId="77777777" w:rsidR="00144A50" w:rsidRDefault="00144A50">
            <w:pPr>
              <w:rPr>
                <w:rFonts w:ascii="Times New Roman" w:hAnsi="Times New Roman"/>
                <w:sz w:val="20"/>
                <w:szCs w:val="20"/>
              </w:rPr>
            </w:pPr>
          </w:p>
        </w:tc>
        <w:tc>
          <w:tcPr>
            <w:tcW w:w="350" w:type="pct"/>
            <w:shd w:val="clear" w:color="auto" w:fill="auto"/>
            <w:vAlign w:val="center"/>
          </w:tcPr>
          <w:p w14:paraId="28F0D606" w14:textId="77777777" w:rsidR="00144A50" w:rsidRDefault="00144A50">
            <w:pPr>
              <w:rPr>
                <w:rFonts w:ascii="Times New Roman" w:hAnsi="Times New Roman"/>
                <w:sz w:val="20"/>
                <w:szCs w:val="20"/>
              </w:rPr>
            </w:pPr>
          </w:p>
        </w:tc>
        <w:tc>
          <w:tcPr>
            <w:tcW w:w="50" w:type="pct"/>
            <w:shd w:val="clear" w:color="auto" w:fill="auto"/>
            <w:vAlign w:val="center"/>
          </w:tcPr>
          <w:p w14:paraId="28F0D607" w14:textId="77777777" w:rsidR="00144A50" w:rsidRDefault="00144A50">
            <w:pPr>
              <w:rPr>
                <w:rFonts w:ascii="Times New Roman" w:hAnsi="Times New Roman"/>
                <w:sz w:val="20"/>
                <w:szCs w:val="20"/>
              </w:rPr>
            </w:pPr>
          </w:p>
        </w:tc>
      </w:tr>
      <w:tr w:rsidR="00144A50" w14:paraId="28F0D60B" w14:textId="77777777">
        <w:tc>
          <w:tcPr>
            <w:tcW w:w="0" w:type="auto"/>
            <w:shd w:val="clear" w:color="auto" w:fill="auto"/>
            <w:tcMar>
              <w:top w:w="40" w:type="dxa"/>
              <w:left w:w="40" w:type="dxa"/>
              <w:bottom w:w="40" w:type="dxa"/>
              <w:right w:w="40" w:type="dxa"/>
            </w:tcMar>
            <w:vAlign w:val="bottom"/>
          </w:tcPr>
          <w:p w14:paraId="28F0D60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E87722"/>
            </w:tcBorders>
            <w:shd w:val="clear" w:color="auto" w:fill="auto"/>
            <w:tcMar>
              <w:top w:w="40" w:type="dxa"/>
              <w:left w:w="40" w:type="dxa"/>
              <w:bottom w:w="40" w:type="dxa"/>
            </w:tcMar>
            <w:vAlign w:val="bottom"/>
          </w:tcPr>
          <w:p w14:paraId="28F0D60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610" w14:textId="77777777">
        <w:tc>
          <w:tcPr>
            <w:tcW w:w="0" w:type="auto"/>
            <w:shd w:val="clear" w:color="auto" w:fill="auto"/>
            <w:tcMar>
              <w:top w:w="40" w:type="dxa"/>
              <w:left w:w="40" w:type="dxa"/>
              <w:bottom w:w="40" w:type="dxa"/>
              <w:right w:w="40" w:type="dxa"/>
            </w:tcMar>
            <w:vAlign w:val="bottom"/>
          </w:tcPr>
          <w:p w14:paraId="28F0D60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60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shd w:val="clear" w:color="auto" w:fill="auto"/>
            <w:tcMar>
              <w:top w:w="40" w:type="dxa"/>
              <w:left w:w="40" w:type="dxa"/>
              <w:bottom w:w="40" w:type="dxa"/>
              <w:right w:w="40" w:type="dxa"/>
            </w:tcMar>
            <w:vAlign w:val="bottom"/>
          </w:tcPr>
          <w:p w14:paraId="28F0D60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60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61F"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611"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61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GROSS CARRYING AMOUNT</w:t>
            </w:r>
          </w:p>
        </w:tc>
        <w:tc>
          <w:tcPr>
            <w:tcW w:w="0" w:type="auto"/>
            <w:tcBorders>
              <w:bottom w:val="single" w:sz="8" w:space="0" w:color="E87722"/>
            </w:tcBorders>
            <w:shd w:val="clear" w:color="auto" w:fill="auto"/>
            <w:vAlign w:val="bottom"/>
          </w:tcPr>
          <w:p w14:paraId="28F0D61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61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AMORTIZATION</w:t>
            </w:r>
          </w:p>
        </w:tc>
        <w:tc>
          <w:tcPr>
            <w:tcW w:w="0" w:type="auto"/>
            <w:tcBorders>
              <w:bottom w:val="single" w:sz="8" w:space="0" w:color="E87722"/>
            </w:tcBorders>
            <w:shd w:val="clear" w:color="auto" w:fill="auto"/>
            <w:vAlign w:val="bottom"/>
          </w:tcPr>
          <w:p w14:paraId="28F0D61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61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NET CARRYING AMOUNT</w:t>
            </w:r>
          </w:p>
        </w:tc>
        <w:tc>
          <w:tcPr>
            <w:tcW w:w="0" w:type="auto"/>
            <w:tcBorders>
              <w:bottom w:val="single" w:sz="8" w:space="0" w:color="E87722"/>
            </w:tcBorders>
            <w:shd w:val="clear" w:color="auto" w:fill="auto"/>
            <w:vAlign w:val="bottom"/>
          </w:tcPr>
          <w:p w14:paraId="28F0D61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61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61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GROSS CARRYING AMOUNT</w:t>
            </w:r>
          </w:p>
        </w:tc>
        <w:tc>
          <w:tcPr>
            <w:tcW w:w="0" w:type="auto"/>
            <w:tcBorders>
              <w:bottom w:val="single" w:sz="8" w:space="0" w:color="E87722"/>
            </w:tcBorders>
            <w:shd w:val="clear" w:color="auto" w:fill="auto"/>
            <w:vAlign w:val="bottom"/>
          </w:tcPr>
          <w:p w14:paraId="28F0D61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61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ACCUMULATED AMORTIZATION</w:t>
            </w:r>
          </w:p>
        </w:tc>
        <w:tc>
          <w:tcPr>
            <w:tcW w:w="0" w:type="auto"/>
            <w:tcBorders>
              <w:bottom w:val="single" w:sz="8" w:space="0" w:color="E87722"/>
            </w:tcBorders>
            <w:shd w:val="clear" w:color="auto" w:fill="auto"/>
            <w:vAlign w:val="bottom"/>
          </w:tcPr>
          <w:p w14:paraId="28F0D61C"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61D"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NET CARRYING AMOUNT</w:t>
            </w:r>
          </w:p>
        </w:tc>
        <w:tc>
          <w:tcPr>
            <w:tcW w:w="0" w:type="auto"/>
            <w:tcBorders>
              <w:bottom w:val="single" w:sz="8" w:space="0" w:color="E87722"/>
            </w:tcBorders>
            <w:shd w:val="clear" w:color="auto" w:fill="auto"/>
            <w:vAlign w:val="bottom"/>
          </w:tcPr>
          <w:p w14:paraId="28F0D61E" w14:textId="77777777" w:rsidR="00144A50" w:rsidRDefault="00144A50">
            <w:pPr>
              <w:textAlignment w:val="bottom"/>
              <w:rPr>
                <w:rFonts w:ascii="Times New Roman" w:hAnsi="Times New Roman"/>
                <w:sz w:val="20"/>
                <w:szCs w:val="20"/>
              </w:rPr>
            </w:pPr>
          </w:p>
        </w:tc>
      </w:tr>
      <w:tr w:rsidR="00144A50" w14:paraId="28F0D634" w14:textId="77777777">
        <w:tc>
          <w:tcPr>
            <w:tcW w:w="0" w:type="auto"/>
            <w:shd w:val="clear" w:color="auto" w:fill="auto"/>
            <w:tcMar>
              <w:top w:w="40" w:type="dxa"/>
              <w:left w:w="40" w:type="dxa"/>
              <w:bottom w:w="40" w:type="dxa"/>
              <w:right w:w="40" w:type="dxa"/>
            </w:tcMar>
            <w:vAlign w:val="bottom"/>
          </w:tcPr>
          <w:p w14:paraId="28F0D620" w14:textId="77777777" w:rsidR="00144A50" w:rsidRDefault="00C7341C">
            <w:pPr>
              <w:textAlignment w:val="bottom"/>
              <w:rPr>
                <w:rFonts w:ascii="Times New Roman" w:hAnsi="Times New Roman"/>
                <w:sz w:val="17"/>
                <w:szCs w:val="17"/>
              </w:rPr>
            </w:pPr>
            <w:r>
              <w:rPr>
                <w:rFonts w:ascii="Arial" w:eastAsia="宋体" w:hAnsi="Arial" w:cs="Arial"/>
                <w:sz w:val="17"/>
                <w:szCs w:val="17"/>
              </w:rPr>
              <w:t>Indefinite-lived trademarks</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D62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28F0D62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246</w:t>
            </w:r>
          </w:p>
        </w:tc>
        <w:tc>
          <w:tcPr>
            <w:tcW w:w="0" w:type="auto"/>
            <w:tcBorders>
              <w:top w:val="single" w:sz="8" w:space="0" w:color="E87722"/>
              <w:bottom w:val="single" w:sz="8" w:space="0" w:color="808080"/>
            </w:tcBorders>
            <w:shd w:val="clear" w:color="auto" w:fill="FFF1E7"/>
            <w:vAlign w:val="bottom"/>
          </w:tcPr>
          <w:p w14:paraId="28F0D62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D62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28F0D6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vAlign w:val="bottom"/>
          </w:tcPr>
          <w:p w14:paraId="28F0D62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D62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28F0D62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246</w:t>
            </w:r>
          </w:p>
        </w:tc>
        <w:tc>
          <w:tcPr>
            <w:tcW w:w="0" w:type="auto"/>
            <w:tcBorders>
              <w:top w:val="single" w:sz="8" w:space="0" w:color="E87722"/>
              <w:bottom w:val="single" w:sz="8" w:space="0" w:color="808080"/>
            </w:tcBorders>
            <w:shd w:val="clear" w:color="auto" w:fill="FFF1E7"/>
            <w:vAlign w:val="bottom"/>
          </w:tcPr>
          <w:p w14:paraId="28F0D629"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D6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62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62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281</w:t>
            </w:r>
          </w:p>
        </w:tc>
        <w:tc>
          <w:tcPr>
            <w:tcW w:w="0" w:type="auto"/>
            <w:tcBorders>
              <w:top w:val="single" w:sz="8" w:space="0" w:color="E87722"/>
              <w:bottom w:val="single" w:sz="8" w:space="0" w:color="808080"/>
            </w:tcBorders>
            <w:shd w:val="clear" w:color="auto" w:fill="auto"/>
            <w:vAlign w:val="bottom"/>
          </w:tcPr>
          <w:p w14:paraId="28F0D62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62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62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vAlign w:val="bottom"/>
          </w:tcPr>
          <w:p w14:paraId="28F0D63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63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63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281</w:t>
            </w:r>
          </w:p>
        </w:tc>
        <w:tc>
          <w:tcPr>
            <w:tcW w:w="0" w:type="auto"/>
            <w:tcBorders>
              <w:top w:val="single" w:sz="8" w:space="0" w:color="E87722"/>
              <w:bottom w:val="single" w:sz="8" w:space="0" w:color="808080"/>
            </w:tcBorders>
            <w:shd w:val="clear" w:color="auto" w:fill="auto"/>
            <w:vAlign w:val="bottom"/>
          </w:tcPr>
          <w:p w14:paraId="28F0D633" w14:textId="77777777" w:rsidR="00144A50" w:rsidRDefault="00144A50">
            <w:pPr>
              <w:textAlignment w:val="bottom"/>
              <w:rPr>
                <w:rFonts w:ascii="Times New Roman" w:hAnsi="Times New Roman"/>
                <w:sz w:val="20"/>
                <w:szCs w:val="20"/>
              </w:rPr>
            </w:pPr>
          </w:p>
        </w:tc>
      </w:tr>
      <w:tr w:rsidR="00144A50" w14:paraId="28F0D643"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635" w14:textId="77777777" w:rsidR="00144A50" w:rsidRDefault="00C7341C">
            <w:pPr>
              <w:textAlignment w:val="bottom"/>
              <w:rPr>
                <w:rFonts w:ascii="Times New Roman" w:hAnsi="Times New Roman"/>
                <w:sz w:val="17"/>
                <w:szCs w:val="17"/>
              </w:rPr>
            </w:pPr>
            <w:r>
              <w:rPr>
                <w:rFonts w:ascii="Arial" w:eastAsia="宋体" w:hAnsi="Arial" w:cs="Arial"/>
                <w:sz w:val="17"/>
                <w:szCs w:val="17"/>
              </w:rPr>
              <w:t>Acquired trademarks and other</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6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w:t>
            </w:r>
          </w:p>
        </w:tc>
        <w:tc>
          <w:tcPr>
            <w:tcW w:w="0" w:type="auto"/>
            <w:tcBorders>
              <w:top w:val="single" w:sz="8" w:space="0" w:color="808080"/>
              <w:bottom w:val="single" w:sz="8" w:space="0" w:color="E87722"/>
            </w:tcBorders>
            <w:shd w:val="clear" w:color="auto" w:fill="FFF1E7"/>
            <w:vAlign w:val="bottom"/>
          </w:tcPr>
          <w:p w14:paraId="28F0D63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6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bottom w:val="single" w:sz="8" w:space="0" w:color="E87722"/>
            </w:tcBorders>
            <w:shd w:val="clear" w:color="auto" w:fill="FFF1E7"/>
            <w:vAlign w:val="bottom"/>
          </w:tcPr>
          <w:p w14:paraId="28F0D63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6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bottom w:val="single" w:sz="8" w:space="0" w:color="E87722"/>
            </w:tcBorders>
            <w:shd w:val="clear" w:color="auto" w:fill="FFF1E7"/>
            <w:vAlign w:val="bottom"/>
          </w:tcPr>
          <w:p w14:paraId="28F0D63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63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6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bottom w:val="single" w:sz="8" w:space="0" w:color="E87722"/>
            </w:tcBorders>
            <w:shd w:val="clear" w:color="auto" w:fill="auto"/>
            <w:vAlign w:val="bottom"/>
          </w:tcPr>
          <w:p w14:paraId="28F0D63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6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E87722"/>
            </w:tcBorders>
            <w:shd w:val="clear" w:color="auto" w:fill="auto"/>
            <w:vAlign w:val="bottom"/>
          </w:tcPr>
          <w:p w14:paraId="28F0D64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6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E87722"/>
            </w:tcBorders>
            <w:shd w:val="clear" w:color="auto" w:fill="auto"/>
            <w:vAlign w:val="bottom"/>
          </w:tcPr>
          <w:p w14:paraId="28F0D642" w14:textId="77777777" w:rsidR="00144A50" w:rsidRDefault="00144A50">
            <w:pPr>
              <w:textAlignment w:val="bottom"/>
              <w:rPr>
                <w:rFonts w:ascii="Times New Roman" w:hAnsi="Times New Roman"/>
                <w:sz w:val="20"/>
                <w:szCs w:val="20"/>
              </w:rPr>
            </w:pPr>
          </w:p>
        </w:tc>
      </w:tr>
      <w:tr w:rsidR="00144A50" w14:paraId="28F0D65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64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IDENTIFIABLE INTANGIBLE ASSETS, NET</w:t>
            </w:r>
          </w:p>
        </w:tc>
        <w:tc>
          <w:tcPr>
            <w:tcW w:w="0" w:type="auto"/>
            <w:tcBorders>
              <w:bottom w:val="single" w:sz="8" w:space="0" w:color="E87722"/>
            </w:tcBorders>
            <w:shd w:val="clear" w:color="auto" w:fill="FFF1E7"/>
            <w:tcMar>
              <w:top w:w="40" w:type="dxa"/>
              <w:left w:w="40" w:type="dxa"/>
              <w:bottom w:w="40" w:type="dxa"/>
            </w:tcMar>
            <w:vAlign w:val="bottom"/>
          </w:tcPr>
          <w:p w14:paraId="28F0D64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28F0D64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293</w:t>
            </w:r>
          </w:p>
        </w:tc>
        <w:tc>
          <w:tcPr>
            <w:tcW w:w="0" w:type="auto"/>
            <w:tcBorders>
              <w:bottom w:val="single" w:sz="8" w:space="0" w:color="E87722"/>
            </w:tcBorders>
            <w:shd w:val="clear" w:color="auto" w:fill="FFF1E7"/>
            <w:vAlign w:val="bottom"/>
          </w:tcPr>
          <w:p w14:paraId="28F0D64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28F0D64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28F0D64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w:t>
            </w:r>
          </w:p>
        </w:tc>
        <w:tc>
          <w:tcPr>
            <w:tcW w:w="0" w:type="auto"/>
            <w:tcBorders>
              <w:bottom w:val="single" w:sz="8" w:space="0" w:color="E87722"/>
            </w:tcBorders>
            <w:shd w:val="clear" w:color="auto" w:fill="FFF1E7"/>
            <w:vAlign w:val="bottom"/>
          </w:tcPr>
          <w:p w14:paraId="28F0D64A"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28F0D64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FFF1E7"/>
            <w:tcMar>
              <w:top w:w="40" w:type="dxa"/>
              <w:bottom w:w="40" w:type="dxa"/>
            </w:tcMar>
            <w:vAlign w:val="bottom"/>
          </w:tcPr>
          <w:p w14:paraId="28F0D64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274</w:t>
            </w:r>
          </w:p>
        </w:tc>
        <w:tc>
          <w:tcPr>
            <w:tcW w:w="0" w:type="auto"/>
            <w:tcBorders>
              <w:bottom w:val="single" w:sz="8" w:space="0" w:color="E87722"/>
            </w:tcBorders>
            <w:shd w:val="clear" w:color="auto" w:fill="FFF1E7"/>
            <w:vAlign w:val="bottom"/>
          </w:tcPr>
          <w:p w14:paraId="28F0D64D"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64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D64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65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303</w:t>
            </w:r>
          </w:p>
        </w:tc>
        <w:tc>
          <w:tcPr>
            <w:tcW w:w="0" w:type="auto"/>
            <w:tcBorders>
              <w:bottom w:val="single" w:sz="8" w:space="0" w:color="E87722"/>
            </w:tcBorders>
            <w:shd w:val="clear" w:color="auto" w:fill="auto"/>
            <w:vAlign w:val="bottom"/>
          </w:tcPr>
          <w:p w14:paraId="28F0D65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65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65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20</w:t>
            </w:r>
          </w:p>
        </w:tc>
        <w:tc>
          <w:tcPr>
            <w:tcW w:w="0" w:type="auto"/>
            <w:tcBorders>
              <w:bottom w:val="single" w:sz="8" w:space="0" w:color="E87722"/>
            </w:tcBorders>
            <w:shd w:val="clear" w:color="auto" w:fill="auto"/>
            <w:vAlign w:val="bottom"/>
          </w:tcPr>
          <w:p w14:paraId="28F0D654"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65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D65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283</w:t>
            </w:r>
          </w:p>
        </w:tc>
        <w:tc>
          <w:tcPr>
            <w:tcW w:w="0" w:type="auto"/>
            <w:tcBorders>
              <w:bottom w:val="single" w:sz="8" w:space="0" w:color="E87722"/>
            </w:tcBorders>
            <w:shd w:val="clear" w:color="auto" w:fill="auto"/>
            <w:vAlign w:val="bottom"/>
          </w:tcPr>
          <w:p w14:paraId="28F0D657" w14:textId="77777777" w:rsidR="00144A50" w:rsidRDefault="00144A50">
            <w:pPr>
              <w:textAlignment w:val="bottom"/>
              <w:rPr>
                <w:rFonts w:ascii="Times New Roman" w:hAnsi="Times New Roman"/>
                <w:sz w:val="20"/>
                <w:szCs w:val="20"/>
              </w:rPr>
            </w:pPr>
          </w:p>
        </w:tc>
      </w:tr>
    </w:tbl>
    <w:p w14:paraId="28F0D659"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Goodwill </w:t>
      </w:r>
      <w:r>
        <w:rPr>
          <w:rFonts w:ascii="Arial" w:eastAsia="宋体" w:hAnsi="Arial" w:cs="Arial"/>
          <w:sz w:val="17"/>
          <w:szCs w:val="17"/>
        </w:rPr>
        <w:t xml:space="preserve">was $223 million and $154 million at May 31, 2020 and 2019, respectively and there were no accumulated impairment losses as of May 31, 2020 and 2019. Additionally, the impact to </w:t>
      </w:r>
      <w:r>
        <w:rPr>
          <w:rFonts w:ascii="Arial" w:eastAsia="宋体" w:hAnsi="Arial" w:cs="Arial"/>
          <w:i/>
          <w:iCs/>
          <w:sz w:val="17"/>
          <w:szCs w:val="17"/>
        </w:rPr>
        <w:t>Goodwill</w:t>
      </w:r>
      <w:r>
        <w:rPr>
          <w:rFonts w:ascii="Arial" w:eastAsia="宋体" w:hAnsi="Arial" w:cs="Arial"/>
          <w:sz w:val="17"/>
          <w:szCs w:val="17"/>
        </w:rPr>
        <w:t xml:space="preserve"> during fiscal 2020 and 2019 as a result of acquisitio</w:t>
      </w:r>
      <w:r>
        <w:rPr>
          <w:rFonts w:ascii="Arial" w:eastAsia="宋体" w:hAnsi="Arial" w:cs="Arial"/>
          <w:sz w:val="17"/>
          <w:szCs w:val="17"/>
        </w:rPr>
        <w:t>ns and divestitures was not material.</w:t>
      </w:r>
    </w:p>
    <w:p w14:paraId="28F0D65A" w14:textId="77777777" w:rsidR="00144A50" w:rsidRDefault="00144A50">
      <w:pPr>
        <w:rPr>
          <w:rFonts w:ascii="Times New Roman" w:hAnsi="Times New Roman"/>
          <w:sz w:val="20"/>
          <w:szCs w:val="20"/>
        </w:rPr>
      </w:pPr>
    </w:p>
    <w:p w14:paraId="28F0D65B" w14:textId="77777777" w:rsidR="00144A50" w:rsidRDefault="00144A50">
      <w:pPr>
        <w:jc w:val="right"/>
        <w:rPr>
          <w:rFonts w:ascii="Times New Roman" w:hAnsi="Times New Roman"/>
          <w:sz w:val="17"/>
          <w:szCs w:val="17"/>
        </w:rPr>
      </w:pPr>
    </w:p>
    <w:p w14:paraId="28F0D65C"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69</w:t>
      </w:r>
      <w:r>
        <w:rPr>
          <w:rFonts w:ascii="sans-serif" w:eastAsia="sans-serif" w:hAnsi="sans-serif" w:cs="sans-serif"/>
          <w:sz w:val="17"/>
          <w:szCs w:val="17"/>
        </w:rPr>
        <w:t xml:space="preserve"> </w:t>
      </w:r>
    </w:p>
    <w:p w14:paraId="28F0D65D" w14:textId="77777777" w:rsidR="00144A50" w:rsidRDefault="00144A50">
      <w:pPr>
        <w:spacing w:line="312" w:lineRule="auto"/>
        <w:rPr>
          <w:rFonts w:ascii="Times New Roman" w:hAnsi="Times New Roman"/>
          <w:sz w:val="17"/>
          <w:szCs w:val="17"/>
        </w:rPr>
      </w:pPr>
    </w:p>
    <w:p w14:paraId="28F0D65E" w14:textId="77777777" w:rsidR="00144A50" w:rsidRDefault="00C7341C">
      <w:r>
        <w:rPr>
          <w:rFonts w:ascii="Times New Roman" w:hAnsi="Times New Roman"/>
          <w:sz w:val="17"/>
          <w:szCs w:val="17"/>
        </w:rPr>
        <w:pict w14:anchorId="28F0EB6E">
          <v:rect id="_x0000_i1095" style="width:415.3pt;height:1.5pt" o:hralign="center" o:hrstd="t" o:hr="t" fillcolor="#a0a0a0" stroked="f"/>
        </w:pict>
      </w:r>
    </w:p>
    <w:p w14:paraId="28F0D65F" w14:textId="77777777" w:rsidR="00144A50" w:rsidRDefault="00144A50">
      <w:pPr>
        <w:rPr>
          <w:rFonts w:ascii="Times New Roman" w:hAnsi="Times New Roman"/>
          <w:sz w:val="17"/>
          <w:szCs w:val="17"/>
        </w:rPr>
      </w:pPr>
    </w:p>
    <w:p w14:paraId="28F0D660" w14:textId="77777777" w:rsidR="00144A50" w:rsidRDefault="00C7341C">
      <w:pPr>
        <w:rPr>
          <w:rFonts w:ascii="Times New Roman" w:hAnsi="Times New Roman"/>
          <w:sz w:val="17"/>
          <w:szCs w:val="17"/>
        </w:rPr>
      </w:pPr>
      <w:hyperlink r:id="rId198" w:anchor="s8765B2A2A57B50A785463C4A8D58F353" w:history="1">
        <w:r>
          <w:rPr>
            <w:rStyle w:val="a5"/>
            <w:rFonts w:ascii="sans-serif" w:eastAsia="sans-serif" w:hAnsi="sans-serif" w:cs="sans-serif"/>
            <w:sz w:val="17"/>
            <w:szCs w:val="17"/>
          </w:rPr>
          <w:t>Table of Contents</w:t>
        </w:r>
      </w:hyperlink>
    </w:p>
    <w:p w14:paraId="28F0D661" w14:textId="77777777" w:rsidR="00144A50" w:rsidRDefault="00144A50">
      <w:pPr>
        <w:rPr>
          <w:rFonts w:ascii="Times New Roman" w:hAnsi="Times New Roman"/>
          <w:sz w:val="17"/>
          <w:szCs w:val="17"/>
        </w:rPr>
      </w:pPr>
    </w:p>
    <w:p w14:paraId="28F0D662"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664" w14:textId="77777777">
        <w:tc>
          <w:tcPr>
            <w:tcW w:w="0" w:type="auto"/>
            <w:shd w:val="clear" w:color="auto" w:fill="auto"/>
            <w:vAlign w:val="center"/>
          </w:tcPr>
          <w:p w14:paraId="28F0D663" w14:textId="77777777" w:rsidR="00144A50" w:rsidRDefault="00144A50">
            <w:pPr>
              <w:rPr>
                <w:rFonts w:ascii="Times New Roman" w:hAnsi="Times New Roman"/>
                <w:sz w:val="20"/>
                <w:szCs w:val="20"/>
              </w:rPr>
            </w:pPr>
          </w:p>
        </w:tc>
      </w:tr>
      <w:tr w:rsidR="00144A50" w14:paraId="28F0D666" w14:textId="77777777">
        <w:tc>
          <w:tcPr>
            <w:tcW w:w="5000" w:type="pct"/>
            <w:shd w:val="clear" w:color="auto" w:fill="auto"/>
            <w:vAlign w:val="center"/>
          </w:tcPr>
          <w:p w14:paraId="28F0D665" w14:textId="77777777" w:rsidR="00144A50" w:rsidRDefault="00144A50">
            <w:pPr>
              <w:rPr>
                <w:rFonts w:ascii="Times New Roman" w:hAnsi="Times New Roman"/>
                <w:sz w:val="20"/>
                <w:szCs w:val="20"/>
              </w:rPr>
            </w:pPr>
          </w:p>
        </w:tc>
      </w:tr>
      <w:tr w:rsidR="00144A50" w14:paraId="28F0D668" w14:textId="77777777">
        <w:tc>
          <w:tcPr>
            <w:tcW w:w="0" w:type="auto"/>
            <w:shd w:val="clear" w:color="auto" w:fill="auto"/>
            <w:tcMar>
              <w:top w:w="40" w:type="dxa"/>
              <w:left w:w="40" w:type="dxa"/>
              <w:bottom w:w="40" w:type="dxa"/>
              <w:right w:w="40" w:type="dxa"/>
            </w:tcMar>
            <w:vAlign w:val="bottom"/>
          </w:tcPr>
          <w:p w14:paraId="28F0D667"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5 — ACCRUED LIABILITIES</w:t>
            </w:r>
          </w:p>
        </w:tc>
      </w:tr>
    </w:tbl>
    <w:p w14:paraId="28F0D669"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Accrued liabilities</w:t>
      </w:r>
      <w:r>
        <w:rPr>
          <w:rFonts w:ascii="Arial" w:eastAsia="宋体" w:hAnsi="Arial" w:cs="Arial"/>
          <w:sz w:val="17"/>
          <w:szCs w:val="17"/>
        </w:rPr>
        <w:t xml:space="preserve"> included the following:</w:t>
      </w:r>
    </w:p>
    <w:tbl>
      <w:tblPr>
        <w:tblW w:w="5000" w:type="pct"/>
        <w:tblCellMar>
          <w:left w:w="0" w:type="dxa"/>
          <w:right w:w="0" w:type="dxa"/>
        </w:tblCellMar>
        <w:tblLook w:val="04A0" w:firstRow="1" w:lastRow="0" w:firstColumn="1" w:lastColumn="0" w:noHBand="0" w:noVBand="1"/>
      </w:tblPr>
      <w:tblGrid>
        <w:gridCol w:w="6624"/>
        <w:gridCol w:w="135"/>
        <w:gridCol w:w="643"/>
        <w:gridCol w:w="62"/>
        <w:gridCol w:w="135"/>
        <w:gridCol w:w="644"/>
        <w:gridCol w:w="63"/>
      </w:tblGrid>
      <w:tr w:rsidR="00144A50" w14:paraId="28F0D66B" w14:textId="77777777">
        <w:tc>
          <w:tcPr>
            <w:tcW w:w="0" w:type="auto"/>
            <w:gridSpan w:val="7"/>
            <w:shd w:val="clear" w:color="auto" w:fill="auto"/>
            <w:vAlign w:val="center"/>
          </w:tcPr>
          <w:p w14:paraId="28F0D66A" w14:textId="77777777" w:rsidR="00144A50" w:rsidRDefault="00144A50">
            <w:pPr>
              <w:rPr>
                <w:rFonts w:ascii="Times New Roman" w:hAnsi="Times New Roman"/>
                <w:sz w:val="20"/>
                <w:szCs w:val="20"/>
              </w:rPr>
            </w:pPr>
          </w:p>
        </w:tc>
      </w:tr>
      <w:tr w:rsidR="00144A50" w14:paraId="28F0D673" w14:textId="77777777">
        <w:tc>
          <w:tcPr>
            <w:tcW w:w="4000" w:type="pct"/>
            <w:shd w:val="clear" w:color="auto" w:fill="auto"/>
            <w:vAlign w:val="center"/>
          </w:tcPr>
          <w:p w14:paraId="28F0D66C" w14:textId="77777777" w:rsidR="00144A50" w:rsidRDefault="00144A50">
            <w:pPr>
              <w:rPr>
                <w:rFonts w:ascii="Times New Roman" w:hAnsi="Times New Roman"/>
                <w:sz w:val="20"/>
                <w:szCs w:val="20"/>
              </w:rPr>
            </w:pPr>
          </w:p>
        </w:tc>
        <w:tc>
          <w:tcPr>
            <w:tcW w:w="50" w:type="pct"/>
            <w:shd w:val="clear" w:color="auto" w:fill="auto"/>
            <w:vAlign w:val="center"/>
          </w:tcPr>
          <w:p w14:paraId="28F0D66D" w14:textId="77777777" w:rsidR="00144A50" w:rsidRDefault="00144A50">
            <w:pPr>
              <w:rPr>
                <w:rFonts w:ascii="Times New Roman" w:hAnsi="Times New Roman"/>
                <w:sz w:val="20"/>
                <w:szCs w:val="20"/>
              </w:rPr>
            </w:pPr>
          </w:p>
        </w:tc>
        <w:tc>
          <w:tcPr>
            <w:tcW w:w="400" w:type="pct"/>
            <w:shd w:val="clear" w:color="auto" w:fill="auto"/>
            <w:vAlign w:val="center"/>
          </w:tcPr>
          <w:p w14:paraId="28F0D66E" w14:textId="77777777" w:rsidR="00144A50" w:rsidRDefault="00144A50">
            <w:pPr>
              <w:rPr>
                <w:rFonts w:ascii="Times New Roman" w:hAnsi="Times New Roman"/>
                <w:sz w:val="20"/>
                <w:szCs w:val="20"/>
              </w:rPr>
            </w:pPr>
          </w:p>
        </w:tc>
        <w:tc>
          <w:tcPr>
            <w:tcW w:w="50" w:type="pct"/>
            <w:shd w:val="clear" w:color="auto" w:fill="auto"/>
            <w:vAlign w:val="center"/>
          </w:tcPr>
          <w:p w14:paraId="28F0D66F" w14:textId="77777777" w:rsidR="00144A50" w:rsidRDefault="00144A50">
            <w:pPr>
              <w:rPr>
                <w:rFonts w:ascii="Times New Roman" w:hAnsi="Times New Roman"/>
                <w:sz w:val="20"/>
                <w:szCs w:val="20"/>
              </w:rPr>
            </w:pPr>
          </w:p>
        </w:tc>
        <w:tc>
          <w:tcPr>
            <w:tcW w:w="50" w:type="pct"/>
            <w:shd w:val="clear" w:color="auto" w:fill="auto"/>
            <w:vAlign w:val="center"/>
          </w:tcPr>
          <w:p w14:paraId="28F0D670" w14:textId="77777777" w:rsidR="00144A50" w:rsidRDefault="00144A50">
            <w:pPr>
              <w:rPr>
                <w:rFonts w:ascii="Times New Roman" w:hAnsi="Times New Roman"/>
                <w:sz w:val="20"/>
                <w:szCs w:val="20"/>
              </w:rPr>
            </w:pPr>
          </w:p>
        </w:tc>
        <w:tc>
          <w:tcPr>
            <w:tcW w:w="400" w:type="pct"/>
            <w:shd w:val="clear" w:color="auto" w:fill="auto"/>
            <w:vAlign w:val="center"/>
          </w:tcPr>
          <w:p w14:paraId="28F0D671" w14:textId="77777777" w:rsidR="00144A50" w:rsidRDefault="00144A50">
            <w:pPr>
              <w:rPr>
                <w:rFonts w:ascii="Times New Roman" w:hAnsi="Times New Roman"/>
                <w:sz w:val="20"/>
                <w:szCs w:val="20"/>
              </w:rPr>
            </w:pPr>
          </w:p>
        </w:tc>
        <w:tc>
          <w:tcPr>
            <w:tcW w:w="50" w:type="pct"/>
            <w:shd w:val="clear" w:color="auto" w:fill="auto"/>
            <w:vAlign w:val="center"/>
          </w:tcPr>
          <w:p w14:paraId="28F0D672" w14:textId="77777777" w:rsidR="00144A50" w:rsidRDefault="00144A50">
            <w:pPr>
              <w:rPr>
                <w:rFonts w:ascii="Times New Roman" w:hAnsi="Times New Roman"/>
                <w:sz w:val="20"/>
                <w:szCs w:val="20"/>
              </w:rPr>
            </w:pPr>
          </w:p>
        </w:tc>
      </w:tr>
      <w:tr w:rsidR="00144A50" w14:paraId="28F0D676" w14:textId="77777777">
        <w:tc>
          <w:tcPr>
            <w:tcW w:w="0" w:type="auto"/>
            <w:shd w:val="clear" w:color="auto" w:fill="auto"/>
            <w:tcMar>
              <w:top w:w="40" w:type="dxa"/>
              <w:left w:w="40" w:type="dxa"/>
              <w:bottom w:w="40" w:type="dxa"/>
              <w:right w:w="40" w:type="dxa"/>
            </w:tcMar>
            <w:vAlign w:val="bottom"/>
          </w:tcPr>
          <w:p w14:paraId="28F0D67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67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67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677"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67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67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682"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67B" w14:textId="77777777" w:rsidR="00144A50" w:rsidRDefault="00C7341C">
            <w:pPr>
              <w:textAlignment w:val="bottom"/>
              <w:rPr>
                <w:rFonts w:ascii="Times New Roman" w:hAnsi="Times New Roman"/>
                <w:sz w:val="17"/>
                <w:szCs w:val="17"/>
              </w:rPr>
            </w:pPr>
            <w:r>
              <w:rPr>
                <w:rFonts w:ascii="Arial" w:eastAsia="宋体" w:hAnsi="Arial" w:cs="Arial"/>
                <w:sz w:val="17"/>
                <w:szCs w:val="17"/>
              </w:rPr>
              <w:t>Compensation and benefits, excluding taxes</w:t>
            </w: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D67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28F0D67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1,248</w:t>
            </w:r>
          </w:p>
        </w:tc>
        <w:tc>
          <w:tcPr>
            <w:tcW w:w="0" w:type="auto"/>
            <w:tcBorders>
              <w:top w:val="single" w:sz="8" w:space="0" w:color="E87722"/>
              <w:bottom w:val="single" w:sz="8" w:space="0" w:color="808080"/>
            </w:tcBorders>
            <w:shd w:val="clear" w:color="auto" w:fill="FFF1E7"/>
            <w:vAlign w:val="bottom"/>
          </w:tcPr>
          <w:p w14:paraId="28F0D67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67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68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1,232</w:t>
            </w:r>
          </w:p>
        </w:tc>
        <w:tc>
          <w:tcPr>
            <w:tcW w:w="0" w:type="auto"/>
            <w:tcBorders>
              <w:top w:val="single" w:sz="8" w:space="0" w:color="E87722"/>
              <w:bottom w:val="single" w:sz="8" w:space="0" w:color="808080"/>
            </w:tcBorders>
            <w:shd w:val="clear" w:color="auto" w:fill="auto"/>
            <w:vAlign w:val="bottom"/>
          </w:tcPr>
          <w:p w14:paraId="28F0D681" w14:textId="77777777" w:rsidR="00144A50" w:rsidRDefault="00144A50">
            <w:pPr>
              <w:textAlignment w:val="bottom"/>
              <w:rPr>
                <w:rFonts w:ascii="Times New Roman" w:hAnsi="Times New Roman"/>
                <w:sz w:val="20"/>
                <w:szCs w:val="20"/>
              </w:rPr>
            </w:pPr>
          </w:p>
        </w:tc>
      </w:tr>
      <w:tr w:rsidR="00144A50" w14:paraId="28F0D688"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683"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Sales-related reserves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6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1,178</w:t>
            </w:r>
          </w:p>
        </w:tc>
        <w:tc>
          <w:tcPr>
            <w:tcW w:w="0" w:type="auto"/>
            <w:tcBorders>
              <w:top w:val="single" w:sz="8" w:space="0" w:color="808080"/>
              <w:bottom w:val="single" w:sz="8" w:space="0" w:color="808080"/>
            </w:tcBorders>
            <w:shd w:val="clear" w:color="auto" w:fill="FFF1E7"/>
            <w:vAlign w:val="bottom"/>
          </w:tcPr>
          <w:p w14:paraId="28F0D68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6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1,218</w:t>
            </w:r>
          </w:p>
        </w:tc>
        <w:tc>
          <w:tcPr>
            <w:tcW w:w="0" w:type="auto"/>
            <w:tcBorders>
              <w:top w:val="single" w:sz="8" w:space="0" w:color="808080"/>
              <w:bottom w:val="single" w:sz="8" w:space="0" w:color="808080"/>
            </w:tcBorders>
            <w:shd w:val="clear" w:color="auto" w:fill="auto"/>
            <w:vAlign w:val="bottom"/>
          </w:tcPr>
          <w:p w14:paraId="28F0D687" w14:textId="77777777" w:rsidR="00144A50" w:rsidRDefault="00144A50">
            <w:pPr>
              <w:textAlignment w:val="bottom"/>
              <w:rPr>
                <w:rFonts w:ascii="Times New Roman" w:hAnsi="Times New Roman"/>
                <w:sz w:val="20"/>
                <w:szCs w:val="20"/>
              </w:rPr>
            </w:pPr>
          </w:p>
        </w:tc>
      </w:tr>
      <w:tr w:rsidR="00144A50" w14:paraId="28F0D68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689" w14:textId="77777777" w:rsidR="00144A50" w:rsidRDefault="00C7341C">
            <w:pPr>
              <w:textAlignment w:val="bottom"/>
              <w:rPr>
                <w:rFonts w:ascii="Times New Roman" w:hAnsi="Times New Roman"/>
                <w:sz w:val="17"/>
                <w:szCs w:val="17"/>
              </w:rPr>
            </w:pPr>
            <w:r>
              <w:rPr>
                <w:rFonts w:ascii="Arial" w:eastAsia="宋体" w:hAnsi="Arial" w:cs="Arial"/>
                <w:sz w:val="17"/>
                <w:szCs w:val="17"/>
              </w:rPr>
              <w:t>Allowance for cumulative foreign currency translation losses(1)</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6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405</w:t>
            </w:r>
          </w:p>
        </w:tc>
        <w:tc>
          <w:tcPr>
            <w:tcW w:w="0" w:type="auto"/>
            <w:tcBorders>
              <w:top w:val="single" w:sz="8" w:space="0" w:color="808080"/>
              <w:bottom w:val="single" w:sz="8" w:space="0" w:color="808080"/>
            </w:tcBorders>
            <w:shd w:val="clear" w:color="auto" w:fill="FFF1E7"/>
            <w:vAlign w:val="bottom"/>
          </w:tcPr>
          <w:p w14:paraId="28F0D68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6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68D" w14:textId="77777777" w:rsidR="00144A50" w:rsidRDefault="00144A50">
            <w:pPr>
              <w:textAlignment w:val="bottom"/>
              <w:rPr>
                <w:rFonts w:ascii="Times New Roman" w:hAnsi="Times New Roman"/>
                <w:sz w:val="20"/>
                <w:szCs w:val="20"/>
              </w:rPr>
            </w:pPr>
          </w:p>
        </w:tc>
      </w:tr>
      <w:tr w:rsidR="00144A50" w14:paraId="28F0D694"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68F" w14:textId="77777777" w:rsidR="00144A50" w:rsidRDefault="00C7341C">
            <w:pPr>
              <w:textAlignment w:val="bottom"/>
              <w:rPr>
                <w:rFonts w:ascii="Times New Roman" w:hAnsi="Times New Roman"/>
                <w:sz w:val="17"/>
                <w:szCs w:val="17"/>
              </w:rPr>
            </w:pPr>
            <w:r>
              <w:rPr>
                <w:rFonts w:ascii="Arial" w:eastAsia="宋体" w:hAnsi="Arial" w:cs="Arial"/>
                <w:sz w:val="17"/>
                <w:szCs w:val="17"/>
              </w:rPr>
              <w:t>Endorsement compensation</w:t>
            </w:r>
          </w:p>
        </w:tc>
        <w:tc>
          <w:tcPr>
            <w:tcW w:w="0" w:type="auto"/>
            <w:gridSpan w:val="2"/>
            <w:tcBorders>
              <w:top w:val="single" w:sz="8" w:space="0" w:color="808080"/>
            </w:tcBorders>
            <w:shd w:val="clear" w:color="auto" w:fill="FFF1E7"/>
            <w:tcMar>
              <w:top w:w="40" w:type="dxa"/>
              <w:left w:w="40" w:type="dxa"/>
              <w:bottom w:w="40" w:type="dxa"/>
            </w:tcMar>
            <w:vAlign w:val="bottom"/>
          </w:tcPr>
          <w:p w14:paraId="28F0D69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393</w:t>
            </w:r>
          </w:p>
        </w:tc>
        <w:tc>
          <w:tcPr>
            <w:tcW w:w="0" w:type="auto"/>
            <w:tcBorders>
              <w:top w:val="single" w:sz="8" w:space="0" w:color="808080"/>
            </w:tcBorders>
            <w:shd w:val="clear" w:color="auto" w:fill="FFF1E7"/>
            <w:vAlign w:val="bottom"/>
          </w:tcPr>
          <w:p w14:paraId="28F0D69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6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424</w:t>
            </w:r>
          </w:p>
        </w:tc>
        <w:tc>
          <w:tcPr>
            <w:tcW w:w="0" w:type="auto"/>
            <w:tcBorders>
              <w:top w:val="single" w:sz="8" w:space="0" w:color="808080"/>
            </w:tcBorders>
            <w:shd w:val="clear" w:color="auto" w:fill="auto"/>
            <w:vAlign w:val="bottom"/>
          </w:tcPr>
          <w:p w14:paraId="28F0D693" w14:textId="77777777" w:rsidR="00144A50" w:rsidRDefault="00144A50">
            <w:pPr>
              <w:textAlignment w:val="bottom"/>
              <w:rPr>
                <w:rFonts w:ascii="Times New Roman" w:hAnsi="Times New Roman"/>
                <w:sz w:val="20"/>
                <w:szCs w:val="20"/>
              </w:rPr>
            </w:pPr>
          </w:p>
        </w:tc>
      </w:tr>
      <w:tr w:rsidR="00144A50" w14:paraId="28F0D69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695" w14:textId="77777777" w:rsidR="00144A50" w:rsidRDefault="00C7341C">
            <w:pPr>
              <w:textAlignment w:val="bottom"/>
              <w:rPr>
                <w:rFonts w:ascii="Times New Roman" w:hAnsi="Times New Roman"/>
                <w:sz w:val="17"/>
                <w:szCs w:val="17"/>
              </w:rPr>
            </w:pPr>
            <w:r>
              <w:rPr>
                <w:rFonts w:ascii="Arial" w:eastAsia="宋体" w:hAnsi="Arial" w:cs="Arial"/>
                <w:sz w:val="17"/>
                <w:szCs w:val="17"/>
              </w:rPr>
              <w:t>Dividends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28F0D6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384</w:t>
            </w:r>
          </w:p>
        </w:tc>
        <w:tc>
          <w:tcPr>
            <w:tcW w:w="0" w:type="auto"/>
            <w:tcBorders>
              <w:top w:val="single" w:sz="8" w:space="0" w:color="808080"/>
            </w:tcBorders>
            <w:shd w:val="clear" w:color="auto" w:fill="FFF1E7"/>
            <w:vAlign w:val="bottom"/>
          </w:tcPr>
          <w:p w14:paraId="28F0D69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6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w:t>
            </w:r>
          </w:p>
        </w:tc>
        <w:tc>
          <w:tcPr>
            <w:tcW w:w="0" w:type="auto"/>
            <w:tcBorders>
              <w:top w:val="single" w:sz="8" w:space="0" w:color="808080"/>
            </w:tcBorders>
            <w:shd w:val="clear" w:color="auto" w:fill="auto"/>
            <w:vAlign w:val="bottom"/>
          </w:tcPr>
          <w:p w14:paraId="28F0D699" w14:textId="77777777" w:rsidR="00144A50" w:rsidRDefault="00144A50">
            <w:pPr>
              <w:textAlignment w:val="bottom"/>
              <w:rPr>
                <w:rFonts w:ascii="Times New Roman" w:hAnsi="Times New Roman"/>
                <w:sz w:val="20"/>
                <w:szCs w:val="20"/>
              </w:rPr>
            </w:pPr>
          </w:p>
        </w:tc>
      </w:tr>
      <w:tr w:rsidR="00144A50" w14:paraId="28F0D6A0"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69B" w14:textId="77777777" w:rsidR="00144A50" w:rsidRDefault="00C7341C">
            <w:pPr>
              <w:textAlignment w:val="bottom"/>
              <w:rPr>
                <w:rFonts w:ascii="Times New Roman" w:hAnsi="Times New Roman"/>
                <w:sz w:val="17"/>
                <w:szCs w:val="17"/>
              </w:rPr>
            </w:pPr>
            <w:r>
              <w:rPr>
                <w:rFonts w:ascii="Arial" w:eastAsia="宋体" w:hAnsi="Arial" w:cs="Arial"/>
                <w:sz w:val="17"/>
                <w:szCs w:val="17"/>
              </w:rPr>
              <w:t>Import and logistics costs</w:t>
            </w:r>
          </w:p>
        </w:tc>
        <w:tc>
          <w:tcPr>
            <w:tcW w:w="0" w:type="auto"/>
            <w:gridSpan w:val="2"/>
            <w:tcBorders>
              <w:top w:val="single" w:sz="8" w:space="0" w:color="808080"/>
            </w:tcBorders>
            <w:shd w:val="clear" w:color="auto" w:fill="FFF1E7"/>
            <w:tcMar>
              <w:top w:w="40" w:type="dxa"/>
              <w:left w:w="40" w:type="dxa"/>
              <w:bottom w:w="40" w:type="dxa"/>
            </w:tcMar>
            <w:vAlign w:val="bottom"/>
          </w:tcPr>
          <w:p w14:paraId="28F0D6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273</w:t>
            </w:r>
          </w:p>
        </w:tc>
        <w:tc>
          <w:tcPr>
            <w:tcW w:w="0" w:type="auto"/>
            <w:tcBorders>
              <w:top w:val="single" w:sz="8" w:space="0" w:color="808080"/>
            </w:tcBorders>
            <w:shd w:val="clear" w:color="auto" w:fill="FFF1E7"/>
            <w:vAlign w:val="bottom"/>
          </w:tcPr>
          <w:p w14:paraId="28F0D69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6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296</w:t>
            </w:r>
          </w:p>
        </w:tc>
        <w:tc>
          <w:tcPr>
            <w:tcW w:w="0" w:type="auto"/>
            <w:tcBorders>
              <w:top w:val="single" w:sz="8" w:space="0" w:color="808080"/>
            </w:tcBorders>
            <w:shd w:val="clear" w:color="auto" w:fill="auto"/>
            <w:vAlign w:val="bottom"/>
          </w:tcPr>
          <w:p w14:paraId="28F0D69F" w14:textId="77777777" w:rsidR="00144A50" w:rsidRDefault="00144A50">
            <w:pPr>
              <w:textAlignment w:val="bottom"/>
              <w:rPr>
                <w:rFonts w:ascii="Times New Roman" w:hAnsi="Times New Roman"/>
                <w:sz w:val="20"/>
                <w:szCs w:val="20"/>
              </w:rPr>
            </w:pPr>
          </w:p>
        </w:tc>
      </w:tr>
      <w:tr w:rsidR="00144A50" w14:paraId="28F0D6A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6A1" w14:textId="77777777" w:rsidR="00144A50" w:rsidRDefault="00C7341C">
            <w:pPr>
              <w:textAlignment w:val="bottom"/>
              <w:rPr>
                <w:rFonts w:ascii="Times New Roman" w:hAnsi="Times New Roman"/>
                <w:sz w:val="17"/>
                <w:szCs w:val="17"/>
              </w:rPr>
            </w:pPr>
            <w:r>
              <w:rPr>
                <w:rFonts w:ascii="Arial" w:eastAsia="宋体" w:hAnsi="Arial" w:cs="Arial"/>
                <w:sz w:val="17"/>
                <w:szCs w:val="17"/>
              </w:rPr>
              <w:t>Taxes other than income taxes payable</w:t>
            </w:r>
          </w:p>
        </w:tc>
        <w:tc>
          <w:tcPr>
            <w:tcW w:w="0" w:type="auto"/>
            <w:gridSpan w:val="2"/>
            <w:tcBorders>
              <w:top w:val="single" w:sz="8" w:space="0" w:color="808080"/>
            </w:tcBorders>
            <w:shd w:val="clear" w:color="auto" w:fill="FFF1E7"/>
            <w:tcMar>
              <w:top w:w="40" w:type="dxa"/>
              <w:left w:w="40" w:type="dxa"/>
              <w:bottom w:w="40" w:type="dxa"/>
            </w:tcMar>
            <w:vAlign w:val="bottom"/>
          </w:tcPr>
          <w:p w14:paraId="28F0D6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202</w:t>
            </w:r>
          </w:p>
        </w:tc>
        <w:tc>
          <w:tcPr>
            <w:tcW w:w="0" w:type="auto"/>
            <w:tcBorders>
              <w:top w:val="single" w:sz="8" w:space="0" w:color="808080"/>
            </w:tcBorders>
            <w:shd w:val="clear" w:color="auto" w:fill="FFF1E7"/>
            <w:vAlign w:val="bottom"/>
          </w:tcPr>
          <w:p w14:paraId="28F0D6A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6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234</w:t>
            </w:r>
          </w:p>
        </w:tc>
        <w:tc>
          <w:tcPr>
            <w:tcW w:w="0" w:type="auto"/>
            <w:tcBorders>
              <w:top w:val="single" w:sz="8" w:space="0" w:color="808080"/>
            </w:tcBorders>
            <w:shd w:val="clear" w:color="auto" w:fill="auto"/>
            <w:vAlign w:val="bottom"/>
          </w:tcPr>
          <w:p w14:paraId="28F0D6A5" w14:textId="77777777" w:rsidR="00144A50" w:rsidRDefault="00144A50">
            <w:pPr>
              <w:textAlignment w:val="bottom"/>
              <w:rPr>
                <w:rFonts w:ascii="Times New Roman" w:hAnsi="Times New Roman"/>
                <w:sz w:val="20"/>
                <w:szCs w:val="20"/>
              </w:rPr>
            </w:pPr>
          </w:p>
        </w:tc>
      </w:tr>
      <w:tr w:rsidR="00144A50" w14:paraId="28F0D6A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6A7" w14:textId="77777777" w:rsidR="00144A50" w:rsidRDefault="00C7341C">
            <w:pPr>
              <w:textAlignment w:val="bottom"/>
              <w:rPr>
                <w:rFonts w:ascii="Times New Roman" w:hAnsi="Times New Roman"/>
                <w:sz w:val="17"/>
                <w:szCs w:val="17"/>
              </w:rPr>
            </w:pPr>
            <w:r>
              <w:rPr>
                <w:rFonts w:ascii="Arial" w:eastAsia="宋体" w:hAnsi="Arial" w:cs="Arial"/>
                <w:sz w:val="17"/>
                <w:szCs w:val="17"/>
              </w:rPr>
              <w:t>Fair value of derivatives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6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190</w:t>
            </w:r>
          </w:p>
        </w:tc>
        <w:tc>
          <w:tcPr>
            <w:tcW w:w="0" w:type="auto"/>
            <w:tcBorders>
              <w:top w:val="single" w:sz="8" w:space="0" w:color="808080"/>
              <w:bottom w:val="single" w:sz="8" w:space="0" w:color="808080"/>
            </w:tcBorders>
            <w:shd w:val="clear" w:color="auto" w:fill="FFF1E7"/>
            <w:vAlign w:val="bottom"/>
          </w:tcPr>
          <w:p w14:paraId="28F0D6A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6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w:t>
            </w:r>
          </w:p>
        </w:tc>
        <w:tc>
          <w:tcPr>
            <w:tcW w:w="0" w:type="auto"/>
            <w:tcBorders>
              <w:top w:val="single" w:sz="8" w:space="0" w:color="808080"/>
              <w:bottom w:val="single" w:sz="8" w:space="0" w:color="808080"/>
            </w:tcBorders>
            <w:shd w:val="clear" w:color="auto" w:fill="auto"/>
            <w:vAlign w:val="bottom"/>
          </w:tcPr>
          <w:p w14:paraId="28F0D6AB" w14:textId="77777777" w:rsidR="00144A50" w:rsidRDefault="00144A50">
            <w:pPr>
              <w:textAlignment w:val="bottom"/>
              <w:rPr>
                <w:rFonts w:ascii="Times New Roman" w:hAnsi="Times New Roman"/>
                <w:sz w:val="20"/>
                <w:szCs w:val="20"/>
              </w:rPr>
            </w:pPr>
          </w:p>
        </w:tc>
      </w:tr>
      <w:tr w:rsidR="00144A50" w14:paraId="28F0D6B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6AD" w14:textId="77777777" w:rsidR="00144A50" w:rsidRDefault="00C7341C">
            <w:pPr>
              <w:textAlignment w:val="bottom"/>
              <w:rPr>
                <w:rFonts w:ascii="Times New Roman" w:hAnsi="Times New Roman"/>
                <w:sz w:val="17"/>
                <w:szCs w:val="17"/>
              </w:rPr>
            </w:pPr>
            <w:r>
              <w:rPr>
                <w:rFonts w:ascii="Arial" w:eastAsia="宋体" w:hAnsi="Arial" w:cs="Arial"/>
                <w:sz w:val="17"/>
                <w:szCs w:val="17"/>
              </w:rPr>
              <w:t>Liabilities held-for-sale(1)</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6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146</w:t>
            </w:r>
          </w:p>
        </w:tc>
        <w:tc>
          <w:tcPr>
            <w:tcW w:w="0" w:type="auto"/>
            <w:tcBorders>
              <w:top w:val="single" w:sz="8" w:space="0" w:color="808080"/>
              <w:bottom w:val="single" w:sz="8" w:space="0" w:color="808080"/>
            </w:tcBorders>
            <w:shd w:val="clear" w:color="auto" w:fill="FFF1E7"/>
            <w:vAlign w:val="bottom"/>
          </w:tcPr>
          <w:p w14:paraId="28F0D6A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6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6B1" w14:textId="77777777" w:rsidR="00144A50" w:rsidRDefault="00144A50">
            <w:pPr>
              <w:textAlignment w:val="bottom"/>
              <w:rPr>
                <w:rFonts w:ascii="Times New Roman" w:hAnsi="Times New Roman"/>
                <w:sz w:val="20"/>
                <w:szCs w:val="20"/>
              </w:rPr>
            </w:pPr>
          </w:p>
        </w:tc>
      </w:tr>
      <w:tr w:rsidR="00144A50" w14:paraId="28F0D6B8"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6B3"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Advertising and </w:t>
            </w:r>
            <w:r>
              <w:rPr>
                <w:rFonts w:ascii="Arial" w:eastAsia="宋体" w:hAnsi="Arial" w:cs="Arial"/>
                <w:sz w:val="17"/>
                <w:szCs w:val="17"/>
              </w:rPr>
              <w:t>marketing</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6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97</w:t>
            </w:r>
          </w:p>
        </w:tc>
        <w:tc>
          <w:tcPr>
            <w:tcW w:w="0" w:type="auto"/>
            <w:tcBorders>
              <w:top w:val="single" w:sz="8" w:space="0" w:color="808080"/>
              <w:bottom w:val="single" w:sz="8" w:space="0" w:color="808080"/>
            </w:tcBorders>
            <w:shd w:val="clear" w:color="auto" w:fill="FFF1E7"/>
            <w:vAlign w:val="bottom"/>
          </w:tcPr>
          <w:p w14:paraId="28F0D6B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6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114</w:t>
            </w:r>
          </w:p>
        </w:tc>
        <w:tc>
          <w:tcPr>
            <w:tcW w:w="0" w:type="auto"/>
            <w:tcBorders>
              <w:top w:val="single" w:sz="8" w:space="0" w:color="808080"/>
              <w:bottom w:val="single" w:sz="8" w:space="0" w:color="808080"/>
            </w:tcBorders>
            <w:shd w:val="clear" w:color="auto" w:fill="auto"/>
            <w:vAlign w:val="bottom"/>
          </w:tcPr>
          <w:p w14:paraId="28F0D6B7" w14:textId="77777777" w:rsidR="00144A50" w:rsidRDefault="00144A50">
            <w:pPr>
              <w:textAlignment w:val="bottom"/>
              <w:rPr>
                <w:rFonts w:ascii="Times New Roman" w:hAnsi="Times New Roman"/>
                <w:sz w:val="20"/>
                <w:szCs w:val="20"/>
              </w:rPr>
            </w:pPr>
          </w:p>
        </w:tc>
      </w:tr>
      <w:tr w:rsidR="00144A50" w14:paraId="28F0D6B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6B9" w14:textId="77777777" w:rsidR="00144A50" w:rsidRDefault="00C7341C">
            <w:pPr>
              <w:textAlignment w:val="bottom"/>
              <w:rPr>
                <w:rFonts w:ascii="Times New Roman" w:hAnsi="Times New Roman"/>
                <w:sz w:val="17"/>
                <w:szCs w:val="17"/>
              </w:rPr>
            </w:pPr>
            <w:r>
              <w:rPr>
                <w:rFonts w:ascii="Arial" w:eastAsia="宋体" w:hAnsi="Arial" w:cs="Arial"/>
                <w:sz w:val="17"/>
                <w:szCs w:val="17"/>
              </w:rPr>
              <w:t>Collateral received from counterparties to hedging instruments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6B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D6B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6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289</w:t>
            </w:r>
          </w:p>
        </w:tc>
        <w:tc>
          <w:tcPr>
            <w:tcW w:w="0" w:type="auto"/>
            <w:tcBorders>
              <w:top w:val="single" w:sz="8" w:space="0" w:color="808080"/>
              <w:bottom w:val="single" w:sz="8" w:space="0" w:color="808080"/>
            </w:tcBorders>
            <w:shd w:val="clear" w:color="auto" w:fill="auto"/>
            <w:vAlign w:val="bottom"/>
          </w:tcPr>
          <w:p w14:paraId="28F0D6BD" w14:textId="77777777" w:rsidR="00144A50" w:rsidRDefault="00144A50">
            <w:pPr>
              <w:textAlignment w:val="bottom"/>
              <w:rPr>
                <w:rFonts w:ascii="Times New Roman" w:hAnsi="Times New Roman"/>
                <w:sz w:val="20"/>
                <w:szCs w:val="20"/>
              </w:rPr>
            </w:pPr>
          </w:p>
        </w:tc>
      </w:tr>
      <w:tr w:rsidR="00144A50" w14:paraId="28F0D6C4" w14:textId="77777777">
        <w:tc>
          <w:tcPr>
            <w:tcW w:w="0" w:type="auto"/>
            <w:shd w:val="clear" w:color="auto" w:fill="auto"/>
            <w:tcMar>
              <w:top w:w="40" w:type="dxa"/>
              <w:left w:w="40" w:type="dxa"/>
              <w:bottom w:w="40" w:type="dxa"/>
              <w:right w:w="40" w:type="dxa"/>
            </w:tcMar>
            <w:vAlign w:val="bottom"/>
          </w:tcPr>
          <w:p w14:paraId="28F0D6BF" w14:textId="77777777" w:rsidR="00144A50" w:rsidRDefault="00C7341C">
            <w:pPr>
              <w:textAlignment w:val="bottom"/>
              <w:rPr>
                <w:rFonts w:ascii="Times New Roman" w:hAnsi="Times New Roman"/>
                <w:sz w:val="17"/>
                <w:szCs w:val="17"/>
              </w:rPr>
            </w:pPr>
            <w:r>
              <w:rPr>
                <w:rFonts w:ascii="Arial" w:eastAsia="宋体" w:hAnsi="Arial" w:cs="Arial"/>
                <w:sz w:val="17"/>
                <w:szCs w:val="17"/>
              </w:rPr>
              <w:t>Other(2)</w:t>
            </w:r>
          </w:p>
        </w:tc>
        <w:tc>
          <w:tcPr>
            <w:tcW w:w="0" w:type="auto"/>
            <w:gridSpan w:val="2"/>
            <w:shd w:val="clear" w:color="auto" w:fill="FFF1E7"/>
            <w:tcMar>
              <w:top w:w="40" w:type="dxa"/>
              <w:left w:w="40" w:type="dxa"/>
              <w:bottom w:w="40" w:type="dxa"/>
            </w:tcMar>
            <w:vAlign w:val="bottom"/>
          </w:tcPr>
          <w:p w14:paraId="28F0D6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668</w:t>
            </w:r>
          </w:p>
        </w:tc>
        <w:tc>
          <w:tcPr>
            <w:tcW w:w="0" w:type="auto"/>
            <w:shd w:val="clear" w:color="auto" w:fill="FFF1E7"/>
            <w:vAlign w:val="bottom"/>
          </w:tcPr>
          <w:p w14:paraId="28F0D6C1"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6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805</w:t>
            </w:r>
          </w:p>
        </w:tc>
        <w:tc>
          <w:tcPr>
            <w:tcW w:w="0" w:type="auto"/>
            <w:shd w:val="clear" w:color="auto" w:fill="auto"/>
            <w:vAlign w:val="bottom"/>
          </w:tcPr>
          <w:p w14:paraId="28F0D6C3" w14:textId="77777777" w:rsidR="00144A50" w:rsidRDefault="00144A50">
            <w:pPr>
              <w:textAlignment w:val="bottom"/>
              <w:rPr>
                <w:rFonts w:ascii="Times New Roman" w:hAnsi="Times New Roman"/>
                <w:sz w:val="20"/>
                <w:szCs w:val="20"/>
              </w:rPr>
            </w:pPr>
          </w:p>
        </w:tc>
      </w:tr>
      <w:tr w:rsidR="00144A50" w14:paraId="28F0D6CC"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6C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6C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6C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5,184</w:t>
            </w:r>
          </w:p>
        </w:tc>
        <w:tc>
          <w:tcPr>
            <w:tcW w:w="0" w:type="auto"/>
            <w:tcBorders>
              <w:top w:val="single" w:sz="8" w:space="0" w:color="E87722"/>
              <w:bottom w:val="single" w:sz="8" w:space="0" w:color="E87722"/>
            </w:tcBorders>
            <w:shd w:val="clear" w:color="auto" w:fill="FFF1E7"/>
            <w:vAlign w:val="bottom"/>
          </w:tcPr>
          <w:p w14:paraId="28F0D6C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6C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6C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5,010</w:t>
            </w:r>
          </w:p>
        </w:tc>
        <w:tc>
          <w:tcPr>
            <w:tcW w:w="0" w:type="auto"/>
            <w:tcBorders>
              <w:top w:val="single" w:sz="8" w:space="0" w:color="E87722"/>
              <w:bottom w:val="single" w:sz="8" w:space="0" w:color="E87722"/>
            </w:tcBorders>
            <w:shd w:val="clear" w:color="auto" w:fill="auto"/>
            <w:vAlign w:val="bottom"/>
          </w:tcPr>
          <w:p w14:paraId="28F0D6CB" w14:textId="77777777" w:rsidR="00144A50" w:rsidRDefault="00144A50">
            <w:pPr>
              <w:textAlignment w:val="bottom"/>
              <w:rPr>
                <w:rFonts w:ascii="Times New Roman" w:hAnsi="Times New Roman"/>
                <w:sz w:val="20"/>
                <w:szCs w:val="20"/>
              </w:rPr>
            </w:pPr>
          </w:p>
        </w:tc>
      </w:tr>
    </w:tbl>
    <w:p w14:paraId="28F0D6CD"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646"/>
      </w:tblGrid>
      <w:tr w:rsidR="00144A50" w14:paraId="28F0D6D0" w14:textId="77777777">
        <w:trPr>
          <w:tblCellSpacing w:w="0" w:type="dxa"/>
        </w:trPr>
        <w:tc>
          <w:tcPr>
            <w:tcW w:w="480" w:type="dxa"/>
            <w:shd w:val="clear" w:color="auto" w:fill="auto"/>
            <w:vAlign w:val="center"/>
          </w:tcPr>
          <w:p w14:paraId="28F0D6CE" w14:textId="77777777" w:rsidR="00144A50" w:rsidRDefault="00144A50">
            <w:pPr>
              <w:rPr>
                <w:rFonts w:ascii="Times New Roman" w:hAnsi="Times New Roman"/>
                <w:sz w:val="20"/>
                <w:szCs w:val="20"/>
              </w:rPr>
            </w:pPr>
          </w:p>
        </w:tc>
        <w:tc>
          <w:tcPr>
            <w:tcW w:w="0" w:type="auto"/>
            <w:shd w:val="clear" w:color="auto" w:fill="auto"/>
            <w:vAlign w:val="center"/>
          </w:tcPr>
          <w:p w14:paraId="28F0D6CF" w14:textId="77777777" w:rsidR="00144A50" w:rsidRDefault="00144A50">
            <w:pPr>
              <w:rPr>
                <w:rFonts w:ascii="Times New Roman" w:hAnsi="Times New Roman"/>
                <w:sz w:val="20"/>
                <w:szCs w:val="20"/>
              </w:rPr>
            </w:pPr>
          </w:p>
        </w:tc>
      </w:tr>
      <w:tr w:rsidR="00144A50" w14:paraId="28F0D6D3" w14:textId="77777777">
        <w:trPr>
          <w:tblCellSpacing w:w="0" w:type="dxa"/>
        </w:trPr>
        <w:tc>
          <w:tcPr>
            <w:tcW w:w="0" w:type="auto"/>
            <w:shd w:val="clear" w:color="auto" w:fill="auto"/>
          </w:tcPr>
          <w:p w14:paraId="28F0D6D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6D2"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Refer to </w:t>
            </w:r>
            <w:r>
              <w:rPr>
                <w:rFonts w:ascii="Arial" w:eastAsia="宋体" w:hAnsi="Arial" w:cs="Arial"/>
                <w:i/>
                <w:iCs/>
                <w:sz w:val="14"/>
                <w:szCs w:val="14"/>
              </w:rPr>
              <w:t>Note 20 — Acquisitions and Divestitures</w:t>
            </w:r>
            <w:r>
              <w:rPr>
                <w:rFonts w:ascii="Arial" w:eastAsia="宋体" w:hAnsi="Arial" w:cs="Arial"/>
                <w:i/>
                <w:iCs/>
                <w:color w:val="000000"/>
                <w:sz w:val="14"/>
                <w:szCs w:val="14"/>
              </w:rPr>
              <w:t xml:space="preserve"> for additional information. </w:t>
            </w:r>
          </w:p>
        </w:tc>
      </w:tr>
    </w:tbl>
    <w:p w14:paraId="28F0D6D4"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6D7" w14:textId="77777777">
        <w:trPr>
          <w:tblCellSpacing w:w="0" w:type="dxa"/>
        </w:trPr>
        <w:tc>
          <w:tcPr>
            <w:tcW w:w="480" w:type="dxa"/>
            <w:shd w:val="clear" w:color="auto" w:fill="auto"/>
            <w:vAlign w:val="center"/>
          </w:tcPr>
          <w:p w14:paraId="28F0D6D5" w14:textId="77777777" w:rsidR="00144A50" w:rsidRDefault="00144A50">
            <w:pPr>
              <w:rPr>
                <w:rFonts w:ascii="Times New Roman" w:hAnsi="Times New Roman"/>
                <w:sz w:val="20"/>
                <w:szCs w:val="20"/>
              </w:rPr>
            </w:pPr>
          </w:p>
        </w:tc>
        <w:tc>
          <w:tcPr>
            <w:tcW w:w="0" w:type="auto"/>
            <w:shd w:val="clear" w:color="auto" w:fill="auto"/>
            <w:vAlign w:val="center"/>
          </w:tcPr>
          <w:p w14:paraId="28F0D6D6" w14:textId="77777777" w:rsidR="00144A50" w:rsidRDefault="00144A50">
            <w:pPr>
              <w:rPr>
                <w:rFonts w:ascii="Times New Roman" w:hAnsi="Times New Roman"/>
                <w:sz w:val="20"/>
                <w:szCs w:val="20"/>
              </w:rPr>
            </w:pPr>
          </w:p>
        </w:tc>
      </w:tr>
      <w:tr w:rsidR="00144A50" w14:paraId="28F0D6DA" w14:textId="77777777">
        <w:trPr>
          <w:tblCellSpacing w:w="0" w:type="dxa"/>
        </w:trPr>
        <w:tc>
          <w:tcPr>
            <w:tcW w:w="0" w:type="auto"/>
            <w:shd w:val="clear" w:color="auto" w:fill="auto"/>
          </w:tcPr>
          <w:p w14:paraId="28F0D6D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D6D9"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Other consists of various accrued expenses with no individual item accounting for more than 5% of the total Accrued liabilities balance at May 31, 2020 and 2019. </w:t>
            </w:r>
          </w:p>
        </w:tc>
      </w:tr>
    </w:tbl>
    <w:p w14:paraId="28F0D6DB"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8306"/>
      </w:tblGrid>
      <w:tr w:rsidR="00144A50" w14:paraId="28F0D6DD" w14:textId="77777777">
        <w:tc>
          <w:tcPr>
            <w:tcW w:w="0" w:type="auto"/>
            <w:shd w:val="clear" w:color="auto" w:fill="auto"/>
            <w:vAlign w:val="center"/>
          </w:tcPr>
          <w:p w14:paraId="28F0D6DC" w14:textId="77777777" w:rsidR="00144A50" w:rsidRDefault="00144A50">
            <w:pPr>
              <w:rPr>
                <w:rFonts w:ascii="Times New Roman" w:hAnsi="Times New Roman"/>
                <w:sz w:val="20"/>
                <w:szCs w:val="20"/>
              </w:rPr>
            </w:pPr>
          </w:p>
        </w:tc>
      </w:tr>
      <w:tr w:rsidR="00144A50" w14:paraId="28F0D6DF" w14:textId="77777777">
        <w:tc>
          <w:tcPr>
            <w:tcW w:w="5000" w:type="pct"/>
            <w:shd w:val="clear" w:color="auto" w:fill="auto"/>
            <w:vAlign w:val="center"/>
          </w:tcPr>
          <w:p w14:paraId="28F0D6DE" w14:textId="77777777" w:rsidR="00144A50" w:rsidRDefault="00144A50">
            <w:pPr>
              <w:rPr>
                <w:rFonts w:ascii="Times New Roman" w:hAnsi="Times New Roman"/>
                <w:sz w:val="20"/>
                <w:szCs w:val="20"/>
              </w:rPr>
            </w:pPr>
          </w:p>
        </w:tc>
      </w:tr>
      <w:tr w:rsidR="00144A50" w14:paraId="28F0D6E1" w14:textId="77777777">
        <w:tc>
          <w:tcPr>
            <w:tcW w:w="0" w:type="auto"/>
            <w:shd w:val="clear" w:color="auto" w:fill="auto"/>
            <w:tcMar>
              <w:top w:w="40" w:type="dxa"/>
              <w:left w:w="40" w:type="dxa"/>
              <w:bottom w:w="40" w:type="dxa"/>
              <w:right w:w="40" w:type="dxa"/>
            </w:tcMar>
            <w:vAlign w:val="bottom"/>
          </w:tcPr>
          <w:p w14:paraId="28F0D6E0"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6 — FAIR VALUE MEASUREMENTS</w:t>
            </w:r>
          </w:p>
        </w:tc>
      </w:tr>
    </w:tbl>
    <w:p w14:paraId="28F0D6E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w:t>
      </w:r>
      <w:r>
        <w:rPr>
          <w:rFonts w:ascii="Arial" w:eastAsia="宋体" w:hAnsi="Arial" w:cs="Arial"/>
          <w:sz w:val="17"/>
          <w:szCs w:val="17"/>
        </w:rPr>
        <w:t>following tables present information about the Company's financial assets measured at fair value on a recurring basis as of May 31, 2020 and 2019 and indicate the level in the fair value hierarchy in which the Company classifies the fair value measurement.</w:t>
      </w:r>
      <w:r>
        <w:rPr>
          <w:rFonts w:ascii="Arial" w:eastAsia="宋体" w:hAnsi="Arial" w:cs="Arial"/>
          <w:sz w:val="17"/>
          <w:szCs w:val="17"/>
        </w:rPr>
        <w:t xml:space="preserve"> Refer to Note 1 — Summary of Significant Accounting Policies for additional detail regarding the Company's fair value measurement methodology.</w:t>
      </w:r>
    </w:p>
    <w:tbl>
      <w:tblPr>
        <w:tblW w:w="5000" w:type="pct"/>
        <w:tblCellMar>
          <w:left w:w="0" w:type="dxa"/>
          <w:right w:w="0" w:type="dxa"/>
        </w:tblCellMar>
        <w:tblLook w:val="04A0" w:firstRow="1" w:lastRow="0" w:firstColumn="1" w:lastColumn="0" w:noHBand="0" w:noVBand="1"/>
      </w:tblPr>
      <w:tblGrid>
        <w:gridCol w:w="3382"/>
        <w:gridCol w:w="135"/>
        <w:gridCol w:w="1389"/>
        <w:gridCol w:w="60"/>
        <w:gridCol w:w="136"/>
        <w:gridCol w:w="1390"/>
        <w:gridCol w:w="61"/>
        <w:gridCol w:w="136"/>
        <w:gridCol w:w="1556"/>
        <w:gridCol w:w="61"/>
      </w:tblGrid>
      <w:tr w:rsidR="00144A50" w14:paraId="28F0D6E4" w14:textId="77777777">
        <w:tc>
          <w:tcPr>
            <w:tcW w:w="0" w:type="auto"/>
            <w:gridSpan w:val="10"/>
            <w:shd w:val="clear" w:color="auto" w:fill="auto"/>
            <w:vAlign w:val="center"/>
          </w:tcPr>
          <w:p w14:paraId="28F0D6E3" w14:textId="77777777" w:rsidR="00144A50" w:rsidRDefault="00144A50">
            <w:pPr>
              <w:rPr>
                <w:rFonts w:ascii="Times New Roman" w:hAnsi="Times New Roman"/>
                <w:sz w:val="20"/>
                <w:szCs w:val="20"/>
              </w:rPr>
            </w:pPr>
          </w:p>
        </w:tc>
      </w:tr>
      <w:tr w:rsidR="00144A50" w14:paraId="28F0D6EF" w14:textId="77777777">
        <w:tc>
          <w:tcPr>
            <w:tcW w:w="2050" w:type="pct"/>
            <w:shd w:val="clear" w:color="auto" w:fill="auto"/>
            <w:vAlign w:val="center"/>
          </w:tcPr>
          <w:p w14:paraId="28F0D6E5" w14:textId="77777777" w:rsidR="00144A50" w:rsidRDefault="00144A50">
            <w:pPr>
              <w:rPr>
                <w:rFonts w:ascii="Times New Roman" w:hAnsi="Times New Roman"/>
                <w:sz w:val="20"/>
                <w:szCs w:val="20"/>
              </w:rPr>
            </w:pPr>
          </w:p>
        </w:tc>
        <w:tc>
          <w:tcPr>
            <w:tcW w:w="50" w:type="pct"/>
            <w:shd w:val="clear" w:color="auto" w:fill="auto"/>
            <w:vAlign w:val="center"/>
          </w:tcPr>
          <w:p w14:paraId="28F0D6E6" w14:textId="77777777" w:rsidR="00144A50" w:rsidRDefault="00144A50">
            <w:pPr>
              <w:rPr>
                <w:rFonts w:ascii="Times New Roman" w:hAnsi="Times New Roman"/>
                <w:sz w:val="20"/>
                <w:szCs w:val="20"/>
              </w:rPr>
            </w:pPr>
          </w:p>
        </w:tc>
        <w:tc>
          <w:tcPr>
            <w:tcW w:w="850" w:type="pct"/>
            <w:shd w:val="clear" w:color="auto" w:fill="auto"/>
            <w:vAlign w:val="center"/>
          </w:tcPr>
          <w:p w14:paraId="28F0D6E7" w14:textId="77777777" w:rsidR="00144A50" w:rsidRDefault="00144A50">
            <w:pPr>
              <w:rPr>
                <w:rFonts w:ascii="Times New Roman" w:hAnsi="Times New Roman"/>
                <w:sz w:val="20"/>
                <w:szCs w:val="20"/>
              </w:rPr>
            </w:pPr>
          </w:p>
        </w:tc>
        <w:tc>
          <w:tcPr>
            <w:tcW w:w="50" w:type="pct"/>
            <w:shd w:val="clear" w:color="auto" w:fill="auto"/>
            <w:vAlign w:val="center"/>
          </w:tcPr>
          <w:p w14:paraId="28F0D6E8" w14:textId="77777777" w:rsidR="00144A50" w:rsidRDefault="00144A50">
            <w:pPr>
              <w:rPr>
                <w:rFonts w:ascii="Times New Roman" w:hAnsi="Times New Roman"/>
                <w:sz w:val="20"/>
                <w:szCs w:val="20"/>
              </w:rPr>
            </w:pPr>
          </w:p>
        </w:tc>
        <w:tc>
          <w:tcPr>
            <w:tcW w:w="50" w:type="pct"/>
            <w:shd w:val="clear" w:color="auto" w:fill="auto"/>
            <w:vAlign w:val="center"/>
          </w:tcPr>
          <w:p w14:paraId="28F0D6E9" w14:textId="77777777" w:rsidR="00144A50" w:rsidRDefault="00144A50">
            <w:pPr>
              <w:rPr>
                <w:rFonts w:ascii="Times New Roman" w:hAnsi="Times New Roman"/>
                <w:sz w:val="20"/>
                <w:szCs w:val="20"/>
              </w:rPr>
            </w:pPr>
          </w:p>
        </w:tc>
        <w:tc>
          <w:tcPr>
            <w:tcW w:w="850" w:type="pct"/>
            <w:shd w:val="clear" w:color="auto" w:fill="auto"/>
            <w:vAlign w:val="center"/>
          </w:tcPr>
          <w:p w14:paraId="28F0D6EA" w14:textId="77777777" w:rsidR="00144A50" w:rsidRDefault="00144A50">
            <w:pPr>
              <w:rPr>
                <w:rFonts w:ascii="Times New Roman" w:hAnsi="Times New Roman"/>
                <w:sz w:val="20"/>
                <w:szCs w:val="20"/>
              </w:rPr>
            </w:pPr>
          </w:p>
        </w:tc>
        <w:tc>
          <w:tcPr>
            <w:tcW w:w="50" w:type="pct"/>
            <w:shd w:val="clear" w:color="auto" w:fill="auto"/>
            <w:vAlign w:val="center"/>
          </w:tcPr>
          <w:p w14:paraId="28F0D6EB" w14:textId="77777777" w:rsidR="00144A50" w:rsidRDefault="00144A50">
            <w:pPr>
              <w:rPr>
                <w:rFonts w:ascii="Times New Roman" w:hAnsi="Times New Roman"/>
                <w:sz w:val="20"/>
                <w:szCs w:val="20"/>
              </w:rPr>
            </w:pPr>
          </w:p>
        </w:tc>
        <w:tc>
          <w:tcPr>
            <w:tcW w:w="50" w:type="pct"/>
            <w:shd w:val="clear" w:color="auto" w:fill="auto"/>
            <w:vAlign w:val="center"/>
          </w:tcPr>
          <w:p w14:paraId="28F0D6EC" w14:textId="77777777" w:rsidR="00144A50" w:rsidRDefault="00144A50">
            <w:pPr>
              <w:rPr>
                <w:rFonts w:ascii="Times New Roman" w:hAnsi="Times New Roman"/>
                <w:sz w:val="20"/>
                <w:szCs w:val="20"/>
              </w:rPr>
            </w:pPr>
          </w:p>
        </w:tc>
        <w:tc>
          <w:tcPr>
            <w:tcW w:w="950" w:type="pct"/>
            <w:shd w:val="clear" w:color="auto" w:fill="auto"/>
            <w:vAlign w:val="center"/>
          </w:tcPr>
          <w:p w14:paraId="28F0D6ED" w14:textId="77777777" w:rsidR="00144A50" w:rsidRDefault="00144A50">
            <w:pPr>
              <w:rPr>
                <w:rFonts w:ascii="Times New Roman" w:hAnsi="Times New Roman"/>
                <w:sz w:val="20"/>
                <w:szCs w:val="20"/>
              </w:rPr>
            </w:pPr>
          </w:p>
        </w:tc>
        <w:tc>
          <w:tcPr>
            <w:tcW w:w="50" w:type="pct"/>
            <w:shd w:val="clear" w:color="auto" w:fill="auto"/>
            <w:vAlign w:val="center"/>
          </w:tcPr>
          <w:p w14:paraId="28F0D6EE" w14:textId="77777777" w:rsidR="00144A50" w:rsidRDefault="00144A50">
            <w:pPr>
              <w:rPr>
                <w:rFonts w:ascii="Times New Roman" w:hAnsi="Times New Roman"/>
                <w:sz w:val="20"/>
                <w:szCs w:val="20"/>
              </w:rPr>
            </w:pPr>
          </w:p>
        </w:tc>
      </w:tr>
      <w:tr w:rsidR="00144A50" w14:paraId="28F0D6F2" w14:textId="77777777">
        <w:tc>
          <w:tcPr>
            <w:tcW w:w="0" w:type="auto"/>
            <w:shd w:val="clear" w:color="auto" w:fill="auto"/>
            <w:tcMar>
              <w:top w:w="40" w:type="dxa"/>
              <w:left w:w="40" w:type="dxa"/>
              <w:bottom w:w="40" w:type="dxa"/>
              <w:right w:w="40" w:type="dxa"/>
            </w:tcMar>
            <w:vAlign w:val="bottom"/>
          </w:tcPr>
          <w:p w14:paraId="28F0D6F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6F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2020</w:t>
            </w:r>
          </w:p>
        </w:tc>
      </w:tr>
      <w:tr w:rsidR="00144A50" w14:paraId="28F0D6F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6F3"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6F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28F0D6F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6F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CASH AND EQUIVALENTS</w:t>
            </w:r>
          </w:p>
        </w:tc>
        <w:tc>
          <w:tcPr>
            <w:tcW w:w="0" w:type="auto"/>
            <w:tcBorders>
              <w:bottom w:val="single" w:sz="8" w:space="0" w:color="E87722"/>
            </w:tcBorders>
            <w:shd w:val="clear" w:color="auto" w:fill="auto"/>
            <w:vAlign w:val="bottom"/>
          </w:tcPr>
          <w:p w14:paraId="28F0D6F7"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6F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SHORT-TERM INVESTMENTS</w:t>
            </w:r>
          </w:p>
        </w:tc>
        <w:tc>
          <w:tcPr>
            <w:tcW w:w="0" w:type="auto"/>
            <w:shd w:val="clear" w:color="auto" w:fill="auto"/>
            <w:vAlign w:val="bottom"/>
          </w:tcPr>
          <w:p w14:paraId="28F0D6F9" w14:textId="77777777" w:rsidR="00144A50" w:rsidRDefault="00144A50">
            <w:pPr>
              <w:textAlignment w:val="bottom"/>
              <w:rPr>
                <w:rFonts w:ascii="Times New Roman" w:hAnsi="Times New Roman"/>
                <w:sz w:val="20"/>
                <w:szCs w:val="20"/>
              </w:rPr>
            </w:pPr>
          </w:p>
        </w:tc>
      </w:tr>
      <w:tr w:rsidR="00144A50" w14:paraId="28F0D705" w14:textId="77777777">
        <w:tc>
          <w:tcPr>
            <w:tcW w:w="0" w:type="auto"/>
            <w:shd w:val="clear" w:color="auto" w:fill="auto"/>
            <w:tcMar>
              <w:top w:w="40" w:type="dxa"/>
              <w:left w:w="40" w:type="dxa"/>
              <w:bottom w:w="40" w:type="dxa"/>
              <w:right w:w="40" w:type="dxa"/>
            </w:tcMar>
            <w:vAlign w:val="bottom"/>
          </w:tcPr>
          <w:p w14:paraId="28F0D6FB" w14:textId="77777777" w:rsidR="00144A50" w:rsidRDefault="00C7341C">
            <w:pPr>
              <w:textAlignment w:val="bottom"/>
              <w:rPr>
                <w:rFonts w:ascii="Times New Roman" w:hAnsi="Times New Roman"/>
                <w:sz w:val="17"/>
                <w:szCs w:val="17"/>
              </w:rPr>
            </w:pPr>
            <w:r>
              <w:rPr>
                <w:rFonts w:ascii="Arial" w:eastAsia="宋体" w:hAnsi="Arial" w:cs="Arial"/>
                <w:sz w:val="17"/>
                <w:szCs w:val="17"/>
              </w:rPr>
              <w:t>Cash</w:t>
            </w:r>
          </w:p>
        </w:tc>
        <w:tc>
          <w:tcPr>
            <w:tcW w:w="0" w:type="auto"/>
            <w:tcBorders>
              <w:top w:val="single" w:sz="8" w:space="0" w:color="E87722"/>
            </w:tcBorders>
            <w:shd w:val="clear" w:color="auto" w:fill="FFF1E7"/>
            <w:tcMar>
              <w:top w:w="40" w:type="dxa"/>
              <w:left w:w="40" w:type="dxa"/>
              <w:bottom w:w="40" w:type="dxa"/>
            </w:tcMar>
            <w:vAlign w:val="bottom"/>
          </w:tcPr>
          <w:p w14:paraId="28F0D6F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28F0D6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596</w:t>
            </w:r>
          </w:p>
        </w:tc>
        <w:tc>
          <w:tcPr>
            <w:tcW w:w="0" w:type="auto"/>
            <w:tcBorders>
              <w:top w:val="single" w:sz="8" w:space="0" w:color="E87722"/>
            </w:tcBorders>
            <w:shd w:val="clear" w:color="auto" w:fill="FFF1E7"/>
            <w:vAlign w:val="bottom"/>
          </w:tcPr>
          <w:p w14:paraId="28F0D6FE"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FFF1E7"/>
            <w:tcMar>
              <w:top w:w="40" w:type="dxa"/>
              <w:left w:w="40" w:type="dxa"/>
              <w:bottom w:w="40" w:type="dxa"/>
            </w:tcMar>
            <w:vAlign w:val="bottom"/>
          </w:tcPr>
          <w:p w14:paraId="28F0D6F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28F0D7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596</w:t>
            </w:r>
          </w:p>
        </w:tc>
        <w:tc>
          <w:tcPr>
            <w:tcW w:w="0" w:type="auto"/>
            <w:tcBorders>
              <w:top w:val="single" w:sz="8" w:space="0" w:color="E87722"/>
            </w:tcBorders>
            <w:shd w:val="clear" w:color="auto" w:fill="FFF1E7"/>
            <w:vAlign w:val="bottom"/>
          </w:tcPr>
          <w:p w14:paraId="28F0D70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FFF1E7"/>
            <w:tcMar>
              <w:top w:w="40" w:type="dxa"/>
              <w:left w:w="40" w:type="dxa"/>
              <w:bottom w:w="40" w:type="dxa"/>
            </w:tcMar>
            <w:vAlign w:val="bottom"/>
          </w:tcPr>
          <w:p w14:paraId="28F0D70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tcMar>
              <w:top w:w="40" w:type="dxa"/>
              <w:bottom w:w="40" w:type="dxa"/>
            </w:tcMar>
            <w:vAlign w:val="bottom"/>
          </w:tcPr>
          <w:p w14:paraId="28F0D7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FFF1E7"/>
            <w:vAlign w:val="bottom"/>
          </w:tcPr>
          <w:p w14:paraId="28F0D704" w14:textId="77777777" w:rsidR="00144A50" w:rsidRDefault="00144A50">
            <w:pPr>
              <w:textAlignment w:val="bottom"/>
              <w:rPr>
                <w:rFonts w:ascii="Times New Roman" w:hAnsi="Times New Roman"/>
                <w:sz w:val="20"/>
                <w:szCs w:val="20"/>
              </w:rPr>
            </w:pPr>
          </w:p>
        </w:tc>
      </w:tr>
      <w:tr w:rsidR="00144A50" w14:paraId="28F0D70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706" w14:textId="77777777" w:rsidR="00144A50" w:rsidRDefault="00C7341C">
            <w:pPr>
              <w:textAlignment w:val="bottom"/>
              <w:rPr>
                <w:rFonts w:ascii="Times New Roman" w:hAnsi="Times New Roman"/>
                <w:sz w:val="17"/>
                <w:szCs w:val="17"/>
              </w:rPr>
            </w:pPr>
            <w:r>
              <w:rPr>
                <w:rFonts w:ascii="Arial" w:eastAsia="宋体" w:hAnsi="Arial" w:cs="Arial"/>
                <w:sz w:val="17"/>
                <w:szCs w:val="17"/>
                <w:u w:val="single"/>
              </w:rPr>
              <w:t>Level 1:</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70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70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70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71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0B" w14:textId="77777777" w:rsidR="00144A50" w:rsidRDefault="00C7341C">
            <w:pPr>
              <w:textAlignment w:val="bottom"/>
              <w:rPr>
                <w:rFonts w:ascii="Times New Roman" w:hAnsi="Times New Roman"/>
                <w:sz w:val="17"/>
                <w:szCs w:val="17"/>
              </w:rPr>
            </w:pPr>
            <w:r>
              <w:rPr>
                <w:rFonts w:ascii="Arial" w:eastAsia="宋体" w:hAnsi="Arial" w:cs="Arial"/>
                <w:sz w:val="17"/>
                <w:szCs w:val="17"/>
              </w:rPr>
              <w:t>U.S. Treasury securities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70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1,204</w:t>
            </w:r>
          </w:p>
        </w:tc>
        <w:tc>
          <w:tcPr>
            <w:tcW w:w="0" w:type="auto"/>
            <w:tcBorders>
              <w:top w:val="single" w:sz="8" w:space="0" w:color="808080"/>
            </w:tcBorders>
            <w:shd w:val="clear" w:color="auto" w:fill="FFF1E7"/>
            <w:vAlign w:val="bottom"/>
          </w:tcPr>
          <w:p w14:paraId="28F0D70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7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800</w:t>
            </w:r>
          </w:p>
        </w:tc>
        <w:tc>
          <w:tcPr>
            <w:tcW w:w="0" w:type="auto"/>
            <w:tcBorders>
              <w:top w:val="single" w:sz="8" w:space="0" w:color="808080"/>
            </w:tcBorders>
            <w:shd w:val="clear" w:color="auto" w:fill="FFF1E7"/>
            <w:vAlign w:val="bottom"/>
          </w:tcPr>
          <w:p w14:paraId="28F0D70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7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404</w:t>
            </w:r>
          </w:p>
        </w:tc>
        <w:tc>
          <w:tcPr>
            <w:tcW w:w="0" w:type="auto"/>
            <w:tcBorders>
              <w:top w:val="single" w:sz="8" w:space="0" w:color="808080"/>
            </w:tcBorders>
            <w:shd w:val="clear" w:color="auto" w:fill="FFF1E7"/>
            <w:vAlign w:val="bottom"/>
          </w:tcPr>
          <w:p w14:paraId="28F0D711" w14:textId="77777777" w:rsidR="00144A50" w:rsidRDefault="00144A50">
            <w:pPr>
              <w:textAlignment w:val="bottom"/>
              <w:rPr>
                <w:rFonts w:ascii="Times New Roman" w:hAnsi="Times New Roman"/>
                <w:sz w:val="20"/>
                <w:szCs w:val="20"/>
              </w:rPr>
            </w:pPr>
          </w:p>
        </w:tc>
      </w:tr>
      <w:tr w:rsidR="00144A50" w14:paraId="28F0D71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713" w14:textId="77777777" w:rsidR="00144A50" w:rsidRDefault="00C7341C">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71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7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71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71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18" w14:textId="77777777" w:rsidR="00144A50" w:rsidRDefault="00C7341C">
            <w:pPr>
              <w:textAlignment w:val="bottom"/>
              <w:rPr>
                <w:rFonts w:ascii="Times New Roman" w:hAnsi="Times New Roman"/>
                <w:sz w:val="17"/>
                <w:szCs w:val="17"/>
              </w:rPr>
            </w:pPr>
            <w:r>
              <w:rPr>
                <w:rFonts w:ascii="Arial" w:eastAsia="宋体" w:hAnsi="Arial" w:cs="Arial"/>
                <w:sz w:val="17"/>
                <w:szCs w:val="17"/>
              </w:rPr>
              <w:t>Commercial paper and bonds</w:t>
            </w:r>
          </w:p>
        </w:tc>
        <w:tc>
          <w:tcPr>
            <w:tcW w:w="0" w:type="auto"/>
            <w:gridSpan w:val="2"/>
            <w:tcBorders>
              <w:top w:val="single" w:sz="8" w:space="0" w:color="808080"/>
            </w:tcBorders>
            <w:shd w:val="clear" w:color="auto" w:fill="FFF1E7"/>
            <w:tcMar>
              <w:top w:w="40" w:type="dxa"/>
              <w:left w:w="40" w:type="dxa"/>
              <w:bottom w:w="40" w:type="dxa"/>
            </w:tcMar>
            <w:vAlign w:val="bottom"/>
          </w:tcPr>
          <w:p w14:paraId="28F0D7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tcBorders>
            <w:shd w:val="clear" w:color="auto" w:fill="FFF1E7"/>
            <w:vAlign w:val="bottom"/>
          </w:tcPr>
          <w:p w14:paraId="28F0D71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7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D71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7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tcBorders>
            <w:shd w:val="clear" w:color="auto" w:fill="FFF1E7"/>
            <w:vAlign w:val="bottom"/>
          </w:tcPr>
          <w:p w14:paraId="28F0D71E" w14:textId="77777777" w:rsidR="00144A50" w:rsidRDefault="00144A50">
            <w:pPr>
              <w:textAlignment w:val="bottom"/>
              <w:rPr>
                <w:rFonts w:ascii="Times New Roman" w:hAnsi="Times New Roman"/>
                <w:sz w:val="20"/>
                <w:szCs w:val="20"/>
              </w:rPr>
            </w:pPr>
          </w:p>
        </w:tc>
      </w:tr>
      <w:tr w:rsidR="00144A50" w14:paraId="28F0D72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20" w14:textId="77777777" w:rsidR="00144A50" w:rsidRDefault="00C7341C">
            <w:pPr>
              <w:textAlignment w:val="bottom"/>
              <w:rPr>
                <w:rFonts w:ascii="Times New Roman" w:hAnsi="Times New Roman"/>
                <w:sz w:val="17"/>
                <w:szCs w:val="17"/>
              </w:rPr>
            </w:pPr>
            <w:r>
              <w:rPr>
                <w:rFonts w:ascii="Arial" w:eastAsia="宋体" w:hAnsi="Arial" w:cs="Arial"/>
                <w:sz w:val="17"/>
                <w:szCs w:val="17"/>
              </w:rPr>
              <w:t>Money market funds</w:t>
            </w:r>
          </w:p>
        </w:tc>
        <w:tc>
          <w:tcPr>
            <w:tcW w:w="0" w:type="auto"/>
            <w:gridSpan w:val="2"/>
            <w:tcBorders>
              <w:top w:val="single" w:sz="8" w:space="0" w:color="808080"/>
            </w:tcBorders>
            <w:shd w:val="clear" w:color="auto" w:fill="FFF1E7"/>
            <w:tcMar>
              <w:top w:w="40" w:type="dxa"/>
              <w:left w:w="40" w:type="dxa"/>
              <w:bottom w:w="40" w:type="dxa"/>
            </w:tcMar>
            <w:vAlign w:val="bottom"/>
          </w:tcPr>
          <w:p w14:paraId="28F0D7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5,973</w:t>
            </w:r>
          </w:p>
        </w:tc>
        <w:tc>
          <w:tcPr>
            <w:tcW w:w="0" w:type="auto"/>
            <w:tcBorders>
              <w:top w:val="single" w:sz="8" w:space="0" w:color="808080"/>
            </w:tcBorders>
            <w:shd w:val="clear" w:color="auto" w:fill="FFF1E7"/>
            <w:vAlign w:val="bottom"/>
          </w:tcPr>
          <w:p w14:paraId="28F0D7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7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5,973</w:t>
            </w:r>
          </w:p>
        </w:tc>
        <w:tc>
          <w:tcPr>
            <w:tcW w:w="0" w:type="auto"/>
            <w:tcBorders>
              <w:top w:val="single" w:sz="8" w:space="0" w:color="808080"/>
            </w:tcBorders>
            <w:shd w:val="clear" w:color="auto" w:fill="FFF1E7"/>
            <w:vAlign w:val="bottom"/>
          </w:tcPr>
          <w:p w14:paraId="28F0D72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D7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D726" w14:textId="77777777" w:rsidR="00144A50" w:rsidRDefault="00144A50">
            <w:pPr>
              <w:textAlignment w:val="bottom"/>
              <w:rPr>
                <w:rFonts w:ascii="Times New Roman" w:hAnsi="Times New Roman"/>
                <w:sz w:val="20"/>
                <w:szCs w:val="20"/>
              </w:rPr>
            </w:pPr>
          </w:p>
        </w:tc>
      </w:tr>
      <w:tr w:rsidR="00144A50" w14:paraId="28F0D72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728" w14:textId="77777777" w:rsidR="00144A50" w:rsidRDefault="00C7341C">
            <w:pPr>
              <w:textAlignment w:val="bottom"/>
              <w:rPr>
                <w:rFonts w:ascii="Times New Roman" w:hAnsi="Times New Roman"/>
                <w:sz w:val="17"/>
                <w:szCs w:val="17"/>
              </w:rPr>
            </w:pPr>
            <w:r>
              <w:rPr>
                <w:rFonts w:ascii="Arial" w:eastAsia="宋体" w:hAnsi="Arial" w:cs="Arial"/>
                <w:sz w:val="17"/>
                <w:szCs w:val="17"/>
              </w:rPr>
              <w:t>Time deposits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7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981</w:t>
            </w:r>
          </w:p>
        </w:tc>
        <w:tc>
          <w:tcPr>
            <w:tcW w:w="0" w:type="auto"/>
            <w:tcBorders>
              <w:top w:val="single" w:sz="8" w:space="0" w:color="808080"/>
              <w:bottom w:val="single" w:sz="8" w:space="0" w:color="808080"/>
            </w:tcBorders>
            <w:shd w:val="clear" w:color="auto" w:fill="FFF1E7"/>
            <w:vAlign w:val="bottom"/>
          </w:tcPr>
          <w:p w14:paraId="28F0D72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7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979</w:t>
            </w:r>
          </w:p>
        </w:tc>
        <w:tc>
          <w:tcPr>
            <w:tcW w:w="0" w:type="auto"/>
            <w:tcBorders>
              <w:top w:val="single" w:sz="8" w:space="0" w:color="808080"/>
              <w:bottom w:val="single" w:sz="8" w:space="0" w:color="808080"/>
            </w:tcBorders>
            <w:shd w:val="clear" w:color="auto" w:fill="FFF1E7"/>
            <w:vAlign w:val="bottom"/>
          </w:tcPr>
          <w:p w14:paraId="28F0D72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7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FFF1E7"/>
            <w:vAlign w:val="bottom"/>
          </w:tcPr>
          <w:p w14:paraId="28F0D72E" w14:textId="77777777" w:rsidR="00144A50" w:rsidRDefault="00144A50">
            <w:pPr>
              <w:textAlignment w:val="bottom"/>
              <w:rPr>
                <w:rFonts w:ascii="Times New Roman" w:hAnsi="Times New Roman"/>
                <w:sz w:val="20"/>
                <w:szCs w:val="20"/>
              </w:rPr>
            </w:pPr>
          </w:p>
        </w:tc>
      </w:tr>
      <w:tr w:rsidR="00144A50" w14:paraId="28F0D737" w14:textId="77777777">
        <w:tc>
          <w:tcPr>
            <w:tcW w:w="0" w:type="auto"/>
            <w:shd w:val="clear" w:color="auto" w:fill="auto"/>
            <w:tcMar>
              <w:top w:w="40" w:type="dxa"/>
              <w:left w:w="240" w:type="dxa"/>
              <w:bottom w:w="40" w:type="dxa"/>
              <w:right w:w="40" w:type="dxa"/>
            </w:tcMar>
            <w:vAlign w:val="bottom"/>
          </w:tcPr>
          <w:p w14:paraId="28F0D730"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U.S. Agency </w:t>
            </w:r>
            <w:r>
              <w:rPr>
                <w:rFonts w:ascii="Arial" w:eastAsia="宋体" w:hAnsi="Arial" w:cs="Arial"/>
                <w:sz w:val="17"/>
                <w:szCs w:val="17"/>
              </w:rPr>
              <w:t>securities</w:t>
            </w:r>
          </w:p>
        </w:tc>
        <w:tc>
          <w:tcPr>
            <w:tcW w:w="0" w:type="auto"/>
            <w:gridSpan w:val="2"/>
            <w:shd w:val="clear" w:color="auto" w:fill="FFF1E7"/>
            <w:tcMar>
              <w:top w:w="40" w:type="dxa"/>
              <w:left w:w="40" w:type="dxa"/>
              <w:bottom w:w="40" w:type="dxa"/>
            </w:tcMar>
            <w:vAlign w:val="bottom"/>
          </w:tcPr>
          <w:p w14:paraId="28F0D7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D732"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D7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D734"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D7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D736" w14:textId="77777777" w:rsidR="00144A50" w:rsidRDefault="00144A50">
            <w:pPr>
              <w:textAlignment w:val="bottom"/>
              <w:rPr>
                <w:rFonts w:ascii="Times New Roman" w:hAnsi="Times New Roman"/>
                <w:sz w:val="20"/>
                <w:szCs w:val="20"/>
              </w:rPr>
            </w:pPr>
          </w:p>
        </w:tc>
      </w:tr>
      <w:tr w:rsidR="00144A50" w14:paraId="28F0D73F"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D738"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Level 2</w:t>
            </w:r>
          </w:p>
        </w:tc>
        <w:tc>
          <w:tcPr>
            <w:tcW w:w="0" w:type="auto"/>
            <w:gridSpan w:val="2"/>
            <w:tcBorders>
              <w:top w:val="single" w:sz="8" w:space="0" w:color="E87722"/>
            </w:tcBorders>
            <w:shd w:val="clear" w:color="auto" w:fill="FFF1E7"/>
            <w:tcMar>
              <w:top w:w="40" w:type="dxa"/>
              <w:left w:w="40" w:type="dxa"/>
              <w:bottom w:w="40" w:type="dxa"/>
            </w:tcMar>
            <w:vAlign w:val="bottom"/>
          </w:tcPr>
          <w:p w14:paraId="28F0D7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6,987</w:t>
            </w:r>
          </w:p>
        </w:tc>
        <w:tc>
          <w:tcPr>
            <w:tcW w:w="0" w:type="auto"/>
            <w:tcBorders>
              <w:top w:val="single" w:sz="8" w:space="0" w:color="E87722"/>
            </w:tcBorders>
            <w:shd w:val="clear" w:color="auto" w:fill="FFF1E7"/>
            <w:vAlign w:val="bottom"/>
          </w:tcPr>
          <w:p w14:paraId="28F0D73A"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28F0D7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6,952</w:t>
            </w:r>
          </w:p>
        </w:tc>
        <w:tc>
          <w:tcPr>
            <w:tcW w:w="0" w:type="auto"/>
            <w:tcBorders>
              <w:top w:val="single" w:sz="8" w:space="0" w:color="E87722"/>
            </w:tcBorders>
            <w:shd w:val="clear" w:color="auto" w:fill="FFF1E7"/>
            <w:vAlign w:val="bottom"/>
          </w:tcPr>
          <w:p w14:paraId="28F0D73C"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28F0D7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w:t>
            </w:r>
          </w:p>
        </w:tc>
        <w:tc>
          <w:tcPr>
            <w:tcW w:w="0" w:type="auto"/>
            <w:tcBorders>
              <w:top w:val="single" w:sz="8" w:space="0" w:color="E87722"/>
            </w:tcBorders>
            <w:shd w:val="clear" w:color="auto" w:fill="FFF1E7"/>
            <w:vAlign w:val="bottom"/>
          </w:tcPr>
          <w:p w14:paraId="28F0D73E" w14:textId="77777777" w:rsidR="00144A50" w:rsidRDefault="00144A50">
            <w:pPr>
              <w:textAlignment w:val="bottom"/>
              <w:rPr>
                <w:rFonts w:ascii="Times New Roman" w:hAnsi="Times New Roman"/>
                <w:sz w:val="20"/>
                <w:szCs w:val="20"/>
              </w:rPr>
            </w:pPr>
          </w:p>
        </w:tc>
      </w:tr>
      <w:tr w:rsidR="00144A50" w14:paraId="28F0D74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74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74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74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8,787</w:t>
            </w:r>
          </w:p>
        </w:tc>
        <w:tc>
          <w:tcPr>
            <w:tcW w:w="0" w:type="auto"/>
            <w:tcBorders>
              <w:top w:val="single" w:sz="8" w:space="0" w:color="E87722"/>
              <w:bottom w:val="single" w:sz="8" w:space="0" w:color="E87722"/>
            </w:tcBorders>
            <w:shd w:val="clear" w:color="auto" w:fill="FFF1E7"/>
            <w:vAlign w:val="bottom"/>
          </w:tcPr>
          <w:p w14:paraId="28F0D74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74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74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8,348</w:t>
            </w:r>
          </w:p>
        </w:tc>
        <w:tc>
          <w:tcPr>
            <w:tcW w:w="0" w:type="auto"/>
            <w:tcBorders>
              <w:top w:val="single" w:sz="8" w:space="0" w:color="E87722"/>
              <w:bottom w:val="single" w:sz="8" w:space="0" w:color="E87722"/>
            </w:tcBorders>
            <w:shd w:val="clear" w:color="auto" w:fill="FFF1E7"/>
            <w:vAlign w:val="bottom"/>
          </w:tcPr>
          <w:p w14:paraId="28F0D74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74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74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439</w:t>
            </w:r>
          </w:p>
        </w:tc>
        <w:tc>
          <w:tcPr>
            <w:tcW w:w="0" w:type="auto"/>
            <w:tcBorders>
              <w:top w:val="single" w:sz="8" w:space="0" w:color="E87722"/>
              <w:bottom w:val="single" w:sz="8" w:space="0" w:color="E87722"/>
            </w:tcBorders>
            <w:shd w:val="clear" w:color="auto" w:fill="FFF1E7"/>
            <w:vAlign w:val="bottom"/>
          </w:tcPr>
          <w:p w14:paraId="28F0D749" w14:textId="77777777" w:rsidR="00144A50" w:rsidRDefault="00144A50">
            <w:pPr>
              <w:textAlignment w:val="bottom"/>
              <w:rPr>
                <w:rFonts w:ascii="Times New Roman" w:hAnsi="Times New Roman"/>
                <w:sz w:val="20"/>
                <w:szCs w:val="20"/>
              </w:rPr>
            </w:pPr>
          </w:p>
        </w:tc>
      </w:tr>
    </w:tbl>
    <w:p w14:paraId="28F0D74B" w14:textId="77777777" w:rsidR="00144A50" w:rsidRDefault="00144A50">
      <w:pPr>
        <w:rPr>
          <w:rFonts w:ascii="Times New Roman" w:hAnsi="Times New Roman"/>
          <w:sz w:val="20"/>
          <w:szCs w:val="20"/>
        </w:rPr>
      </w:pPr>
    </w:p>
    <w:p w14:paraId="28F0D74C"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70</w:t>
      </w:r>
    </w:p>
    <w:p w14:paraId="28F0D74D" w14:textId="77777777" w:rsidR="00144A50" w:rsidRDefault="00144A50">
      <w:pPr>
        <w:spacing w:line="312" w:lineRule="auto"/>
        <w:rPr>
          <w:rFonts w:ascii="Times New Roman" w:hAnsi="Times New Roman"/>
          <w:sz w:val="17"/>
          <w:szCs w:val="17"/>
        </w:rPr>
      </w:pPr>
    </w:p>
    <w:p w14:paraId="28F0D74E" w14:textId="77777777" w:rsidR="00144A50" w:rsidRDefault="00C7341C">
      <w:r>
        <w:rPr>
          <w:rFonts w:ascii="Times New Roman" w:hAnsi="Times New Roman"/>
          <w:sz w:val="17"/>
          <w:szCs w:val="17"/>
        </w:rPr>
        <w:pict w14:anchorId="28F0EB6F">
          <v:rect id="_x0000_i1096" style="width:415.3pt;height:1.5pt" o:hralign="center" o:hrstd="t" o:hr="t" fillcolor="#a0a0a0" stroked="f"/>
        </w:pict>
      </w:r>
    </w:p>
    <w:p w14:paraId="28F0D74F" w14:textId="77777777" w:rsidR="00144A50" w:rsidRDefault="00144A50">
      <w:pPr>
        <w:rPr>
          <w:rFonts w:ascii="Times New Roman" w:hAnsi="Times New Roman"/>
          <w:sz w:val="17"/>
          <w:szCs w:val="17"/>
        </w:rPr>
      </w:pPr>
    </w:p>
    <w:p w14:paraId="28F0D750" w14:textId="77777777" w:rsidR="00144A50" w:rsidRDefault="00C7341C">
      <w:pPr>
        <w:rPr>
          <w:rFonts w:ascii="Times New Roman" w:hAnsi="Times New Roman"/>
          <w:sz w:val="17"/>
          <w:szCs w:val="17"/>
        </w:rPr>
      </w:pPr>
      <w:hyperlink r:id="rId199" w:anchor="s8765B2A2A57B50A785463C4A8D58F353" w:history="1">
        <w:r>
          <w:rPr>
            <w:rStyle w:val="a5"/>
            <w:rFonts w:ascii="sans-serif" w:eastAsia="sans-serif" w:hAnsi="sans-serif" w:cs="sans-serif"/>
            <w:sz w:val="17"/>
            <w:szCs w:val="17"/>
          </w:rPr>
          <w:t>Table of Contents</w:t>
        </w:r>
      </w:hyperlink>
    </w:p>
    <w:p w14:paraId="28F0D751" w14:textId="77777777" w:rsidR="00144A50" w:rsidRDefault="00144A50">
      <w:pPr>
        <w:rPr>
          <w:rFonts w:ascii="Times New Roman" w:hAnsi="Times New Roman"/>
          <w:sz w:val="17"/>
          <w:szCs w:val="17"/>
        </w:rPr>
      </w:pPr>
    </w:p>
    <w:p w14:paraId="28F0D752"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382"/>
        <w:gridCol w:w="135"/>
        <w:gridCol w:w="1389"/>
        <w:gridCol w:w="60"/>
        <w:gridCol w:w="136"/>
        <w:gridCol w:w="1390"/>
        <w:gridCol w:w="61"/>
        <w:gridCol w:w="136"/>
        <w:gridCol w:w="1556"/>
        <w:gridCol w:w="61"/>
      </w:tblGrid>
      <w:tr w:rsidR="00144A50" w14:paraId="28F0D754" w14:textId="77777777">
        <w:tc>
          <w:tcPr>
            <w:tcW w:w="0" w:type="auto"/>
            <w:gridSpan w:val="10"/>
            <w:shd w:val="clear" w:color="auto" w:fill="auto"/>
            <w:vAlign w:val="center"/>
          </w:tcPr>
          <w:p w14:paraId="28F0D753" w14:textId="77777777" w:rsidR="00144A50" w:rsidRDefault="00144A50">
            <w:pPr>
              <w:rPr>
                <w:rFonts w:ascii="Times New Roman" w:hAnsi="Times New Roman"/>
                <w:sz w:val="20"/>
                <w:szCs w:val="20"/>
              </w:rPr>
            </w:pPr>
          </w:p>
        </w:tc>
      </w:tr>
      <w:tr w:rsidR="00144A50" w14:paraId="28F0D75F" w14:textId="77777777">
        <w:tc>
          <w:tcPr>
            <w:tcW w:w="2050" w:type="pct"/>
            <w:shd w:val="clear" w:color="auto" w:fill="auto"/>
            <w:vAlign w:val="center"/>
          </w:tcPr>
          <w:p w14:paraId="28F0D755" w14:textId="77777777" w:rsidR="00144A50" w:rsidRDefault="00144A50">
            <w:pPr>
              <w:rPr>
                <w:rFonts w:ascii="Times New Roman" w:hAnsi="Times New Roman"/>
                <w:sz w:val="20"/>
                <w:szCs w:val="20"/>
              </w:rPr>
            </w:pPr>
          </w:p>
        </w:tc>
        <w:tc>
          <w:tcPr>
            <w:tcW w:w="50" w:type="pct"/>
            <w:shd w:val="clear" w:color="auto" w:fill="auto"/>
            <w:vAlign w:val="center"/>
          </w:tcPr>
          <w:p w14:paraId="28F0D756" w14:textId="77777777" w:rsidR="00144A50" w:rsidRDefault="00144A50">
            <w:pPr>
              <w:rPr>
                <w:rFonts w:ascii="Times New Roman" w:hAnsi="Times New Roman"/>
                <w:sz w:val="20"/>
                <w:szCs w:val="20"/>
              </w:rPr>
            </w:pPr>
          </w:p>
        </w:tc>
        <w:tc>
          <w:tcPr>
            <w:tcW w:w="850" w:type="pct"/>
            <w:shd w:val="clear" w:color="auto" w:fill="auto"/>
            <w:vAlign w:val="center"/>
          </w:tcPr>
          <w:p w14:paraId="28F0D757" w14:textId="77777777" w:rsidR="00144A50" w:rsidRDefault="00144A50">
            <w:pPr>
              <w:rPr>
                <w:rFonts w:ascii="Times New Roman" w:hAnsi="Times New Roman"/>
                <w:sz w:val="20"/>
                <w:szCs w:val="20"/>
              </w:rPr>
            </w:pPr>
          </w:p>
        </w:tc>
        <w:tc>
          <w:tcPr>
            <w:tcW w:w="50" w:type="pct"/>
            <w:shd w:val="clear" w:color="auto" w:fill="auto"/>
            <w:vAlign w:val="center"/>
          </w:tcPr>
          <w:p w14:paraId="28F0D758" w14:textId="77777777" w:rsidR="00144A50" w:rsidRDefault="00144A50">
            <w:pPr>
              <w:rPr>
                <w:rFonts w:ascii="Times New Roman" w:hAnsi="Times New Roman"/>
                <w:sz w:val="20"/>
                <w:szCs w:val="20"/>
              </w:rPr>
            </w:pPr>
          </w:p>
        </w:tc>
        <w:tc>
          <w:tcPr>
            <w:tcW w:w="50" w:type="pct"/>
            <w:shd w:val="clear" w:color="auto" w:fill="auto"/>
            <w:vAlign w:val="center"/>
          </w:tcPr>
          <w:p w14:paraId="28F0D759" w14:textId="77777777" w:rsidR="00144A50" w:rsidRDefault="00144A50">
            <w:pPr>
              <w:rPr>
                <w:rFonts w:ascii="Times New Roman" w:hAnsi="Times New Roman"/>
                <w:sz w:val="20"/>
                <w:szCs w:val="20"/>
              </w:rPr>
            </w:pPr>
          </w:p>
        </w:tc>
        <w:tc>
          <w:tcPr>
            <w:tcW w:w="850" w:type="pct"/>
            <w:shd w:val="clear" w:color="auto" w:fill="auto"/>
            <w:vAlign w:val="center"/>
          </w:tcPr>
          <w:p w14:paraId="28F0D75A" w14:textId="77777777" w:rsidR="00144A50" w:rsidRDefault="00144A50">
            <w:pPr>
              <w:rPr>
                <w:rFonts w:ascii="Times New Roman" w:hAnsi="Times New Roman"/>
                <w:sz w:val="20"/>
                <w:szCs w:val="20"/>
              </w:rPr>
            </w:pPr>
          </w:p>
        </w:tc>
        <w:tc>
          <w:tcPr>
            <w:tcW w:w="50" w:type="pct"/>
            <w:shd w:val="clear" w:color="auto" w:fill="auto"/>
            <w:vAlign w:val="center"/>
          </w:tcPr>
          <w:p w14:paraId="28F0D75B" w14:textId="77777777" w:rsidR="00144A50" w:rsidRDefault="00144A50">
            <w:pPr>
              <w:rPr>
                <w:rFonts w:ascii="Times New Roman" w:hAnsi="Times New Roman"/>
                <w:sz w:val="20"/>
                <w:szCs w:val="20"/>
              </w:rPr>
            </w:pPr>
          </w:p>
        </w:tc>
        <w:tc>
          <w:tcPr>
            <w:tcW w:w="50" w:type="pct"/>
            <w:shd w:val="clear" w:color="auto" w:fill="auto"/>
            <w:vAlign w:val="center"/>
          </w:tcPr>
          <w:p w14:paraId="28F0D75C" w14:textId="77777777" w:rsidR="00144A50" w:rsidRDefault="00144A50">
            <w:pPr>
              <w:rPr>
                <w:rFonts w:ascii="Times New Roman" w:hAnsi="Times New Roman"/>
                <w:sz w:val="20"/>
                <w:szCs w:val="20"/>
              </w:rPr>
            </w:pPr>
          </w:p>
        </w:tc>
        <w:tc>
          <w:tcPr>
            <w:tcW w:w="950" w:type="pct"/>
            <w:shd w:val="clear" w:color="auto" w:fill="auto"/>
            <w:vAlign w:val="center"/>
          </w:tcPr>
          <w:p w14:paraId="28F0D75D" w14:textId="77777777" w:rsidR="00144A50" w:rsidRDefault="00144A50">
            <w:pPr>
              <w:rPr>
                <w:rFonts w:ascii="Times New Roman" w:hAnsi="Times New Roman"/>
                <w:sz w:val="20"/>
                <w:szCs w:val="20"/>
              </w:rPr>
            </w:pPr>
          </w:p>
        </w:tc>
        <w:tc>
          <w:tcPr>
            <w:tcW w:w="50" w:type="pct"/>
            <w:shd w:val="clear" w:color="auto" w:fill="auto"/>
            <w:vAlign w:val="center"/>
          </w:tcPr>
          <w:p w14:paraId="28F0D75E" w14:textId="77777777" w:rsidR="00144A50" w:rsidRDefault="00144A50">
            <w:pPr>
              <w:rPr>
                <w:rFonts w:ascii="Times New Roman" w:hAnsi="Times New Roman"/>
                <w:sz w:val="20"/>
                <w:szCs w:val="20"/>
              </w:rPr>
            </w:pPr>
          </w:p>
        </w:tc>
      </w:tr>
      <w:tr w:rsidR="00144A50" w14:paraId="28F0D762" w14:textId="77777777">
        <w:tc>
          <w:tcPr>
            <w:tcW w:w="0" w:type="auto"/>
            <w:shd w:val="clear" w:color="auto" w:fill="auto"/>
            <w:tcMar>
              <w:top w:w="40" w:type="dxa"/>
              <w:left w:w="40" w:type="dxa"/>
              <w:bottom w:w="40" w:type="dxa"/>
              <w:right w:w="40" w:type="dxa"/>
            </w:tcMar>
            <w:vAlign w:val="bottom"/>
          </w:tcPr>
          <w:p w14:paraId="28F0D76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76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2019</w:t>
            </w:r>
          </w:p>
        </w:tc>
      </w:tr>
      <w:tr w:rsidR="00144A50" w14:paraId="28F0D76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763"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shd w:val="clear" w:color="auto" w:fill="auto"/>
            <w:tcMar>
              <w:top w:w="40" w:type="dxa"/>
              <w:left w:w="40" w:type="dxa"/>
              <w:bottom w:w="40" w:type="dxa"/>
            </w:tcMar>
            <w:vAlign w:val="bottom"/>
          </w:tcPr>
          <w:p w14:paraId="28F0D76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shd w:val="clear" w:color="auto" w:fill="auto"/>
            <w:vAlign w:val="bottom"/>
          </w:tcPr>
          <w:p w14:paraId="28F0D765"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76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CASH AND </w:t>
            </w:r>
            <w:r>
              <w:rPr>
                <w:rFonts w:ascii="sans-serif" w:eastAsia="sans-serif" w:hAnsi="sans-serif" w:cs="sans-serif"/>
                <w:b/>
                <w:bCs/>
                <w:color w:val="000000"/>
                <w:sz w:val="17"/>
                <w:szCs w:val="17"/>
              </w:rPr>
              <w:t>EQUIVALENTS</w:t>
            </w:r>
          </w:p>
        </w:tc>
        <w:tc>
          <w:tcPr>
            <w:tcW w:w="0" w:type="auto"/>
            <w:shd w:val="clear" w:color="auto" w:fill="auto"/>
            <w:vAlign w:val="bottom"/>
          </w:tcPr>
          <w:p w14:paraId="28F0D767"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76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SHORT-TERM INVESTMENTS</w:t>
            </w:r>
          </w:p>
        </w:tc>
        <w:tc>
          <w:tcPr>
            <w:tcW w:w="0" w:type="auto"/>
            <w:shd w:val="clear" w:color="auto" w:fill="auto"/>
            <w:vAlign w:val="bottom"/>
          </w:tcPr>
          <w:p w14:paraId="28F0D769" w14:textId="77777777" w:rsidR="00144A50" w:rsidRDefault="00144A50">
            <w:pPr>
              <w:textAlignment w:val="bottom"/>
              <w:rPr>
                <w:rFonts w:ascii="Times New Roman" w:hAnsi="Times New Roman"/>
                <w:sz w:val="20"/>
                <w:szCs w:val="20"/>
              </w:rPr>
            </w:pPr>
          </w:p>
        </w:tc>
      </w:tr>
      <w:tr w:rsidR="00144A50" w14:paraId="28F0D775" w14:textId="77777777">
        <w:tc>
          <w:tcPr>
            <w:tcW w:w="0" w:type="auto"/>
            <w:shd w:val="clear" w:color="auto" w:fill="auto"/>
            <w:tcMar>
              <w:top w:w="40" w:type="dxa"/>
              <w:left w:w="40" w:type="dxa"/>
              <w:bottom w:w="40" w:type="dxa"/>
              <w:right w:w="40" w:type="dxa"/>
            </w:tcMar>
            <w:vAlign w:val="bottom"/>
          </w:tcPr>
          <w:p w14:paraId="28F0D76B" w14:textId="77777777" w:rsidR="00144A50" w:rsidRDefault="00C7341C">
            <w:pPr>
              <w:textAlignment w:val="bottom"/>
              <w:rPr>
                <w:rFonts w:ascii="Times New Roman" w:hAnsi="Times New Roman"/>
                <w:sz w:val="17"/>
                <w:szCs w:val="17"/>
              </w:rPr>
            </w:pPr>
            <w:r>
              <w:rPr>
                <w:rFonts w:ascii="Arial" w:eastAsia="宋体" w:hAnsi="Arial" w:cs="Arial"/>
                <w:sz w:val="17"/>
                <w:szCs w:val="17"/>
              </w:rPr>
              <w:t>Cash</w:t>
            </w:r>
          </w:p>
        </w:tc>
        <w:tc>
          <w:tcPr>
            <w:tcW w:w="0" w:type="auto"/>
            <w:tcBorders>
              <w:top w:val="single" w:sz="8" w:space="0" w:color="E87722"/>
            </w:tcBorders>
            <w:shd w:val="clear" w:color="auto" w:fill="auto"/>
            <w:tcMar>
              <w:top w:w="40" w:type="dxa"/>
              <w:left w:w="40" w:type="dxa"/>
              <w:bottom w:w="40" w:type="dxa"/>
            </w:tcMar>
            <w:vAlign w:val="bottom"/>
          </w:tcPr>
          <w:p w14:paraId="28F0D76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28F0D7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853</w:t>
            </w:r>
          </w:p>
        </w:tc>
        <w:tc>
          <w:tcPr>
            <w:tcW w:w="0" w:type="auto"/>
            <w:tcBorders>
              <w:top w:val="single" w:sz="8" w:space="0" w:color="E87722"/>
            </w:tcBorders>
            <w:shd w:val="clear" w:color="auto" w:fill="auto"/>
            <w:vAlign w:val="bottom"/>
          </w:tcPr>
          <w:p w14:paraId="28F0D76E"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D76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28F0D7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853</w:t>
            </w:r>
          </w:p>
        </w:tc>
        <w:tc>
          <w:tcPr>
            <w:tcW w:w="0" w:type="auto"/>
            <w:tcBorders>
              <w:top w:val="single" w:sz="8" w:space="0" w:color="E87722"/>
            </w:tcBorders>
            <w:shd w:val="clear" w:color="auto" w:fill="auto"/>
            <w:vAlign w:val="bottom"/>
          </w:tcPr>
          <w:p w14:paraId="28F0D771"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D77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28F0D7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vAlign w:val="bottom"/>
          </w:tcPr>
          <w:p w14:paraId="28F0D774" w14:textId="77777777" w:rsidR="00144A50" w:rsidRDefault="00144A50">
            <w:pPr>
              <w:textAlignment w:val="bottom"/>
              <w:rPr>
                <w:rFonts w:ascii="Times New Roman" w:hAnsi="Times New Roman"/>
                <w:sz w:val="20"/>
                <w:szCs w:val="20"/>
              </w:rPr>
            </w:pPr>
          </w:p>
        </w:tc>
      </w:tr>
      <w:tr w:rsidR="00144A50" w14:paraId="28F0D77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776" w14:textId="77777777" w:rsidR="00144A50" w:rsidRDefault="00C7341C">
            <w:pPr>
              <w:textAlignment w:val="bottom"/>
              <w:rPr>
                <w:rFonts w:ascii="Times New Roman" w:hAnsi="Times New Roman"/>
                <w:sz w:val="17"/>
                <w:szCs w:val="17"/>
              </w:rPr>
            </w:pPr>
            <w:r>
              <w:rPr>
                <w:rFonts w:ascii="Arial" w:eastAsia="宋体" w:hAnsi="Arial" w:cs="Arial"/>
                <w:sz w:val="17"/>
                <w:szCs w:val="17"/>
                <w:u w:val="single"/>
              </w:rPr>
              <w:t>Level 1:</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777"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778"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779" w14:textId="77777777" w:rsidR="00144A50" w:rsidRDefault="00144A50">
            <w:pPr>
              <w:textAlignment w:val="bottom"/>
              <w:rPr>
                <w:rFonts w:ascii="Times New Roman" w:hAnsi="Times New Roman"/>
                <w:sz w:val="17"/>
                <w:szCs w:val="17"/>
              </w:rPr>
            </w:pPr>
          </w:p>
        </w:tc>
      </w:tr>
      <w:tr w:rsidR="00144A50" w14:paraId="28F0D78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7B" w14:textId="77777777" w:rsidR="00144A50" w:rsidRDefault="00C7341C">
            <w:pPr>
              <w:textAlignment w:val="bottom"/>
              <w:rPr>
                <w:rFonts w:ascii="Times New Roman" w:hAnsi="Times New Roman"/>
                <w:sz w:val="17"/>
                <w:szCs w:val="17"/>
              </w:rPr>
            </w:pPr>
            <w:r>
              <w:rPr>
                <w:rFonts w:ascii="Arial" w:eastAsia="宋体" w:hAnsi="Arial" w:cs="Arial"/>
                <w:sz w:val="17"/>
                <w:szCs w:val="17"/>
              </w:rPr>
              <w:t>U.S. Treasury securities</w:t>
            </w:r>
          </w:p>
        </w:tc>
        <w:tc>
          <w:tcPr>
            <w:tcW w:w="0" w:type="auto"/>
            <w:gridSpan w:val="2"/>
            <w:tcBorders>
              <w:top w:val="single" w:sz="8" w:space="0" w:color="808080"/>
            </w:tcBorders>
            <w:shd w:val="clear" w:color="auto" w:fill="auto"/>
            <w:tcMar>
              <w:top w:w="40" w:type="dxa"/>
              <w:left w:w="40" w:type="dxa"/>
              <w:bottom w:w="40" w:type="dxa"/>
            </w:tcMar>
            <w:vAlign w:val="bottom"/>
          </w:tcPr>
          <w:p w14:paraId="28F0D7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347</w:t>
            </w:r>
          </w:p>
        </w:tc>
        <w:tc>
          <w:tcPr>
            <w:tcW w:w="0" w:type="auto"/>
            <w:tcBorders>
              <w:top w:val="single" w:sz="8" w:space="0" w:color="808080"/>
            </w:tcBorders>
            <w:shd w:val="clear" w:color="auto" w:fill="auto"/>
            <w:vAlign w:val="bottom"/>
          </w:tcPr>
          <w:p w14:paraId="28F0D77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7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200</w:t>
            </w:r>
          </w:p>
        </w:tc>
        <w:tc>
          <w:tcPr>
            <w:tcW w:w="0" w:type="auto"/>
            <w:tcBorders>
              <w:top w:val="single" w:sz="8" w:space="0" w:color="808080"/>
            </w:tcBorders>
            <w:shd w:val="clear" w:color="auto" w:fill="auto"/>
            <w:vAlign w:val="bottom"/>
          </w:tcPr>
          <w:p w14:paraId="28F0D77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78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147</w:t>
            </w:r>
          </w:p>
        </w:tc>
        <w:tc>
          <w:tcPr>
            <w:tcW w:w="0" w:type="auto"/>
            <w:tcBorders>
              <w:top w:val="single" w:sz="8" w:space="0" w:color="808080"/>
            </w:tcBorders>
            <w:shd w:val="clear" w:color="auto" w:fill="auto"/>
            <w:vAlign w:val="bottom"/>
          </w:tcPr>
          <w:p w14:paraId="28F0D781" w14:textId="77777777" w:rsidR="00144A50" w:rsidRDefault="00144A50">
            <w:pPr>
              <w:textAlignment w:val="bottom"/>
              <w:rPr>
                <w:rFonts w:ascii="Times New Roman" w:hAnsi="Times New Roman"/>
                <w:sz w:val="20"/>
                <w:szCs w:val="20"/>
              </w:rPr>
            </w:pPr>
          </w:p>
        </w:tc>
      </w:tr>
      <w:tr w:rsidR="00144A50" w14:paraId="28F0D78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783" w14:textId="77777777" w:rsidR="00144A50" w:rsidRDefault="00C7341C">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784"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785" w14:textId="77777777" w:rsidR="00144A50" w:rsidRDefault="00144A50">
            <w:pPr>
              <w:textAlignment w:val="bottom"/>
              <w:rPr>
                <w:rFonts w:ascii="Times New Roman" w:hAnsi="Times New Roman"/>
                <w:sz w:val="17"/>
                <w:szCs w:val="17"/>
              </w:rPr>
            </w:pP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786" w14:textId="77777777" w:rsidR="00144A50" w:rsidRDefault="00144A50">
            <w:pPr>
              <w:textAlignment w:val="bottom"/>
              <w:rPr>
                <w:rFonts w:ascii="Times New Roman" w:hAnsi="Times New Roman"/>
                <w:sz w:val="17"/>
                <w:szCs w:val="17"/>
              </w:rPr>
            </w:pPr>
          </w:p>
        </w:tc>
      </w:tr>
      <w:tr w:rsidR="00144A50" w14:paraId="28F0D78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88" w14:textId="77777777" w:rsidR="00144A50" w:rsidRDefault="00C7341C">
            <w:pPr>
              <w:textAlignment w:val="bottom"/>
              <w:rPr>
                <w:rFonts w:ascii="Times New Roman" w:hAnsi="Times New Roman"/>
                <w:sz w:val="17"/>
                <w:szCs w:val="17"/>
              </w:rPr>
            </w:pPr>
            <w:r>
              <w:rPr>
                <w:rFonts w:ascii="Arial" w:eastAsia="宋体" w:hAnsi="Arial" w:cs="Arial"/>
                <w:sz w:val="17"/>
                <w:szCs w:val="17"/>
              </w:rPr>
              <w:t>Commercial paper and bonds</w:t>
            </w:r>
          </w:p>
        </w:tc>
        <w:tc>
          <w:tcPr>
            <w:tcW w:w="0" w:type="auto"/>
            <w:gridSpan w:val="2"/>
            <w:tcBorders>
              <w:top w:val="single" w:sz="8" w:space="0" w:color="808080"/>
            </w:tcBorders>
            <w:shd w:val="clear" w:color="auto" w:fill="auto"/>
            <w:tcMar>
              <w:top w:w="40" w:type="dxa"/>
              <w:left w:w="40" w:type="dxa"/>
              <w:bottom w:w="40" w:type="dxa"/>
            </w:tcMar>
            <w:vAlign w:val="bottom"/>
          </w:tcPr>
          <w:p w14:paraId="28F0D7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auto"/>
            <w:vAlign w:val="bottom"/>
          </w:tcPr>
          <w:p w14:paraId="28F0D78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78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vAlign w:val="bottom"/>
          </w:tcPr>
          <w:p w14:paraId="28F0D78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7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w:t>
            </w:r>
          </w:p>
        </w:tc>
        <w:tc>
          <w:tcPr>
            <w:tcW w:w="0" w:type="auto"/>
            <w:tcBorders>
              <w:top w:val="single" w:sz="8" w:space="0" w:color="808080"/>
            </w:tcBorders>
            <w:shd w:val="clear" w:color="auto" w:fill="auto"/>
            <w:vAlign w:val="bottom"/>
          </w:tcPr>
          <w:p w14:paraId="28F0D78E" w14:textId="77777777" w:rsidR="00144A50" w:rsidRDefault="00144A50">
            <w:pPr>
              <w:textAlignment w:val="bottom"/>
              <w:rPr>
                <w:rFonts w:ascii="Times New Roman" w:hAnsi="Times New Roman"/>
                <w:sz w:val="20"/>
                <w:szCs w:val="20"/>
              </w:rPr>
            </w:pPr>
          </w:p>
        </w:tc>
      </w:tr>
      <w:tr w:rsidR="00144A50" w14:paraId="28F0D79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90" w14:textId="77777777" w:rsidR="00144A50" w:rsidRDefault="00C7341C">
            <w:pPr>
              <w:textAlignment w:val="bottom"/>
              <w:rPr>
                <w:rFonts w:ascii="Times New Roman" w:hAnsi="Times New Roman"/>
                <w:sz w:val="17"/>
                <w:szCs w:val="17"/>
              </w:rPr>
            </w:pPr>
            <w:r>
              <w:rPr>
                <w:rFonts w:ascii="Arial" w:eastAsia="宋体" w:hAnsi="Arial" w:cs="Arial"/>
                <w:sz w:val="17"/>
                <w:szCs w:val="17"/>
              </w:rPr>
              <w:t>Money market funds</w:t>
            </w:r>
          </w:p>
        </w:tc>
        <w:tc>
          <w:tcPr>
            <w:tcW w:w="0" w:type="auto"/>
            <w:gridSpan w:val="2"/>
            <w:tcBorders>
              <w:top w:val="single" w:sz="8" w:space="0" w:color="808080"/>
            </w:tcBorders>
            <w:shd w:val="clear" w:color="auto" w:fill="auto"/>
            <w:tcMar>
              <w:top w:w="40" w:type="dxa"/>
              <w:left w:w="40" w:type="dxa"/>
              <w:bottom w:w="40" w:type="dxa"/>
            </w:tcMar>
            <w:vAlign w:val="bottom"/>
          </w:tcPr>
          <w:p w14:paraId="28F0D7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1,637</w:t>
            </w:r>
          </w:p>
        </w:tc>
        <w:tc>
          <w:tcPr>
            <w:tcW w:w="0" w:type="auto"/>
            <w:tcBorders>
              <w:top w:val="single" w:sz="8" w:space="0" w:color="808080"/>
            </w:tcBorders>
            <w:shd w:val="clear" w:color="auto" w:fill="auto"/>
            <w:vAlign w:val="bottom"/>
          </w:tcPr>
          <w:p w14:paraId="28F0D79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79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1,637</w:t>
            </w:r>
          </w:p>
        </w:tc>
        <w:tc>
          <w:tcPr>
            <w:tcW w:w="0" w:type="auto"/>
            <w:tcBorders>
              <w:top w:val="single" w:sz="8" w:space="0" w:color="808080"/>
            </w:tcBorders>
            <w:shd w:val="clear" w:color="auto" w:fill="auto"/>
            <w:vAlign w:val="bottom"/>
          </w:tcPr>
          <w:p w14:paraId="28F0D79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7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796" w14:textId="77777777" w:rsidR="00144A50" w:rsidRDefault="00144A50">
            <w:pPr>
              <w:textAlignment w:val="bottom"/>
              <w:rPr>
                <w:rFonts w:ascii="Times New Roman" w:hAnsi="Times New Roman"/>
                <w:sz w:val="20"/>
                <w:szCs w:val="20"/>
              </w:rPr>
            </w:pPr>
          </w:p>
        </w:tc>
      </w:tr>
      <w:tr w:rsidR="00144A50" w14:paraId="28F0D79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798" w14:textId="77777777" w:rsidR="00144A50" w:rsidRDefault="00C7341C">
            <w:pPr>
              <w:textAlignment w:val="bottom"/>
              <w:rPr>
                <w:rFonts w:ascii="Times New Roman" w:hAnsi="Times New Roman"/>
                <w:sz w:val="17"/>
                <w:szCs w:val="17"/>
              </w:rPr>
            </w:pPr>
            <w:r>
              <w:rPr>
                <w:rFonts w:ascii="Arial" w:eastAsia="宋体" w:hAnsi="Arial" w:cs="Arial"/>
                <w:sz w:val="17"/>
                <w:szCs w:val="17"/>
              </w:rPr>
              <w:t>Time deposits</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79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1,791</w:t>
            </w:r>
          </w:p>
        </w:tc>
        <w:tc>
          <w:tcPr>
            <w:tcW w:w="0" w:type="auto"/>
            <w:tcBorders>
              <w:top w:val="single" w:sz="8" w:space="0" w:color="808080"/>
              <w:bottom w:val="single" w:sz="8" w:space="0" w:color="808080"/>
            </w:tcBorders>
            <w:shd w:val="clear" w:color="auto" w:fill="auto"/>
            <w:vAlign w:val="bottom"/>
          </w:tcPr>
          <w:p w14:paraId="28F0D79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7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1,775</w:t>
            </w:r>
          </w:p>
        </w:tc>
        <w:tc>
          <w:tcPr>
            <w:tcW w:w="0" w:type="auto"/>
            <w:tcBorders>
              <w:top w:val="single" w:sz="8" w:space="0" w:color="808080"/>
              <w:bottom w:val="single" w:sz="8" w:space="0" w:color="808080"/>
            </w:tcBorders>
            <w:shd w:val="clear" w:color="auto" w:fill="auto"/>
            <w:vAlign w:val="bottom"/>
          </w:tcPr>
          <w:p w14:paraId="28F0D79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7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w:t>
            </w:r>
          </w:p>
        </w:tc>
        <w:tc>
          <w:tcPr>
            <w:tcW w:w="0" w:type="auto"/>
            <w:tcBorders>
              <w:top w:val="single" w:sz="8" w:space="0" w:color="808080"/>
              <w:bottom w:val="single" w:sz="8" w:space="0" w:color="808080"/>
            </w:tcBorders>
            <w:shd w:val="clear" w:color="auto" w:fill="auto"/>
            <w:vAlign w:val="bottom"/>
          </w:tcPr>
          <w:p w14:paraId="28F0D79E" w14:textId="77777777" w:rsidR="00144A50" w:rsidRDefault="00144A50">
            <w:pPr>
              <w:textAlignment w:val="bottom"/>
              <w:rPr>
                <w:rFonts w:ascii="Times New Roman" w:hAnsi="Times New Roman"/>
                <w:sz w:val="20"/>
                <w:szCs w:val="20"/>
              </w:rPr>
            </w:pPr>
          </w:p>
        </w:tc>
      </w:tr>
      <w:tr w:rsidR="00144A50" w14:paraId="28F0D7A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7A0"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U.S. Agency </w:t>
            </w:r>
            <w:r>
              <w:rPr>
                <w:rFonts w:ascii="Arial" w:eastAsia="宋体" w:hAnsi="Arial" w:cs="Arial"/>
                <w:sz w:val="17"/>
                <w:szCs w:val="17"/>
              </w:rPr>
              <w:t>securities</w:t>
            </w:r>
          </w:p>
        </w:tc>
        <w:tc>
          <w:tcPr>
            <w:tcW w:w="0" w:type="auto"/>
            <w:gridSpan w:val="2"/>
            <w:shd w:val="clear" w:color="auto" w:fill="auto"/>
            <w:tcMar>
              <w:top w:w="40" w:type="dxa"/>
              <w:left w:w="40" w:type="dxa"/>
              <w:bottom w:w="40" w:type="dxa"/>
            </w:tcMar>
            <w:vAlign w:val="bottom"/>
          </w:tcPr>
          <w:p w14:paraId="28F0D7A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vAlign w:val="bottom"/>
          </w:tcPr>
          <w:p w14:paraId="28F0D7A2"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7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D7A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7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vAlign w:val="bottom"/>
          </w:tcPr>
          <w:p w14:paraId="28F0D7A6" w14:textId="77777777" w:rsidR="00144A50" w:rsidRDefault="00144A50">
            <w:pPr>
              <w:textAlignment w:val="bottom"/>
              <w:rPr>
                <w:rFonts w:ascii="Times New Roman" w:hAnsi="Times New Roman"/>
                <w:sz w:val="20"/>
                <w:szCs w:val="20"/>
              </w:rPr>
            </w:pPr>
          </w:p>
        </w:tc>
      </w:tr>
      <w:tr w:rsidR="00144A50" w14:paraId="28F0D7AF"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7A8"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Level 2</w:t>
            </w:r>
          </w:p>
        </w:tc>
        <w:tc>
          <w:tcPr>
            <w:tcW w:w="0" w:type="auto"/>
            <w:gridSpan w:val="2"/>
            <w:tcBorders>
              <w:top w:val="single" w:sz="8" w:space="0" w:color="E87722"/>
            </w:tcBorders>
            <w:shd w:val="clear" w:color="auto" w:fill="auto"/>
            <w:tcMar>
              <w:top w:w="40" w:type="dxa"/>
              <w:left w:w="40" w:type="dxa"/>
              <w:bottom w:w="40" w:type="dxa"/>
            </w:tcMar>
            <w:vAlign w:val="bottom"/>
          </w:tcPr>
          <w:p w14:paraId="28F0D7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3,463</w:t>
            </w:r>
          </w:p>
        </w:tc>
        <w:tc>
          <w:tcPr>
            <w:tcW w:w="0" w:type="auto"/>
            <w:tcBorders>
              <w:top w:val="single" w:sz="8" w:space="0" w:color="E87722"/>
            </w:tcBorders>
            <w:shd w:val="clear" w:color="auto" w:fill="auto"/>
            <w:vAlign w:val="bottom"/>
          </w:tcPr>
          <w:p w14:paraId="28F0D7AA"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D7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3,413</w:t>
            </w:r>
          </w:p>
        </w:tc>
        <w:tc>
          <w:tcPr>
            <w:tcW w:w="0" w:type="auto"/>
            <w:tcBorders>
              <w:top w:val="single" w:sz="8" w:space="0" w:color="E87722"/>
            </w:tcBorders>
            <w:shd w:val="clear" w:color="auto" w:fill="auto"/>
            <w:vAlign w:val="bottom"/>
          </w:tcPr>
          <w:p w14:paraId="28F0D7AC"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D7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w:t>
            </w:r>
          </w:p>
        </w:tc>
        <w:tc>
          <w:tcPr>
            <w:tcW w:w="0" w:type="auto"/>
            <w:tcBorders>
              <w:top w:val="single" w:sz="8" w:space="0" w:color="E87722"/>
            </w:tcBorders>
            <w:shd w:val="clear" w:color="auto" w:fill="auto"/>
            <w:vAlign w:val="bottom"/>
          </w:tcPr>
          <w:p w14:paraId="28F0D7AE" w14:textId="77777777" w:rsidR="00144A50" w:rsidRDefault="00144A50">
            <w:pPr>
              <w:textAlignment w:val="bottom"/>
              <w:rPr>
                <w:rFonts w:ascii="Times New Roman" w:hAnsi="Times New Roman"/>
                <w:sz w:val="20"/>
                <w:szCs w:val="20"/>
              </w:rPr>
            </w:pPr>
          </w:p>
        </w:tc>
      </w:tr>
      <w:tr w:rsidR="00144A50" w14:paraId="28F0D7B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7B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7B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7B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4,663</w:t>
            </w:r>
          </w:p>
        </w:tc>
        <w:tc>
          <w:tcPr>
            <w:tcW w:w="0" w:type="auto"/>
            <w:tcBorders>
              <w:top w:val="single" w:sz="8" w:space="0" w:color="E87722"/>
              <w:bottom w:val="single" w:sz="8" w:space="0" w:color="E87722"/>
            </w:tcBorders>
            <w:shd w:val="clear" w:color="auto" w:fill="auto"/>
            <w:vAlign w:val="bottom"/>
          </w:tcPr>
          <w:p w14:paraId="28F0D7B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7B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7B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4,466</w:t>
            </w:r>
          </w:p>
        </w:tc>
        <w:tc>
          <w:tcPr>
            <w:tcW w:w="0" w:type="auto"/>
            <w:tcBorders>
              <w:top w:val="single" w:sz="8" w:space="0" w:color="E87722"/>
              <w:bottom w:val="single" w:sz="8" w:space="0" w:color="E87722"/>
            </w:tcBorders>
            <w:shd w:val="clear" w:color="auto" w:fill="auto"/>
            <w:vAlign w:val="bottom"/>
          </w:tcPr>
          <w:p w14:paraId="28F0D7B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7B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7B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197</w:t>
            </w:r>
          </w:p>
        </w:tc>
        <w:tc>
          <w:tcPr>
            <w:tcW w:w="0" w:type="auto"/>
            <w:tcBorders>
              <w:top w:val="single" w:sz="8" w:space="0" w:color="E87722"/>
              <w:bottom w:val="single" w:sz="8" w:space="0" w:color="E87722"/>
            </w:tcBorders>
            <w:shd w:val="clear" w:color="auto" w:fill="auto"/>
            <w:vAlign w:val="bottom"/>
          </w:tcPr>
          <w:p w14:paraId="28F0D7B9" w14:textId="77777777" w:rsidR="00144A50" w:rsidRDefault="00144A50">
            <w:pPr>
              <w:textAlignment w:val="bottom"/>
              <w:rPr>
                <w:rFonts w:ascii="Times New Roman" w:hAnsi="Times New Roman"/>
                <w:sz w:val="20"/>
                <w:szCs w:val="20"/>
              </w:rPr>
            </w:pPr>
          </w:p>
        </w:tc>
      </w:tr>
    </w:tbl>
    <w:p w14:paraId="28F0D7BB" w14:textId="77777777" w:rsidR="00144A50" w:rsidRDefault="00144A50">
      <w:pPr>
        <w:spacing w:line="312" w:lineRule="auto"/>
        <w:rPr>
          <w:rFonts w:ascii="Times New Roman" w:hAnsi="Times New Roman"/>
          <w:sz w:val="20"/>
          <w:szCs w:val="20"/>
        </w:rPr>
      </w:pPr>
    </w:p>
    <w:p w14:paraId="28F0D7B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of May 31, 2020, the Company held $396 million of available-for-sale debt securities with maturity dates within one year and $43 million with maturity dates over one year and less than five years in </w:t>
      </w:r>
      <w:r>
        <w:rPr>
          <w:rFonts w:ascii="Arial" w:eastAsia="宋体" w:hAnsi="Arial" w:cs="Arial"/>
          <w:i/>
          <w:iCs/>
          <w:sz w:val="17"/>
          <w:szCs w:val="17"/>
        </w:rPr>
        <w:t>Short-term investments</w:t>
      </w:r>
      <w:r>
        <w:rPr>
          <w:rFonts w:ascii="Arial" w:eastAsia="宋体" w:hAnsi="Arial" w:cs="Arial"/>
          <w:sz w:val="17"/>
          <w:szCs w:val="17"/>
        </w:rPr>
        <w:t xml:space="preserve"> on the Consolidated Balance She</w:t>
      </w:r>
      <w:r>
        <w:rPr>
          <w:rFonts w:ascii="Arial" w:eastAsia="宋体" w:hAnsi="Arial" w:cs="Arial"/>
          <w:sz w:val="17"/>
          <w:szCs w:val="17"/>
        </w:rPr>
        <w:t>ets. The fair value of the Company's available-for-sale debt securities approximates their amortized cost.</w:t>
      </w:r>
    </w:p>
    <w:p w14:paraId="28F0D7B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Included in</w:t>
      </w:r>
      <w:r>
        <w:rPr>
          <w:rFonts w:ascii="Arial" w:eastAsia="宋体" w:hAnsi="Arial" w:cs="Arial"/>
          <w:i/>
          <w:iCs/>
          <w:sz w:val="17"/>
          <w:szCs w:val="17"/>
        </w:rPr>
        <w:t xml:space="preserve"> Interest expense (income), net</w:t>
      </w:r>
      <w:r>
        <w:rPr>
          <w:rFonts w:ascii="Arial" w:eastAsia="宋体" w:hAnsi="Arial" w:cs="Arial"/>
          <w:sz w:val="17"/>
          <w:szCs w:val="17"/>
        </w:rPr>
        <w:t xml:space="preserve"> was interest income related to the Company's investment portfolio of $62 million, $82 million and $70 mill</w:t>
      </w:r>
      <w:r>
        <w:rPr>
          <w:rFonts w:ascii="Arial" w:eastAsia="宋体" w:hAnsi="Arial" w:cs="Arial"/>
          <w:sz w:val="17"/>
          <w:szCs w:val="17"/>
        </w:rPr>
        <w:t>ion for the years ended May 31, 2020, 2019 and 2018, respectively.</w:t>
      </w:r>
    </w:p>
    <w:p w14:paraId="28F0D7B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elects to record the gross assets and liabilities of its derivative financial instruments on the Consolidated Balance Sheets. The Company's derivative financial instruments are </w:t>
      </w:r>
      <w:r>
        <w:rPr>
          <w:rFonts w:ascii="Arial" w:eastAsia="宋体" w:hAnsi="Arial" w:cs="Arial"/>
          <w:sz w:val="17"/>
          <w:szCs w:val="17"/>
        </w:rPr>
        <w:t>subject to master netting arrangements that allow for the offset of assets and liabilities in the event of default or early termination of the contract. Any amounts of cash collateral received related to these instruments associated with the Company's cred</w:t>
      </w:r>
      <w:r>
        <w:rPr>
          <w:rFonts w:ascii="Arial" w:eastAsia="宋体" w:hAnsi="Arial" w:cs="Arial"/>
          <w:sz w:val="17"/>
          <w:szCs w:val="17"/>
        </w:rPr>
        <w:t xml:space="preserve">it-related contingent features are recorded in </w:t>
      </w:r>
      <w:r>
        <w:rPr>
          <w:rFonts w:ascii="Arial" w:eastAsia="宋体" w:hAnsi="Arial" w:cs="Arial"/>
          <w:i/>
          <w:iCs/>
          <w:sz w:val="17"/>
          <w:szCs w:val="17"/>
        </w:rPr>
        <w:t xml:space="preserve">Cash and equivalents </w:t>
      </w:r>
      <w:r>
        <w:rPr>
          <w:rFonts w:ascii="Arial" w:eastAsia="宋体" w:hAnsi="Arial" w:cs="Arial"/>
          <w:sz w:val="17"/>
          <w:szCs w:val="17"/>
        </w:rPr>
        <w:t>and</w:t>
      </w:r>
      <w:r>
        <w:rPr>
          <w:rFonts w:ascii="Arial" w:eastAsia="宋体" w:hAnsi="Arial" w:cs="Arial"/>
          <w:i/>
          <w:iCs/>
          <w:sz w:val="17"/>
          <w:szCs w:val="17"/>
        </w:rPr>
        <w:t xml:space="preserve"> Accrued liabilities</w:t>
      </w:r>
      <w:r>
        <w:rPr>
          <w:rFonts w:ascii="Arial" w:eastAsia="宋体" w:hAnsi="Arial" w:cs="Arial"/>
          <w:sz w:val="17"/>
          <w:szCs w:val="17"/>
        </w:rPr>
        <w:t>, the latter of which would further offset against the Company's derivative asset balance. Any amounts of cash collateral posted related to these instruments associa</w:t>
      </w:r>
      <w:r>
        <w:rPr>
          <w:rFonts w:ascii="Arial" w:eastAsia="宋体" w:hAnsi="Arial" w:cs="Arial"/>
          <w:sz w:val="17"/>
          <w:szCs w:val="17"/>
        </w:rPr>
        <w:t xml:space="preserve">ted with the Company's credit-related contingent features are recorded in </w:t>
      </w:r>
      <w:r>
        <w:rPr>
          <w:rFonts w:ascii="Arial" w:eastAsia="宋体" w:hAnsi="Arial" w:cs="Arial"/>
          <w:i/>
          <w:iCs/>
          <w:sz w:val="17"/>
          <w:szCs w:val="17"/>
        </w:rPr>
        <w:t>Prepaid expenses and other current assets</w:t>
      </w:r>
      <w:r>
        <w:rPr>
          <w:rFonts w:ascii="Arial" w:eastAsia="宋体" w:hAnsi="Arial" w:cs="Arial"/>
          <w:sz w:val="17"/>
          <w:szCs w:val="17"/>
        </w:rPr>
        <w:t xml:space="preserve">, which would further offset against the Company's derivative liability balance. Cash collateral received or posted related to the Company's </w:t>
      </w:r>
      <w:r>
        <w:rPr>
          <w:rFonts w:ascii="Arial" w:eastAsia="宋体" w:hAnsi="Arial" w:cs="Arial"/>
          <w:sz w:val="17"/>
          <w:szCs w:val="17"/>
        </w:rPr>
        <w:t xml:space="preserve">credit related contingent features is presented in the </w:t>
      </w:r>
      <w:r>
        <w:rPr>
          <w:rFonts w:ascii="Arial" w:eastAsia="宋体" w:hAnsi="Arial" w:cs="Arial"/>
          <w:i/>
          <w:iCs/>
          <w:sz w:val="17"/>
          <w:szCs w:val="17"/>
        </w:rPr>
        <w:t>Cash provided by operations</w:t>
      </w:r>
      <w:r>
        <w:rPr>
          <w:rFonts w:ascii="Arial" w:eastAsia="宋体" w:hAnsi="Arial" w:cs="Arial"/>
          <w:sz w:val="17"/>
          <w:szCs w:val="17"/>
        </w:rPr>
        <w:t xml:space="preserve"> component of the Consolidated Statements of Cash Flows. Any amounts of non-cash collateral received, such as securities, are not recorded on the Consolidated Balance Sheets </w:t>
      </w:r>
      <w:r>
        <w:rPr>
          <w:rFonts w:ascii="Arial" w:eastAsia="宋体" w:hAnsi="Arial" w:cs="Arial"/>
          <w:sz w:val="17"/>
          <w:szCs w:val="17"/>
        </w:rPr>
        <w:t>pursuant to U.S. GAAP. For further information related to credit risk, refer to Note 14 — Risk Management and Derivatives.</w:t>
      </w:r>
    </w:p>
    <w:p w14:paraId="28F0D7B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tables present information about the Company's derivative assets and liabilities measured at fair value on a recurring </w:t>
      </w:r>
      <w:r>
        <w:rPr>
          <w:rFonts w:ascii="Arial" w:eastAsia="宋体" w:hAnsi="Arial" w:cs="Arial"/>
          <w:sz w:val="17"/>
          <w:szCs w:val="17"/>
        </w:rPr>
        <w:t>basis as of May 31, 2020 and 2019 and indicate the level in the fair value hierarchy in which the Company classifies the fair value measurement.</w:t>
      </w:r>
    </w:p>
    <w:tbl>
      <w:tblPr>
        <w:tblW w:w="5000" w:type="pct"/>
        <w:tblCellMar>
          <w:left w:w="0" w:type="dxa"/>
          <w:right w:w="0" w:type="dxa"/>
        </w:tblCellMar>
        <w:tblLook w:val="04A0" w:firstRow="1" w:lastRow="0" w:firstColumn="1" w:lastColumn="0" w:noHBand="0" w:noVBand="1"/>
      </w:tblPr>
      <w:tblGrid>
        <w:gridCol w:w="3184"/>
        <w:gridCol w:w="135"/>
        <w:gridCol w:w="483"/>
        <w:gridCol w:w="6"/>
        <w:gridCol w:w="135"/>
        <w:gridCol w:w="623"/>
        <w:gridCol w:w="6"/>
        <w:gridCol w:w="136"/>
        <w:gridCol w:w="809"/>
        <w:gridCol w:w="6"/>
        <w:gridCol w:w="130"/>
        <w:gridCol w:w="136"/>
        <w:gridCol w:w="709"/>
        <w:gridCol w:w="6"/>
        <w:gridCol w:w="136"/>
        <w:gridCol w:w="709"/>
        <w:gridCol w:w="6"/>
        <w:gridCol w:w="136"/>
        <w:gridCol w:w="809"/>
        <w:gridCol w:w="6"/>
      </w:tblGrid>
      <w:tr w:rsidR="00144A50" w14:paraId="28F0D7C1" w14:textId="77777777">
        <w:tc>
          <w:tcPr>
            <w:tcW w:w="0" w:type="auto"/>
            <w:gridSpan w:val="20"/>
            <w:shd w:val="clear" w:color="auto" w:fill="auto"/>
            <w:vAlign w:val="center"/>
          </w:tcPr>
          <w:p w14:paraId="28F0D7C0" w14:textId="77777777" w:rsidR="00144A50" w:rsidRDefault="00144A50">
            <w:pPr>
              <w:rPr>
                <w:rFonts w:ascii="Times New Roman" w:hAnsi="Times New Roman"/>
                <w:sz w:val="20"/>
                <w:szCs w:val="20"/>
              </w:rPr>
            </w:pPr>
          </w:p>
        </w:tc>
      </w:tr>
      <w:tr w:rsidR="00144A50" w14:paraId="28F0D7D6" w14:textId="77777777">
        <w:tc>
          <w:tcPr>
            <w:tcW w:w="2150" w:type="pct"/>
            <w:shd w:val="clear" w:color="auto" w:fill="auto"/>
            <w:vAlign w:val="center"/>
          </w:tcPr>
          <w:p w14:paraId="28F0D7C2" w14:textId="77777777" w:rsidR="00144A50" w:rsidRDefault="00144A50">
            <w:pPr>
              <w:rPr>
                <w:rFonts w:ascii="Times New Roman" w:hAnsi="Times New Roman"/>
                <w:sz w:val="20"/>
                <w:szCs w:val="20"/>
              </w:rPr>
            </w:pPr>
          </w:p>
        </w:tc>
        <w:tc>
          <w:tcPr>
            <w:tcW w:w="50" w:type="pct"/>
            <w:shd w:val="clear" w:color="auto" w:fill="auto"/>
            <w:vAlign w:val="center"/>
          </w:tcPr>
          <w:p w14:paraId="28F0D7C3" w14:textId="77777777" w:rsidR="00144A50" w:rsidRDefault="00144A50">
            <w:pPr>
              <w:rPr>
                <w:rFonts w:ascii="Times New Roman" w:hAnsi="Times New Roman"/>
                <w:sz w:val="20"/>
                <w:szCs w:val="20"/>
              </w:rPr>
            </w:pPr>
          </w:p>
        </w:tc>
        <w:tc>
          <w:tcPr>
            <w:tcW w:w="350" w:type="pct"/>
            <w:shd w:val="clear" w:color="auto" w:fill="auto"/>
            <w:vAlign w:val="center"/>
          </w:tcPr>
          <w:p w14:paraId="28F0D7C4" w14:textId="77777777" w:rsidR="00144A50" w:rsidRDefault="00144A50">
            <w:pPr>
              <w:rPr>
                <w:rFonts w:ascii="Times New Roman" w:hAnsi="Times New Roman"/>
                <w:sz w:val="20"/>
                <w:szCs w:val="20"/>
              </w:rPr>
            </w:pPr>
          </w:p>
        </w:tc>
        <w:tc>
          <w:tcPr>
            <w:tcW w:w="50" w:type="pct"/>
            <w:shd w:val="clear" w:color="auto" w:fill="auto"/>
            <w:vAlign w:val="center"/>
          </w:tcPr>
          <w:p w14:paraId="28F0D7C5" w14:textId="77777777" w:rsidR="00144A50" w:rsidRDefault="00144A50">
            <w:pPr>
              <w:rPr>
                <w:rFonts w:ascii="Times New Roman" w:hAnsi="Times New Roman"/>
                <w:sz w:val="20"/>
                <w:szCs w:val="20"/>
              </w:rPr>
            </w:pPr>
          </w:p>
        </w:tc>
        <w:tc>
          <w:tcPr>
            <w:tcW w:w="50" w:type="pct"/>
            <w:shd w:val="clear" w:color="auto" w:fill="auto"/>
            <w:vAlign w:val="center"/>
          </w:tcPr>
          <w:p w14:paraId="28F0D7C6" w14:textId="77777777" w:rsidR="00144A50" w:rsidRDefault="00144A50">
            <w:pPr>
              <w:rPr>
                <w:rFonts w:ascii="Times New Roman" w:hAnsi="Times New Roman"/>
                <w:sz w:val="20"/>
                <w:szCs w:val="20"/>
              </w:rPr>
            </w:pPr>
          </w:p>
        </w:tc>
        <w:tc>
          <w:tcPr>
            <w:tcW w:w="350" w:type="pct"/>
            <w:shd w:val="clear" w:color="auto" w:fill="auto"/>
            <w:vAlign w:val="center"/>
          </w:tcPr>
          <w:p w14:paraId="28F0D7C7" w14:textId="77777777" w:rsidR="00144A50" w:rsidRDefault="00144A50">
            <w:pPr>
              <w:rPr>
                <w:rFonts w:ascii="Times New Roman" w:hAnsi="Times New Roman"/>
                <w:sz w:val="20"/>
                <w:szCs w:val="20"/>
              </w:rPr>
            </w:pPr>
          </w:p>
        </w:tc>
        <w:tc>
          <w:tcPr>
            <w:tcW w:w="50" w:type="pct"/>
            <w:shd w:val="clear" w:color="auto" w:fill="auto"/>
            <w:vAlign w:val="center"/>
          </w:tcPr>
          <w:p w14:paraId="28F0D7C8" w14:textId="77777777" w:rsidR="00144A50" w:rsidRDefault="00144A50">
            <w:pPr>
              <w:rPr>
                <w:rFonts w:ascii="Times New Roman" w:hAnsi="Times New Roman"/>
                <w:sz w:val="20"/>
                <w:szCs w:val="20"/>
              </w:rPr>
            </w:pPr>
          </w:p>
        </w:tc>
        <w:tc>
          <w:tcPr>
            <w:tcW w:w="50" w:type="pct"/>
            <w:shd w:val="clear" w:color="auto" w:fill="auto"/>
            <w:vAlign w:val="center"/>
          </w:tcPr>
          <w:p w14:paraId="28F0D7C9" w14:textId="77777777" w:rsidR="00144A50" w:rsidRDefault="00144A50">
            <w:pPr>
              <w:rPr>
                <w:rFonts w:ascii="Times New Roman" w:hAnsi="Times New Roman"/>
                <w:sz w:val="20"/>
                <w:szCs w:val="20"/>
              </w:rPr>
            </w:pPr>
          </w:p>
        </w:tc>
        <w:tc>
          <w:tcPr>
            <w:tcW w:w="400" w:type="pct"/>
            <w:shd w:val="clear" w:color="auto" w:fill="auto"/>
            <w:vAlign w:val="center"/>
          </w:tcPr>
          <w:p w14:paraId="28F0D7CA" w14:textId="77777777" w:rsidR="00144A50" w:rsidRDefault="00144A50">
            <w:pPr>
              <w:rPr>
                <w:rFonts w:ascii="Times New Roman" w:hAnsi="Times New Roman"/>
                <w:sz w:val="20"/>
                <w:szCs w:val="20"/>
              </w:rPr>
            </w:pPr>
          </w:p>
        </w:tc>
        <w:tc>
          <w:tcPr>
            <w:tcW w:w="50" w:type="pct"/>
            <w:shd w:val="clear" w:color="auto" w:fill="auto"/>
            <w:vAlign w:val="center"/>
          </w:tcPr>
          <w:p w14:paraId="28F0D7CB" w14:textId="77777777" w:rsidR="00144A50" w:rsidRDefault="00144A50">
            <w:pPr>
              <w:rPr>
                <w:rFonts w:ascii="Times New Roman" w:hAnsi="Times New Roman"/>
                <w:sz w:val="20"/>
                <w:szCs w:val="20"/>
              </w:rPr>
            </w:pPr>
          </w:p>
        </w:tc>
        <w:tc>
          <w:tcPr>
            <w:tcW w:w="50" w:type="pct"/>
            <w:shd w:val="clear" w:color="auto" w:fill="auto"/>
            <w:vAlign w:val="center"/>
          </w:tcPr>
          <w:p w14:paraId="28F0D7CC" w14:textId="77777777" w:rsidR="00144A50" w:rsidRDefault="00144A50">
            <w:pPr>
              <w:rPr>
                <w:rFonts w:ascii="Times New Roman" w:hAnsi="Times New Roman"/>
                <w:sz w:val="20"/>
                <w:szCs w:val="20"/>
              </w:rPr>
            </w:pPr>
          </w:p>
        </w:tc>
        <w:tc>
          <w:tcPr>
            <w:tcW w:w="50" w:type="pct"/>
            <w:shd w:val="clear" w:color="auto" w:fill="auto"/>
            <w:vAlign w:val="center"/>
          </w:tcPr>
          <w:p w14:paraId="28F0D7CD" w14:textId="77777777" w:rsidR="00144A50" w:rsidRDefault="00144A50">
            <w:pPr>
              <w:rPr>
                <w:rFonts w:ascii="Times New Roman" w:hAnsi="Times New Roman"/>
                <w:sz w:val="20"/>
                <w:szCs w:val="20"/>
              </w:rPr>
            </w:pPr>
          </w:p>
        </w:tc>
        <w:tc>
          <w:tcPr>
            <w:tcW w:w="350" w:type="pct"/>
            <w:shd w:val="clear" w:color="auto" w:fill="auto"/>
            <w:vAlign w:val="center"/>
          </w:tcPr>
          <w:p w14:paraId="28F0D7CE" w14:textId="77777777" w:rsidR="00144A50" w:rsidRDefault="00144A50">
            <w:pPr>
              <w:rPr>
                <w:rFonts w:ascii="Times New Roman" w:hAnsi="Times New Roman"/>
                <w:sz w:val="20"/>
                <w:szCs w:val="20"/>
              </w:rPr>
            </w:pPr>
          </w:p>
        </w:tc>
        <w:tc>
          <w:tcPr>
            <w:tcW w:w="50" w:type="pct"/>
            <w:shd w:val="clear" w:color="auto" w:fill="auto"/>
            <w:vAlign w:val="center"/>
          </w:tcPr>
          <w:p w14:paraId="28F0D7CF" w14:textId="77777777" w:rsidR="00144A50" w:rsidRDefault="00144A50">
            <w:pPr>
              <w:rPr>
                <w:rFonts w:ascii="Times New Roman" w:hAnsi="Times New Roman"/>
                <w:sz w:val="20"/>
                <w:szCs w:val="20"/>
              </w:rPr>
            </w:pPr>
          </w:p>
        </w:tc>
        <w:tc>
          <w:tcPr>
            <w:tcW w:w="50" w:type="pct"/>
            <w:shd w:val="clear" w:color="auto" w:fill="auto"/>
            <w:vAlign w:val="center"/>
          </w:tcPr>
          <w:p w14:paraId="28F0D7D0" w14:textId="77777777" w:rsidR="00144A50" w:rsidRDefault="00144A50">
            <w:pPr>
              <w:rPr>
                <w:rFonts w:ascii="Times New Roman" w:hAnsi="Times New Roman"/>
                <w:sz w:val="20"/>
                <w:szCs w:val="20"/>
              </w:rPr>
            </w:pPr>
          </w:p>
        </w:tc>
        <w:tc>
          <w:tcPr>
            <w:tcW w:w="350" w:type="pct"/>
            <w:shd w:val="clear" w:color="auto" w:fill="auto"/>
            <w:vAlign w:val="center"/>
          </w:tcPr>
          <w:p w14:paraId="28F0D7D1" w14:textId="77777777" w:rsidR="00144A50" w:rsidRDefault="00144A50">
            <w:pPr>
              <w:rPr>
                <w:rFonts w:ascii="Times New Roman" w:hAnsi="Times New Roman"/>
                <w:sz w:val="20"/>
                <w:szCs w:val="20"/>
              </w:rPr>
            </w:pPr>
          </w:p>
        </w:tc>
        <w:tc>
          <w:tcPr>
            <w:tcW w:w="50" w:type="pct"/>
            <w:shd w:val="clear" w:color="auto" w:fill="auto"/>
            <w:vAlign w:val="center"/>
          </w:tcPr>
          <w:p w14:paraId="28F0D7D2" w14:textId="77777777" w:rsidR="00144A50" w:rsidRDefault="00144A50">
            <w:pPr>
              <w:rPr>
                <w:rFonts w:ascii="Times New Roman" w:hAnsi="Times New Roman"/>
                <w:sz w:val="20"/>
                <w:szCs w:val="20"/>
              </w:rPr>
            </w:pPr>
          </w:p>
        </w:tc>
        <w:tc>
          <w:tcPr>
            <w:tcW w:w="50" w:type="pct"/>
            <w:shd w:val="clear" w:color="auto" w:fill="auto"/>
            <w:vAlign w:val="center"/>
          </w:tcPr>
          <w:p w14:paraId="28F0D7D3" w14:textId="77777777" w:rsidR="00144A50" w:rsidRDefault="00144A50">
            <w:pPr>
              <w:rPr>
                <w:rFonts w:ascii="Times New Roman" w:hAnsi="Times New Roman"/>
                <w:sz w:val="20"/>
                <w:szCs w:val="20"/>
              </w:rPr>
            </w:pPr>
          </w:p>
        </w:tc>
        <w:tc>
          <w:tcPr>
            <w:tcW w:w="400" w:type="pct"/>
            <w:shd w:val="clear" w:color="auto" w:fill="auto"/>
            <w:vAlign w:val="center"/>
          </w:tcPr>
          <w:p w14:paraId="28F0D7D4" w14:textId="77777777" w:rsidR="00144A50" w:rsidRDefault="00144A50">
            <w:pPr>
              <w:rPr>
                <w:rFonts w:ascii="Times New Roman" w:hAnsi="Times New Roman"/>
                <w:sz w:val="20"/>
                <w:szCs w:val="20"/>
              </w:rPr>
            </w:pPr>
          </w:p>
        </w:tc>
        <w:tc>
          <w:tcPr>
            <w:tcW w:w="50" w:type="pct"/>
            <w:shd w:val="clear" w:color="auto" w:fill="auto"/>
            <w:vAlign w:val="center"/>
          </w:tcPr>
          <w:p w14:paraId="28F0D7D5" w14:textId="77777777" w:rsidR="00144A50" w:rsidRDefault="00144A50">
            <w:pPr>
              <w:rPr>
                <w:rFonts w:ascii="Times New Roman" w:hAnsi="Times New Roman"/>
                <w:sz w:val="20"/>
                <w:szCs w:val="20"/>
              </w:rPr>
            </w:pPr>
          </w:p>
        </w:tc>
      </w:tr>
      <w:tr w:rsidR="00144A50" w14:paraId="28F0D7D9" w14:textId="77777777">
        <w:tc>
          <w:tcPr>
            <w:tcW w:w="0" w:type="auto"/>
            <w:shd w:val="clear" w:color="auto" w:fill="auto"/>
            <w:tcMar>
              <w:top w:w="40" w:type="dxa"/>
              <w:left w:w="40" w:type="dxa"/>
              <w:bottom w:w="40" w:type="dxa"/>
              <w:right w:w="40" w:type="dxa"/>
            </w:tcMar>
            <w:vAlign w:val="bottom"/>
          </w:tcPr>
          <w:p w14:paraId="28F0D7D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E87722"/>
            </w:tcBorders>
            <w:shd w:val="clear" w:color="auto" w:fill="auto"/>
            <w:tcMar>
              <w:top w:w="40" w:type="dxa"/>
              <w:left w:w="40" w:type="dxa"/>
              <w:bottom w:w="40" w:type="dxa"/>
            </w:tcMar>
            <w:vAlign w:val="bottom"/>
          </w:tcPr>
          <w:p w14:paraId="28F0D7D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2020</w:t>
            </w:r>
          </w:p>
        </w:tc>
      </w:tr>
      <w:tr w:rsidR="00144A50" w14:paraId="28F0D7DE" w14:textId="77777777">
        <w:tc>
          <w:tcPr>
            <w:tcW w:w="0" w:type="auto"/>
            <w:shd w:val="clear" w:color="auto" w:fill="auto"/>
            <w:tcMar>
              <w:top w:w="40" w:type="dxa"/>
              <w:left w:w="40" w:type="dxa"/>
              <w:bottom w:w="40" w:type="dxa"/>
              <w:right w:w="40" w:type="dxa"/>
            </w:tcMar>
            <w:vAlign w:val="bottom"/>
          </w:tcPr>
          <w:p w14:paraId="28F0D7D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7D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ASSETS</w:t>
            </w:r>
          </w:p>
        </w:tc>
        <w:tc>
          <w:tcPr>
            <w:tcW w:w="0" w:type="auto"/>
            <w:shd w:val="clear" w:color="auto" w:fill="auto"/>
            <w:tcMar>
              <w:top w:w="40" w:type="dxa"/>
              <w:left w:w="40" w:type="dxa"/>
              <w:bottom w:w="40" w:type="dxa"/>
              <w:right w:w="40" w:type="dxa"/>
            </w:tcMar>
            <w:vAlign w:val="bottom"/>
          </w:tcPr>
          <w:p w14:paraId="28F0D7D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7D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LIABILITIES</w:t>
            </w:r>
          </w:p>
        </w:tc>
      </w:tr>
      <w:tr w:rsidR="00144A50" w14:paraId="28F0D7E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7DF"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7E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28F0D7E1"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7E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CURRENT ASSETS</w:t>
            </w:r>
          </w:p>
        </w:tc>
        <w:tc>
          <w:tcPr>
            <w:tcW w:w="0" w:type="auto"/>
            <w:tcBorders>
              <w:bottom w:val="single" w:sz="8" w:space="0" w:color="E87722"/>
            </w:tcBorders>
            <w:shd w:val="clear" w:color="auto" w:fill="auto"/>
            <w:vAlign w:val="bottom"/>
          </w:tcPr>
          <w:p w14:paraId="28F0D7E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7E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ASSETS</w:t>
            </w:r>
          </w:p>
        </w:tc>
        <w:tc>
          <w:tcPr>
            <w:tcW w:w="0" w:type="auto"/>
            <w:tcBorders>
              <w:bottom w:val="single" w:sz="8" w:space="0" w:color="E87722"/>
            </w:tcBorders>
            <w:shd w:val="clear" w:color="auto" w:fill="auto"/>
            <w:vAlign w:val="bottom"/>
          </w:tcPr>
          <w:p w14:paraId="28F0D7E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7E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7E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LIABILITIES AT FAIR VALUE</w:t>
            </w:r>
          </w:p>
        </w:tc>
        <w:tc>
          <w:tcPr>
            <w:tcW w:w="0" w:type="auto"/>
            <w:tcBorders>
              <w:bottom w:val="single" w:sz="8" w:space="0" w:color="E87722"/>
            </w:tcBorders>
            <w:shd w:val="clear" w:color="auto" w:fill="auto"/>
            <w:vAlign w:val="bottom"/>
          </w:tcPr>
          <w:p w14:paraId="28F0D7E8"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7E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ACCRUED LIABILITIES</w:t>
            </w:r>
          </w:p>
        </w:tc>
        <w:tc>
          <w:tcPr>
            <w:tcW w:w="0" w:type="auto"/>
            <w:tcBorders>
              <w:bottom w:val="single" w:sz="8" w:space="0" w:color="E87722"/>
            </w:tcBorders>
            <w:shd w:val="clear" w:color="auto" w:fill="auto"/>
            <w:vAlign w:val="bottom"/>
          </w:tcPr>
          <w:p w14:paraId="28F0D7E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7E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LIABILITIES</w:t>
            </w:r>
          </w:p>
        </w:tc>
        <w:tc>
          <w:tcPr>
            <w:tcW w:w="0" w:type="auto"/>
            <w:tcBorders>
              <w:bottom w:val="single" w:sz="8" w:space="0" w:color="E87722"/>
            </w:tcBorders>
            <w:shd w:val="clear" w:color="auto" w:fill="auto"/>
            <w:vAlign w:val="bottom"/>
          </w:tcPr>
          <w:p w14:paraId="28F0D7EC" w14:textId="77777777" w:rsidR="00144A50" w:rsidRDefault="00144A50">
            <w:pPr>
              <w:textAlignment w:val="bottom"/>
              <w:rPr>
                <w:rFonts w:ascii="Times New Roman" w:hAnsi="Times New Roman"/>
                <w:sz w:val="20"/>
                <w:szCs w:val="20"/>
              </w:rPr>
            </w:pPr>
          </w:p>
        </w:tc>
      </w:tr>
      <w:tr w:rsidR="00144A50" w14:paraId="28F0D7F6" w14:textId="77777777">
        <w:tc>
          <w:tcPr>
            <w:tcW w:w="0" w:type="auto"/>
            <w:shd w:val="clear" w:color="auto" w:fill="auto"/>
            <w:tcMar>
              <w:top w:w="40" w:type="dxa"/>
              <w:left w:w="40" w:type="dxa"/>
              <w:bottom w:w="40" w:type="dxa"/>
              <w:right w:w="40" w:type="dxa"/>
            </w:tcMar>
            <w:vAlign w:val="bottom"/>
          </w:tcPr>
          <w:p w14:paraId="28F0D7EE" w14:textId="77777777" w:rsidR="00144A50" w:rsidRDefault="00C7341C">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shd w:val="clear" w:color="auto" w:fill="FFF1E7"/>
            <w:tcMar>
              <w:top w:w="40" w:type="dxa"/>
              <w:left w:w="40" w:type="dxa"/>
              <w:bottom w:w="40" w:type="dxa"/>
              <w:right w:w="40" w:type="dxa"/>
            </w:tcMar>
            <w:vAlign w:val="bottom"/>
          </w:tcPr>
          <w:p w14:paraId="28F0D7E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7F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7F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right w:w="40" w:type="dxa"/>
            </w:tcMar>
            <w:vAlign w:val="bottom"/>
          </w:tcPr>
          <w:p w14:paraId="28F0D7F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7F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7F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7F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80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7F7"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options(1)</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7F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7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94</w:t>
            </w:r>
          </w:p>
        </w:tc>
        <w:tc>
          <w:tcPr>
            <w:tcW w:w="0" w:type="auto"/>
            <w:tcBorders>
              <w:top w:val="single" w:sz="8" w:space="0" w:color="808080"/>
              <w:bottom w:val="single" w:sz="8" w:space="0" w:color="808080"/>
            </w:tcBorders>
            <w:shd w:val="clear" w:color="auto" w:fill="FFF1E7"/>
            <w:vAlign w:val="bottom"/>
          </w:tcPr>
          <w:p w14:paraId="28F0D7F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7F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7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91</w:t>
            </w:r>
          </w:p>
        </w:tc>
        <w:tc>
          <w:tcPr>
            <w:tcW w:w="0" w:type="auto"/>
            <w:tcBorders>
              <w:top w:val="single" w:sz="8" w:space="0" w:color="808080"/>
              <w:bottom w:val="single" w:sz="8" w:space="0" w:color="808080"/>
            </w:tcBorders>
            <w:shd w:val="clear" w:color="auto" w:fill="FFF1E7"/>
            <w:vAlign w:val="bottom"/>
          </w:tcPr>
          <w:p w14:paraId="28F0D7F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7F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7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top w:val="single" w:sz="8" w:space="0" w:color="808080"/>
              <w:bottom w:val="single" w:sz="8" w:space="0" w:color="808080"/>
            </w:tcBorders>
            <w:shd w:val="clear" w:color="auto" w:fill="FFF1E7"/>
            <w:vAlign w:val="bottom"/>
          </w:tcPr>
          <w:p w14:paraId="28F0D80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28F0D80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80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8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205</w:t>
            </w:r>
          </w:p>
        </w:tc>
        <w:tc>
          <w:tcPr>
            <w:tcW w:w="0" w:type="auto"/>
            <w:tcBorders>
              <w:top w:val="single" w:sz="8" w:space="0" w:color="808080"/>
              <w:bottom w:val="single" w:sz="8" w:space="0" w:color="808080"/>
            </w:tcBorders>
            <w:shd w:val="clear" w:color="auto" w:fill="FFF1E7"/>
            <w:vAlign w:val="bottom"/>
          </w:tcPr>
          <w:p w14:paraId="28F0D80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80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8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188</w:t>
            </w:r>
          </w:p>
        </w:tc>
        <w:tc>
          <w:tcPr>
            <w:tcW w:w="0" w:type="auto"/>
            <w:tcBorders>
              <w:top w:val="single" w:sz="8" w:space="0" w:color="808080"/>
              <w:bottom w:val="single" w:sz="8" w:space="0" w:color="808080"/>
            </w:tcBorders>
            <w:shd w:val="clear" w:color="auto" w:fill="FFF1E7"/>
            <w:vAlign w:val="bottom"/>
          </w:tcPr>
          <w:p w14:paraId="28F0D80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80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8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bottom w:val="single" w:sz="8" w:space="0" w:color="808080"/>
            </w:tcBorders>
            <w:shd w:val="clear" w:color="auto" w:fill="FFF1E7"/>
            <w:vAlign w:val="bottom"/>
          </w:tcPr>
          <w:p w14:paraId="28F0D80A" w14:textId="77777777" w:rsidR="00144A50" w:rsidRDefault="00144A50">
            <w:pPr>
              <w:textAlignment w:val="bottom"/>
              <w:rPr>
                <w:rFonts w:ascii="Times New Roman" w:hAnsi="Times New Roman"/>
                <w:sz w:val="20"/>
                <w:szCs w:val="20"/>
              </w:rPr>
            </w:pPr>
          </w:p>
        </w:tc>
      </w:tr>
      <w:tr w:rsidR="00144A50" w14:paraId="28F0D81A" w14:textId="77777777">
        <w:tc>
          <w:tcPr>
            <w:tcW w:w="0" w:type="auto"/>
            <w:shd w:val="clear" w:color="auto" w:fill="auto"/>
            <w:tcMar>
              <w:top w:w="40" w:type="dxa"/>
              <w:left w:w="240" w:type="dxa"/>
              <w:bottom w:w="40" w:type="dxa"/>
              <w:right w:w="40" w:type="dxa"/>
            </w:tcMar>
            <w:vAlign w:val="bottom"/>
          </w:tcPr>
          <w:p w14:paraId="28F0D80C" w14:textId="77777777" w:rsidR="00144A50" w:rsidRDefault="00C7341C">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gridSpan w:val="2"/>
            <w:shd w:val="clear" w:color="auto" w:fill="FFF1E7"/>
            <w:tcMar>
              <w:top w:w="40" w:type="dxa"/>
              <w:left w:w="40" w:type="dxa"/>
              <w:bottom w:w="40" w:type="dxa"/>
            </w:tcMar>
            <w:vAlign w:val="bottom"/>
          </w:tcPr>
          <w:p w14:paraId="28F0D8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D80E"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D8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D810"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D8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D812" w14:textId="77777777" w:rsidR="00144A50" w:rsidRDefault="00144A50">
            <w:pPr>
              <w:textAlignment w:val="bottom"/>
              <w:rPr>
                <w:rFonts w:ascii="Times New Roman" w:hAnsi="Times New Roman"/>
                <w:sz w:val="20"/>
                <w:szCs w:val="20"/>
              </w:rPr>
            </w:pPr>
          </w:p>
        </w:tc>
        <w:tc>
          <w:tcPr>
            <w:tcW w:w="0" w:type="auto"/>
            <w:shd w:val="clear" w:color="auto" w:fill="FFF1E7"/>
            <w:tcMar>
              <w:top w:w="40" w:type="dxa"/>
              <w:left w:w="40" w:type="dxa"/>
              <w:bottom w:w="40" w:type="dxa"/>
              <w:right w:w="40" w:type="dxa"/>
            </w:tcMar>
            <w:vAlign w:val="bottom"/>
          </w:tcPr>
          <w:p w14:paraId="28F0D81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28F0D81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FFF1E7"/>
            <w:vAlign w:val="bottom"/>
          </w:tcPr>
          <w:p w14:paraId="28F0D815"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D81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FFF1E7"/>
            <w:vAlign w:val="bottom"/>
          </w:tcPr>
          <w:p w14:paraId="28F0D817"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D81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D819" w14:textId="77777777" w:rsidR="00144A50" w:rsidRDefault="00144A50">
            <w:pPr>
              <w:textAlignment w:val="bottom"/>
              <w:rPr>
                <w:rFonts w:ascii="Times New Roman" w:hAnsi="Times New Roman"/>
                <w:sz w:val="20"/>
                <w:szCs w:val="20"/>
              </w:rPr>
            </w:pPr>
          </w:p>
        </w:tc>
      </w:tr>
      <w:tr w:rsidR="00144A50" w14:paraId="28F0D82F"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81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81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81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95</w:t>
            </w:r>
          </w:p>
        </w:tc>
        <w:tc>
          <w:tcPr>
            <w:tcW w:w="0" w:type="auto"/>
            <w:tcBorders>
              <w:top w:val="single" w:sz="8" w:space="0" w:color="E87722"/>
              <w:bottom w:val="single" w:sz="8" w:space="0" w:color="E87722"/>
            </w:tcBorders>
            <w:shd w:val="clear" w:color="auto" w:fill="FFF1E7"/>
            <w:vAlign w:val="bottom"/>
          </w:tcPr>
          <w:p w14:paraId="28F0D81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81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82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92</w:t>
            </w:r>
          </w:p>
        </w:tc>
        <w:tc>
          <w:tcPr>
            <w:tcW w:w="0" w:type="auto"/>
            <w:tcBorders>
              <w:top w:val="single" w:sz="8" w:space="0" w:color="E87722"/>
              <w:bottom w:val="single" w:sz="8" w:space="0" w:color="E87722"/>
            </w:tcBorders>
            <w:shd w:val="clear" w:color="auto" w:fill="FFF1E7"/>
            <w:vAlign w:val="bottom"/>
          </w:tcPr>
          <w:p w14:paraId="28F0D82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82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82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w:t>
            </w:r>
          </w:p>
        </w:tc>
        <w:tc>
          <w:tcPr>
            <w:tcW w:w="0" w:type="auto"/>
            <w:tcBorders>
              <w:top w:val="single" w:sz="8" w:space="0" w:color="E87722"/>
              <w:bottom w:val="single" w:sz="8" w:space="0" w:color="E87722"/>
            </w:tcBorders>
            <w:shd w:val="clear" w:color="auto" w:fill="FFF1E7"/>
            <w:vAlign w:val="bottom"/>
          </w:tcPr>
          <w:p w14:paraId="28F0D82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right w:w="40" w:type="dxa"/>
            </w:tcMar>
            <w:vAlign w:val="bottom"/>
          </w:tcPr>
          <w:p w14:paraId="28F0D82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8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82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207</w:t>
            </w:r>
          </w:p>
        </w:tc>
        <w:tc>
          <w:tcPr>
            <w:tcW w:w="0" w:type="auto"/>
            <w:tcBorders>
              <w:top w:val="single" w:sz="8" w:space="0" w:color="E87722"/>
              <w:bottom w:val="single" w:sz="8" w:space="0" w:color="E87722"/>
            </w:tcBorders>
            <w:shd w:val="clear" w:color="auto" w:fill="FFF1E7"/>
            <w:vAlign w:val="bottom"/>
          </w:tcPr>
          <w:p w14:paraId="28F0D82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82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82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190</w:t>
            </w:r>
          </w:p>
        </w:tc>
        <w:tc>
          <w:tcPr>
            <w:tcW w:w="0" w:type="auto"/>
            <w:tcBorders>
              <w:top w:val="single" w:sz="8" w:space="0" w:color="E87722"/>
              <w:bottom w:val="single" w:sz="8" w:space="0" w:color="E87722"/>
            </w:tcBorders>
            <w:shd w:val="clear" w:color="auto" w:fill="FFF1E7"/>
            <w:vAlign w:val="bottom"/>
          </w:tcPr>
          <w:p w14:paraId="28F0D82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82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82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17</w:t>
            </w:r>
          </w:p>
        </w:tc>
        <w:tc>
          <w:tcPr>
            <w:tcW w:w="0" w:type="auto"/>
            <w:tcBorders>
              <w:top w:val="single" w:sz="8" w:space="0" w:color="E87722"/>
              <w:bottom w:val="single" w:sz="8" w:space="0" w:color="E87722"/>
            </w:tcBorders>
            <w:shd w:val="clear" w:color="auto" w:fill="FFF1E7"/>
            <w:vAlign w:val="bottom"/>
          </w:tcPr>
          <w:p w14:paraId="28F0D82E" w14:textId="77777777" w:rsidR="00144A50" w:rsidRDefault="00144A50">
            <w:pPr>
              <w:textAlignment w:val="bottom"/>
              <w:rPr>
                <w:rFonts w:ascii="Times New Roman" w:hAnsi="Times New Roman"/>
                <w:sz w:val="20"/>
                <w:szCs w:val="20"/>
              </w:rPr>
            </w:pPr>
          </w:p>
        </w:tc>
      </w:tr>
    </w:tbl>
    <w:p w14:paraId="28F0D830"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833" w14:textId="77777777">
        <w:trPr>
          <w:tblCellSpacing w:w="0" w:type="dxa"/>
        </w:trPr>
        <w:tc>
          <w:tcPr>
            <w:tcW w:w="480" w:type="dxa"/>
            <w:shd w:val="clear" w:color="auto" w:fill="auto"/>
            <w:vAlign w:val="center"/>
          </w:tcPr>
          <w:p w14:paraId="28F0D831" w14:textId="77777777" w:rsidR="00144A50" w:rsidRDefault="00144A50">
            <w:pPr>
              <w:rPr>
                <w:rFonts w:ascii="Times New Roman" w:hAnsi="Times New Roman"/>
                <w:sz w:val="20"/>
                <w:szCs w:val="20"/>
              </w:rPr>
            </w:pPr>
          </w:p>
        </w:tc>
        <w:tc>
          <w:tcPr>
            <w:tcW w:w="0" w:type="auto"/>
            <w:shd w:val="clear" w:color="auto" w:fill="auto"/>
            <w:vAlign w:val="center"/>
          </w:tcPr>
          <w:p w14:paraId="28F0D832" w14:textId="77777777" w:rsidR="00144A50" w:rsidRDefault="00144A50">
            <w:pPr>
              <w:rPr>
                <w:rFonts w:ascii="Times New Roman" w:hAnsi="Times New Roman"/>
                <w:sz w:val="20"/>
                <w:szCs w:val="20"/>
              </w:rPr>
            </w:pPr>
          </w:p>
        </w:tc>
      </w:tr>
      <w:tr w:rsidR="00144A50" w14:paraId="28F0D836" w14:textId="77777777">
        <w:trPr>
          <w:tblCellSpacing w:w="0" w:type="dxa"/>
        </w:trPr>
        <w:tc>
          <w:tcPr>
            <w:tcW w:w="0" w:type="auto"/>
            <w:shd w:val="clear" w:color="auto" w:fill="auto"/>
          </w:tcPr>
          <w:p w14:paraId="28F0D83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83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If the foreign exchange derivative instruments had been netted on the Consolidated Balance Sheets, the asset and liability positions would have been reduced by $76 million as of May 31, 2020. As of that date, no amount of cash collateral had been received </w:t>
            </w:r>
            <w:r>
              <w:rPr>
                <w:rFonts w:ascii="Arial" w:eastAsia="宋体" w:hAnsi="Arial" w:cs="Arial"/>
                <w:i/>
                <w:iCs/>
                <w:color w:val="000000"/>
                <w:sz w:val="14"/>
                <w:szCs w:val="14"/>
              </w:rPr>
              <w:t xml:space="preserve">or posted on the derivative asset and liability balances related to these foreign exchange derivative instruments. </w:t>
            </w:r>
          </w:p>
        </w:tc>
      </w:tr>
    </w:tbl>
    <w:p w14:paraId="28F0D837" w14:textId="77777777" w:rsidR="00144A50" w:rsidRDefault="00144A50">
      <w:pPr>
        <w:rPr>
          <w:rFonts w:ascii="Times New Roman" w:hAnsi="Times New Roman"/>
          <w:sz w:val="20"/>
          <w:szCs w:val="20"/>
        </w:rPr>
      </w:pPr>
    </w:p>
    <w:p w14:paraId="28F0D838" w14:textId="77777777" w:rsidR="00144A50" w:rsidRDefault="00144A50">
      <w:pPr>
        <w:jc w:val="right"/>
        <w:rPr>
          <w:rFonts w:ascii="Times New Roman" w:hAnsi="Times New Roman"/>
          <w:sz w:val="17"/>
          <w:szCs w:val="17"/>
        </w:rPr>
      </w:pPr>
    </w:p>
    <w:p w14:paraId="28F0D839"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71</w:t>
      </w:r>
      <w:r>
        <w:rPr>
          <w:rFonts w:ascii="sans-serif" w:eastAsia="sans-serif" w:hAnsi="sans-serif" w:cs="sans-serif"/>
          <w:sz w:val="17"/>
          <w:szCs w:val="17"/>
        </w:rPr>
        <w:t xml:space="preserve"> </w:t>
      </w:r>
    </w:p>
    <w:p w14:paraId="28F0D83A" w14:textId="77777777" w:rsidR="00144A50" w:rsidRDefault="00144A50">
      <w:pPr>
        <w:spacing w:line="312" w:lineRule="auto"/>
        <w:rPr>
          <w:rFonts w:ascii="Times New Roman" w:hAnsi="Times New Roman"/>
          <w:sz w:val="17"/>
          <w:szCs w:val="17"/>
        </w:rPr>
      </w:pPr>
    </w:p>
    <w:p w14:paraId="28F0D83B" w14:textId="77777777" w:rsidR="00144A50" w:rsidRDefault="00C7341C">
      <w:r>
        <w:rPr>
          <w:rFonts w:ascii="Times New Roman" w:hAnsi="Times New Roman"/>
          <w:sz w:val="17"/>
          <w:szCs w:val="17"/>
        </w:rPr>
        <w:pict w14:anchorId="28F0EB70">
          <v:rect id="_x0000_i1097" style="width:415.3pt;height:1.5pt" o:hralign="center" o:hrstd="t" o:hr="t" fillcolor="#a0a0a0" stroked="f"/>
        </w:pict>
      </w:r>
    </w:p>
    <w:p w14:paraId="28F0D83C" w14:textId="77777777" w:rsidR="00144A50" w:rsidRDefault="00144A50">
      <w:pPr>
        <w:rPr>
          <w:rFonts w:ascii="Times New Roman" w:hAnsi="Times New Roman"/>
          <w:sz w:val="17"/>
          <w:szCs w:val="17"/>
        </w:rPr>
      </w:pPr>
    </w:p>
    <w:p w14:paraId="28F0D83D" w14:textId="77777777" w:rsidR="00144A50" w:rsidRDefault="00C7341C">
      <w:pPr>
        <w:rPr>
          <w:rFonts w:ascii="Times New Roman" w:hAnsi="Times New Roman"/>
          <w:sz w:val="17"/>
          <w:szCs w:val="17"/>
        </w:rPr>
      </w:pPr>
      <w:hyperlink r:id="rId200" w:anchor="s8765B2A2A57B50A785463C4A8D58F353" w:history="1">
        <w:r>
          <w:rPr>
            <w:rStyle w:val="a5"/>
            <w:rFonts w:ascii="sans-serif" w:eastAsia="sans-serif" w:hAnsi="sans-serif" w:cs="sans-serif"/>
            <w:sz w:val="17"/>
            <w:szCs w:val="17"/>
          </w:rPr>
          <w:t>Table of Contents</w:t>
        </w:r>
      </w:hyperlink>
    </w:p>
    <w:p w14:paraId="28F0D83E" w14:textId="77777777" w:rsidR="00144A50" w:rsidRDefault="00144A50">
      <w:pPr>
        <w:rPr>
          <w:rFonts w:ascii="Times New Roman" w:hAnsi="Times New Roman"/>
          <w:sz w:val="17"/>
          <w:szCs w:val="17"/>
        </w:rPr>
      </w:pPr>
    </w:p>
    <w:p w14:paraId="28F0D83F"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184"/>
        <w:gridCol w:w="135"/>
        <w:gridCol w:w="483"/>
        <w:gridCol w:w="6"/>
        <w:gridCol w:w="135"/>
        <w:gridCol w:w="623"/>
        <w:gridCol w:w="6"/>
        <w:gridCol w:w="136"/>
        <w:gridCol w:w="809"/>
        <w:gridCol w:w="6"/>
        <w:gridCol w:w="130"/>
        <w:gridCol w:w="136"/>
        <w:gridCol w:w="709"/>
        <w:gridCol w:w="6"/>
        <w:gridCol w:w="136"/>
        <w:gridCol w:w="709"/>
        <w:gridCol w:w="6"/>
        <w:gridCol w:w="136"/>
        <w:gridCol w:w="809"/>
        <w:gridCol w:w="6"/>
      </w:tblGrid>
      <w:tr w:rsidR="00144A50" w14:paraId="28F0D841" w14:textId="77777777">
        <w:tc>
          <w:tcPr>
            <w:tcW w:w="0" w:type="auto"/>
            <w:gridSpan w:val="20"/>
            <w:shd w:val="clear" w:color="auto" w:fill="auto"/>
            <w:vAlign w:val="center"/>
          </w:tcPr>
          <w:p w14:paraId="28F0D840" w14:textId="77777777" w:rsidR="00144A50" w:rsidRDefault="00144A50">
            <w:pPr>
              <w:rPr>
                <w:rFonts w:ascii="Times New Roman" w:hAnsi="Times New Roman"/>
                <w:sz w:val="20"/>
                <w:szCs w:val="20"/>
              </w:rPr>
            </w:pPr>
          </w:p>
        </w:tc>
      </w:tr>
      <w:tr w:rsidR="00144A50" w14:paraId="28F0D856" w14:textId="77777777">
        <w:tc>
          <w:tcPr>
            <w:tcW w:w="2150" w:type="pct"/>
            <w:shd w:val="clear" w:color="auto" w:fill="auto"/>
            <w:vAlign w:val="center"/>
          </w:tcPr>
          <w:p w14:paraId="28F0D842" w14:textId="77777777" w:rsidR="00144A50" w:rsidRDefault="00144A50">
            <w:pPr>
              <w:rPr>
                <w:rFonts w:ascii="Times New Roman" w:hAnsi="Times New Roman"/>
                <w:sz w:val="20"/>
                <w:szCs w:val="20"/>
              </w:rPr>
            </w:pPr>
          </w:p>
        </w:tc>
        <w:tc>
          <w:tcPr>
            <w:tcW w:w="50" w:type="pct"/>
            <w:shd w:val="clear" w:color="auto" w:fill="auto"/>
            <w:vAlign w:val="center"/>
          </w:tcPr>
          <w:p w14:paraId="28F0D843" w14:textId="77777777" w:rsidR="00144A50" w:rsidRDefault="00144A50">
            <w:pPr>
              <w:rPr>
                <w:rFonts w:ascii="Times New Roman" w:hAnsi="Times New Roman"/>
                <w:sz w:val="20"/>
                <w:szCs w:val="20"/>
              </w:rPr>
            </w:pPr>
          </w:p>
        </w:tc>
        <w:tc>
          <w:tcPr>
            <w:tcW w:w="350" w:type="pct"/>
            <w:shd w:val="clear" w:color="auto" w:fill="auto"/>
            <w:vAlign w:val="center"/>
          </w:tcPr>
          <w:p w14:paraId="28F0D844" w14:textId="77777777" w:rsidR="00144A50" w:rsidRDefault="00144A50">
            <w:pPr>
              <w:rPr>
                <w:rFonts w:ascii="Times New Roman" w:hAnsi="Times New Roman"/>
                <w:sz w:val="20"/>
                <w:szCs w:val="20"/>
              </w:rPr>
            </w:pPr>
          </w:p>
        </w:tc>
        <w:tc>
          <w:tcPr>
            <w:tcW w:w="50" w:type="pct"/>
            <w:shd w:val="clear" w:color="auto" w:fill="auto"/>
            <w:vAlign w:val="center"/>
          </w:tcPr>
          <w:p w14:paraId="28F0D845" w14:textId="77777777" w:rsidR="00144A50" w:rsidRDefault="00144A50">
            <w:pPr>
              <w:rPr>
                <w:rFonts w:ascii="Times New Roman" w:hAnsi="Times New Roman"/>
                <w:sz w:val="20"/>
                <w:szCs w:val="20"/>
              </w:rPr>
            </w:pPr>
          </w:p>
        </w:tc>
        <w:tc>
          <w:tcPr>
            <w:tcW w:w="50" w:type="pct"/>
            <w:shd w:val="clear" w:color="auto" w:fill="auto"/>
            <w:vAlign w:val="center"/>
          </w:tcPr>
          <w:p w14:paraId="28F0D846" w14:textId="77777777" w:rsidR="00144A50" w:rsidRDefault="00144A50">
            <w:pPr>
              <w:rPr>
                <w:rFonts w:ascii="Times New Roman" w:hAnsi="Times New Roman"/>
                <w:sz w:val="20"/>
                <w:szCs w:val="20"/>
              </w:rPr>
            </w:pPr>
          </w:p>
        </w:tc>
        <w:tc>
          <w:tcPr>
            <w:tcW w:w="350" w:type="pct"/>
            <w:shd w:val="clear" w:color="auto" w:fill="auto"/>
            <w:vAlign w:val="center"/>
          </w:tcPr>
          <w:p w14:paraId="28F0D847" w14:textId="77777777" w:rsidR="00144A50" w:rsidRDefault="00144A50">
            <w:pPr>
              <w:rPr>
                <w:rFonts w:ascii="Times New Roman" w:hAnsi="Times New Roman"/>
                <w:sz w:val="20"/>
                <w:szCs w:val="20"/>
              </w:rPr>
            </w:pPr>
          </w:p>
        </w:tc>
        <w:tc>
          <w:tcPr>
            <w:tcW w:w="50" w:type="pct"/>
            <w:shd w:val="clear" w:color="auto" w:fill="auto"/>
            <w:vAlign w:val="center"/>
          </w:tcPr>
          <w:p w14:paraId="28F0D848" w14:textId="77777777" w:rsidR="00144A50" w:rsidRDefault="00144A50">
            <w:pPr>
              <w:rPr>
                <w:rFonts w:ascii="Times New Roman" w:hAnsi="Times New Roman"/>
                <w:sz w:val="20"/>
                <w:szCs w:val="20"/>
              </w:rPr>
            </w:pPr>
          </w:p>
        </w:tc>
        <w:tc>
          <w:tcPr>
            <w:tcW w:w="50" w:type="pct"/>
            <w:shd w:val="clear" w:color="auto" w:fill="auto"/>
            <w:vAlign w:val="center"/>
          </w:tcPr>
          <w:p w14:paraId="28F0D849" w14:textId="77777777" w:rsidR="00144A50" w:rsidRDefault="00144A50">
            <w:pPr>
              <w:rPr>
                <w:rFonts w:ascii="Times New Roman" w:hAnsi="Times New Roman"/>
                <w:sz w:val="20"/>
                <w:szCs w:val="20"/>
              </w:rPr>
            </w:pPr>
          </w:p>
        </w:tc>
        <w:tc>
          <w:tcPr>
            <w:tcW w:w="400" w:type="pct"/>
            <w:shd w:val="clear" w:color="auto" w:fill="auto"/>
            <w:vAlign w:val="center"/>
          </w:tcPr>
          <w:p w14:paraId="28F0D84A" w14:textId="77777777" w:rsidR="00144A50" w:rsidRDefault="00144A50">
            <w:pPr>
              <w:rPr>
                <w:rFonts w:ascii="Times New Roman" w:hAnsi="Times New Roman"/>
                <w:sz w:val="20"/>
                <w:szCs w:val="20"/>
              </w:rPr>
            </w:pPr>
          </w:p>
        </w:tc>
        <w:tc>
          <w:tcPr>
            <w:tcW w:w="50" w:type="pct"/>
            <w:shd w:val="clear" w:color="auto" w:fill="auto"/>
            <w:vAlign w:val="center"/>
          </w:tcPr>
          <w:p w14:paraId="28F0D84B" w14:textId="77777777" w:rsidR="00144A50" w:rsidRDefault="00144A50">
            <w:pPr>
              <w:rPr>
                <w:rFonts w:ascii="Times New Roman" w:hAnsi="Times New Roman"/>
                <w:sz w:val="20"/>
                <w:szCs w:val="20"/>
              </w:rPr>
            </w:pPr>
          </w:p>
        </w:tc>
        <w:tc>
          <w:tcPr>
            <w:tcW w:w="50" w:type="pct"/>
            <w:shd w:val="clear" w:color="auto" w:fill="auto"/>
            <w:vAlign w:val="center"/>
          </w:tcPr>
          <w:p w14:paraId="28F0D84C" w14:textId="77777777" w:rsidR="00144A50" w:rsidRDefault="00144A50">
            <w:pPr>
              <w:rPr>
                <w:rFonts w:ascii="Times New Roman" w:hAnsi="Times New Roman"/>
                <w:sz w:val="20"/>
                <w:szCs w:val="20"/>
              </w:rPr>
            </w:pPr>
          </w:p>
        </w:tc>
        <w:tc>
          <w:tcPr>
            <w:tcW w:w="50" w:type="pct"/>
            <w:shd w:val="clear" w:color="auto" w:fill="auto"/>
            <w:vAlign w:val="center"/>
          </w:tcPr>
          <w:p w14:paraId="28F0D84D" w14:textId="77777777" w:rsidR="00144A50" w:rsidRDefault="00144A50">
            <w:pPr>
              <w:rPr>
                <w:rFonts w:ascii="Times New Roman" w:hAnsi="Times New Roman"/>
                <w:sz w:val="20"/>
                <w:szCs w:val="20"/>
              </w:rPr>
            </w:pPr>
          </w:p>
        </w:tc>
        <w:tc>
          <w:tcPr>
            <w:tcW w:w="350" w:type="pct"/>
            <w:shd w:val="clear" w:color="auto" w:fill="auto"/>
            <w:vAlign w:val="center"/>
          </w:tcPr>
          <w:p w14:paraId="28F0D84E" w14:textId="77777777" w:rsidR="00144A50" w:rsidRDefault="00144A50">
            <w:pPr>
              <w:rPr>
                <w:rFonts w:ascii="Times New Roman" w:hAnsi="Times New Roman"/>
                <w:sz w:val="20"/>
                <w:szCs w:val="20"/>
              </w:rPr>
            </w:pPr>
          </w:p>
        </w:tc>
        <w:tc>
          <w:tcPr>
            <w:tcW w:w="50" w:type="pct"/>
            <w:shd w:val="clear" w:color="auto" w:fill="auto"/>
            <w:vAlign w:val="center"/>
          </w:tcPr>
          <w:p w14:paraId="28F0D84F" w14:textId="77777777" w:rsidR="00144A50" w:rsidRDefault="00144A50">
            <w:pPr>
              <w:rPr>
                <w:rFonts w:ascii="Times New Roman" w:hAnsi="Times New Roman"/>
                <w:sz w:val="20"/>
                <w:szCs w:val="20"/>
              </w:rPr>
            </w:pPr>
          </w:p>
        </w:tc>
        <w:tc>
          <w:tcPr>
            <w:tcW w:w="50" w:type="pct"/>
            <w:shd w:val="clear" w:color="auto" w:fill="auto"/>
            <w:vAlign w:val="center"/>
          </w:tcPr>
          <w:p w14:paraId="28F0D850" w14:textId="77777777" w:rsidR="00144A50" w:rsidRDefault="00144A50">
            <w:pPr>
              <w:rPr>
                <w:rFonts w:ascii="Times New Roman" w:hAnsi="Times New Roman"/>
                <w:sz w:val="20"/>
                <w:szCs w:val="20"/>
              </w:rPr>
            </w:pPr>
          </w:p>
        </w:tc>
        <w:tc>
          <w:tcPr>
            <w:tcW w:w="350" w:type="pct"/>
            <w:shd w:val="clear" w:color="auto" w:fill="auto"/>
            <w:vAlign w:val="center"/>
          </w:tcPr>
          <w:p w14:paraId="28F0D851" w14:textId="77777777" w:rsidR="00144A50" w:rsidRDefault="00144A50">
            <w:pPr>
              <w:rPr>
                <w:rFonts w:ascii="Times New Roman" w:hAnsi="Times New Roman"/>
                <w:sz w:val="20"/>
                <w:szCs w:val="20"/>
              </w:rPr>
            </w:pPr>
          </w:p>
        </w:tc>
        <w:tc>
          <w:tcPr>
            <w:tcW w:w="50" w:type="pct"/>
            <w:shd w:val="clear" w:color="auto" w:fill="auto"/>
            <w:vAlign w:val="center"/>
          </w:tcPr>
          <w:p w14:paraId="28F0D852" w14:textId="77777777" w:rsidR="00144A50" w:rsidRDefault="00144A50">
            <w:pPr>
              <w:rPr>
                <w:rFonts w:ascii="Times New Roman" w:hAnsi="Times New Roman"/>
                <w:sz w:val="20"/>
                <w:szCs w:val="20"/>
              </w:rPr>
            </w:pPr>
          </w:p>
        </w:tc>
        <w:tc>
          <w:tcPr>
            <w:tcW w:w="50" w:type="pct"/>
            <w:shd w:val="clear" w:color="auto" w:fill="auto"/>
            <w:vAlign w:val="center"/>
          </w:tcPr>
          <w:p w14:paraId="28F0D853" w14:textId="77777777" w:rsidR="00144A50" w:rsidRDefault="00144A50">
            <w:pPr>
              <w:rPr>
                <w:rFonts w:ascii="Times New Roman" w:hAnsi="Times New Roman"/>
                <w:sz w:val="20"/>
                <w:szCs w:val="20"/>
              </w:rPr>
            </w:pPr>
          </w:p>
        </w:tc>
        <w:tc>
          <w:tcPr>
            <w:tcW w:w="400" w:type="pct"/>
            <w:shd w:val="clear" w:color="auto" w:fill="auto"/>
            <w:vAlign w:val="center"/>
          </w:tcPr>
          <w:p w14:paraId="28F0D854" w14:textId="77777777" w:rsidR="00144A50" w:rsidRDefault="00144A50">
            <w:pPr>
              <w:rPr>
                <w:rFonts w:ascii="Times New Roman" w:hAnsi="Times New Roman"/>
                <w:sz w:val="20"/>
                <w:szCs w:val="20"/>
              </w:rPr>
            </w:pPr>
          </w:p>
        </w:tc>
        <w:tc>
          <w:tcPr>
            <w:tcW w:w="50" w:type="pct"/>
            <w:shd w:val="clear" w:color="auto" w:fill="auto"/>
            <w:vAlign w:val="center"/>
          </w:tcPr>
          <w:p w14:paraId="28F0D855" w14:textId="77777777" w:rsidR="00144A50" w:rsidRDefault="00144A50">
            <w:pPr>
              <w:rPr>
                <w:rFonts w:ascii="Times New Roman" w:hAnsi="Times New Roman"/>
                <w:sz w:val="20"/>
                <w:szCs w:val="20"/>
              </w:rPr>
            </w:pPr>
          </w:p>
        </w:tc>
      </w:tr>
      <w:tr w:rsidR="00144A50" w14:paraId="28F0D859" w14:textId="77777777">
        <w:tc>
          <w:tcPr>
            <w:tcW w:w="0" w:type="auto"/>
            <w:shd w:val="clear" w:color="auto" w:fill="auto"/>
            <w:tcMar>
              <w:top w:w="40" w:type="dxa"/>
              <w:left w:w="40" w:type="dxa"/>
              <w:bottom w:w="40" w:type="dxa"/>
              <w:right w:w="40" w:type="dxa"/>
            </w:tcMar>
            <w:vAlign w:val="bottom"/>
          </w:tcPr>
          <w:p w14:paraId="28F0D85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E87722"/>
            </w:tcBorders>
            <w:shd w:val="clear" w:color="auto" w:fill="auto"/>
            <w:tcMar>
              <w:top w:w="40" w:type="dxa"/>
              <w:left w:w="40" w:type="dxa"/>
              <w:bottom w:w="40" w:type="dxa"/>
            </w:tcMar>
            <w:vAlign w:val="bottom"/>
          </w:tcPr>
          <w:p w14:paraId="28F0D85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2019</w:t>
            </w:r>
          </w:p>
        </w:tc>
      </w:tr>
      <w:tr w:rsidR="00144A50" w14:paraId="28F0D85E" w14:textId="77777777">
        <w:tc>
          <w:tcPr>
            <w:tcW w:w="0" w:type="auto"/>
            <w:shd w:val="clear" w:color="auto" w:fill="auto"/>
            <w:tcMar>
              <w:top w:w="40" w:type="dxa"/>
              <w:left w:w="40" w:type="dxa"/>
              <w:bottom w:w="40" w:type="dxa"/>
              <w:right w:w="40" w:type="dxa"/>
            </w:tcMar>
            <w:vAlign w:val="bottom"/>
          </w:tcPr>
          <w:p w14:paraId="28F0D85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85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ASSETS</w:t>
            </w:r>
          </w:p>
        </w:tc>
        <w:tc>
          <w:tcPr>
            <w:tcW w:w="0" w:type="auto"/>
            <w:shd w:val="clear" w:color="auto" w:fill="auto"/>
            <w:tcMar>
              <w:top w:w="40" w:type="dxa"/>
              <w:left w:w="40" w:type="dxa"/>
              <w:bottom w:w="40" w:type="dxa"/>
              <w:right w:w="40" w:type="dxa"/>
            </w:tcMar>
            <w:vAlign w:val="bottom"/>
          </w:tcPr>
          <w:p w14:paraId="28F0D85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85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LIABILITIES</w:t>
            </w:r>
          </w:p>
        </w:tc>
      </w:tr>
      <w:tr w:rsidR="00144A50" w14:paraId="28F0D86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85F"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86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ASSETS AT FAIR VALUE</w:t>
            </w:r>
          </w:p>
        </w:tc>
        <w:tc>
          <w:tcPr>
            <w:tcW w:w="0" w:type="auto"/>
            <w:tcBorders>
              <w:bottom w:val="single" w:sz="8" w:space="0" w:color="E87722"/>
            </w:tcBorders>
            <w:shd w:val="clear" w:color="auto" w:fill="auto"/>
            <w:vAlign w:val="bottom"/>
          </w:tcPr>
          <w:p w14:paraId="28F0D861"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86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CURRENT ASSETS</w:t>
            </w:r>
          </w:p>
        </w:tc>
        <w:tc>
          <w:tcPr>
            <w:tcW w:w="0" w:type="auto"/>
            <w:tcBorders>
              <w:bottom w:val="single" w:sz="8" w:space="0" w:color="E87722"/>
            </w:tcBorders>
            <w:shd w:val="clear" w:color="auto" w:fill="auto"/>
            <w:vAlign w:val="bottom"/>
          </w:tcPr>
          <w:p w14:paraId="28F0D86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86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ASSETS</w:t>
            </w:r>
          </w:p>
        </w:tc>
        <w:tc>
          <w:tcPr>
            <w:tcW w:w="0" w:type="auto"/>
            <w:tcBorders>
              <w:bottom w:val="single" w:sz="8" w:space="0" w:color="E87722"/>
            </w:tcBorders>
            <w:shd w:val="clear" w:color="auto" w:fill="auto"/>
            <w:vAlign w:val="bottom"/>
          </w:tcPr>
          <w:p w14:paraId="28F0D86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86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86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LIABILITIES AT FAIR VALUE</w:t>
            </w:r>
          </w:p>
        </w:tc>
        <w:tc>
          <w:tcPr>
            <w:tcW w:w="0" w:type="auto"/>
            <w:tcBorders>
              <w:bottom w:val="single" w:sz="8" w:space="0" w:color="E87722"/>
            </w:tcBorders>
            <w:shd w:val="clear" w:color="auto" w:fill="auto"/>
            <w:vAlign w:val="bottom"/>
          </w:tcPr>
          <w:p w14:paraId="28F0D868"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86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ACCRUED LIABILITIES</w:t>
            </w:r>
          </w:p>
        </w:tc>
        <w:tc>
          <w:tcPr>
            <w:tcW w:w="0" w:type="auto"/>
            <w:tcBorders>
              <w:bottom w:val="single" w:sz="8" w:space="0" w:color="E87722"/>
            </w:tcBorders>
            <w:shd w:val="clear" w:color="auto" w:fill="auto"/>
            <w:vAlign w:val="bottom"/>
          </w:tcPr>
          <w:p w14:paraId="28F0D86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86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 LONG-TERM LIABILITIES</w:t>
            </w:r>
          </w:p>
        </w:tc>
        <w:tc>
          <w:tcPr>
            <w:tcW w:w="0" w:type="auto"/>
            <w:tcBorders>
              <w:bottom w:val="single" w:sz="8" w:space="0" w:color="E87722"/>
            </w:tcBorders>
            <w:shd w:val="clear" w:color="auto" w:fill="auto"/>
            <w:vAlign w:val="bottom"/>
          </w:tcPr>
          <w:p w14:paraId="28F0D86C" w14:textId="77777777" w:rsidR="00144A50" w:rsidRDefault="00144A50">
            <w:pPr>
              <w:textAlignment w:val="bottom"/>
              <w:rPr>
                <w:rFonts w:ascii="Times New Roman" w:hAnsi="Times New Roman"/>
                <w:sz w:val="20"/>
                <w:szCs w:val="20"/>
              </w:rPr>
            </w:pPr>
          </w:p>
        </w:tc>
      </w:tr>
      <w:tr w:rsidR="00144A50" w14:paraId="28F0D876" w14:textId="77777777">
        <w:tc>
          <w:tcPr>
            <w:tcW w:w="0" w:type="auto"/>
            <w:shd w:val="clear" w:color="auto" w:fill="auto"/>
            <w:tcMar>
              <w:top w:w="40" w:type="dxa"/>
              <w:left w:w="40" w:type="dxa"/>
              <w:bottom w:w="40" w:type="dxa"/>
              <w:right w:w="40" w:type="dxa"/>
            </w:tcMar>
            <w:vAlign w:val="bottom"/>
          </w:tcPr>
          <w:p w14:paraId="28F0D86E" w14:textId="77777777" w:rsidR="00144A50" w:rsidRDefault="00C7341C">
            <w:pPr>
              <w:textAlignment w:val="bottom"/>
              <w:rPr>
                <w:rFonts w:ascii="Times New Roman" w:hAnsi="Times New Roman"/>
                <w:sz w:val="17"/>
                <w:szCs w:val="17"/>
              </w:rPr>
            </w:pPr>
            <w:r>
              <w:rPr>
                <w:rFonts w:ascii="Arial" w:eastAsia="宋体" w:hAnsi="Arial" w:cs="Arial"/>
                <w:sz w:val="17"/>
                <w:szCs w:val="17"/>
                <w:u w:val="single"/>
              </w:rPr>
              <w:t>Level 2:</w:t>
            </w:r>
          </w:p>
        </w:tc>
        <w:tc>
          <w:tcPr>
            <w:tcW w:w="0" w:type="auto"/>
            <w:gridSpan w:val="3"/>
            <w:shd w:val="clear" w:color="auto" w:fill="auto"/>
            <w:tcMar>
              <w:top w:w="40" w:type="dxa"/>
              <w:left w:w="40" w:type="dxa"/>
              <w:bottom w:w="40" w:type="dxa"/>
              <w:right w:w="40" w:type="dxa"/>
            </w:tcMar>
            <w:vAlign w:val="bottom"/>
          </w:tcPr>
          <w:p w14:paraId="28F0D86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87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87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87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87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87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87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88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877"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options(1)</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7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611</w:t>
            </w:r>
          </w:p>
        </w:tc>
        <w:tc>
          <w:tcPr>
            <w:tcW w:w="0" w:type="auto"/>
            <w:tcBorders>
              <w:top w:val="single" w:sz="8" w:space="0" w:color="808080"/>
              <w:bottom w:val="single" w:sz="8" w:space="0" w:color="808080"/>
            </w:tcBorders>
            <w:shd w:val="clear" w:color="auto" w:fill="auto"/>
            <w:vAlign w:val="bottom"/>
          </w:tcPr>
          <w:p w14:paraId="28F0D87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7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611</w:t>
            </w:r>
          </w:p>
        </w:tc>
        <w:tc>
          <w:tcPr>
            <w:tcW w:w="0" w:type="auto"/>
            <w:tcBorders>
              <w:top w:val="single" w:sz="8" w:space="0" w:color="808080"/>
              <w:bottom w:val="single" w:sz="8" w:space="0" w:color="808080"/>
            </w:tcBorders>
            <w:shd w:val="clear" w:color="auto" w:fill="auto"/>
            <w:vAlign w:val="bottom"/>
          </w:tcPr>
          <w:p w14:paraId="28F0D87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7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7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88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88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8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8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w:t>
            </w:r>
          </w:p>
        </w:tc>
        <w:tc>
          <w:tcPr>
            <w:tcW w:w="0" w:type="auto"/>
            <w:tcBorders>
              <w:top w:val="single" w:sz="8" w:space="0" w:color="808080"/>
              <w:bottom w:val="single" w:sz="8" w:space="0" w:color="808080"/>
            </w:tcBorders>
            <w:shd w:val="clear" w:color="auto" w:fill="auto"/>
            <w:vAlign w:val="bottom"/>
          </w:tcPr>
          <w:p w14:paraId="28F0D88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8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8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w:t>
            </w:r>
          </w:p>
        </w:tc>
        <w:tc>
          <w:tcPr>
            <w:tcW w:w="0" w:type="auto"/>
            <w:tcBorders>
              <w:top w:val="single" w:sz="8" w:space="0" w:color="808080"/>
              <w:bottom w:val="single" w:sz="8" w:space="0" w:color="808080"/>
            </w:tcBorders>
            <w:shd w:val="clear" w:color="auto" w:fill="auto"/>
            <w:vAlign w:val="bottom"/>
          </w:tcPr>
          <w:p w14:paraId="28F0D88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8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88A" w14:textId="77777777" w:rsidR="00144A50" w:rsidRDefault="00144A50">
            <w:pPr>
              <w:textAlignment w:val="bottom"/>
              <w:rPr>
                <w:rFonts w:ascii="Times New Roman" w:hAnsi="Times New Roman"/>
                <w:sz w:val="20"/>
                <w:szCs w:val="20"/>
              </w:rPr>
            </w:pPr>
          </w:p>
        </w:tc>
      </w:tr>
      <w:tr w:rsidR="00144A50" w14:paraId="28F0D89A"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88C" w14:textId="77777777" w:rsidR="00144A50" w:rsidRDefault="00C7341C">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gridSpan w:val="2"/>
            <w:shd w:val="clear" w:color="auto" w:fill="auto"/>
            <w:tcMar>
              <w:top w:w="40" w:type="dxa"/>
              <w:left w:w="40" w:type="dxa"/>
              <w:bottom w:w="40" w:type="dxa"/>
            </w:tcMar>
            <w:vAlign w:val="bottom"/>
          </w:tcPr>
          <w:p w14:paraId="28F0D8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vAlign w:val="bottom"/>
          </w:tcPr>
          <w:p w14:paraId="28F0D88E"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8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shd w:val="clear" w:color="auto" w:fill="auto"/>
            <w:vAlign w:val="bottom"/>
          </w:tcPr>
          <w:p w14:paraId="28F0D89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89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vAlign w:val="bottom"/>
          </w:tcPr>
          <w:p w14:paraId="28F0D892"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D89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D8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vAlign w:val="bottom"/>
          </w:tcPr>
          <w:p w14:paraId="28F0D895"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8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vAlign w:val="bottom"/>
          </w:tcPr>
          <w:p w14:paraId="28F0D897"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8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vAlign w:val="bottom"/>
          </w:tcPr>
          <w:p w14:paraId="28F0D899" w14:textId="77777777" w:rsidR="00144A50" w:rsidRDefault="00144A50">
            <w:pPr>
              <w:textAlignment w:val="bottom"/>
              <w:rPr>
                <w:rFonts w:ascii="Times New Roman" w:hAnsi="Times New Roman"/>
                <w:sz w:val="20"/>
                <w:szCs w:val="20"/>
              </w:rPr>
            </w:pPr>
          </w:p>
        </w:tc>
      </w:tr>
      <w:tr w:rsidR="00144A50" w14:paraId="28F0D8AF"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89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89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89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622</w:t>
            </w:r>
          </w:p>
        </w:tc>
        <w:tc>
          <w:tcPr>
            <w:tcW w:w="0" w:type="auto"/>
            <w:tcBorders>
              <w:top w:val="single" w:sz="8" w:space="0" w:color="E87722"/>
              <w:bottom w:val="single" w:sz="8" w:space="0" w:color="E87722"/>
            </w:tcBorders>
            <w:shd w:val="clear" w:color="auto" w:fill="auto"/>
            <w:vAlign w:val="bottom"/>
          </w:tcPr>
          <w:p w14:paraId="28F0D89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89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8A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616</w:t>
            </w:r>
          </w:p>
        </w:tc>
        <w:tc>
          <w:tcPr>
            <w:tcW w:w="0" w:type="auto"/>
            <w:tcBorders>
              <w:top w:val="single" w:sz="8" w:space="0" w:color="E87722"/>
              <w:bottom w:val="single" w:sz="8" w:space="0" w:color="E87722"/>
            </w:tcBorders>
            <w:shd w:val="clear" w:color="auto" w:fill="auto"/>
            <w:vAlign w:val="bottom"/>
          </w:tcPr>
          <w:p w14:paraId="28F0D8A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8A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8A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w:t>
            </w:r>
          </w:p>
        </w:tc>
        <w:tc>
          <w:tcPr>
            <w:tcW w:w="0" w:type="auto"/>
            <w:tcBorders>
              <w:top w:val="single" w:sz="8" w:space="0" w:color="E87722"/>
              <w:bottom w:val="single" w:sz="8" w:space="0" w:color="E87722"/>
            </w:tcBorders>
            <w:shd w:val="clear" w:color="auto" w:fill="auto"/>
            <w:vAlign w:val="bottom"/>
          </w:tcPr>
          <w:p w14:paraId="28F0D8A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8A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8A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8A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top w:val="single" w:sz="8" w:space="0" w:color="E87722"/>
              <w:bottom w:val="single" w:sz="8" w:space="0" w:color="E87722"/>
            </w:tcBorders>
            <w:shd w:val="clear" w:color="auto" w:fill="auto"/>
            <w:vAlign w:val="bottom"/>
          </w:tcPr>
          <w:p w14:paraId="28F0D8A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8A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8A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w:t>
            </w:r>
          </w:p>
        </w:tc>
        <w:tc>
          <w:tcPr>
            <w:tcW w:w="0" w:type="auto"/>
            <w:tcBorders>
              <w:top w:val="single" w:sz="8" w:space="0" w:color="E87722"/>
              <w:bottom w:val="single" w:sz="8" w:space="0" w:color="E87722"/>
            </w:tcBorders>
            <w:shd w:val="clear" w:color="auto" w:fill="auto"/>
            <w:vAlign w:val="bottom"/>
          </w:tcPr>
          <w:p w14:paraId="28F0D8A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8A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8A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vAlign w:val="bottom"/>
          </w:tcPr>
          <w:p w14:paraId="28F0D8AE" w14:textId="77777777" w:rsidR="00144A50" w:rsidRDefault="00144A50">
            <w:pPr>
              <w:textAlignment w:val="bottom"/>
              <w:rPr>
                <w:rFonts w:ascii="Times New Roman" w:hAnsi="Times New Roman"/>
                <w:sz w:val="20"/>
                <w:szCs w:val="20"/>
              </w:rPr>
            </w:pPr>
          </w:p>
        </w:tc>
      </w:tr>
    </w:tbl>
    <w:p w14:paraId="28F0D8B0"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8B3" w14:textId="77777777">
        <w:trPr>
          <w:tblCellSpacing w:w="0" w:type="dxa"/>
        </w:trPr>
        <w:tc>
          <w:tcPr>
            <w:tcW w:w="480" w:type="dxa"/>
            <w:shd w:val="clear" w:color="auto" w:fill="auto"/>
            <w:vAlign w:val="center"/>
          </w:tcPr>
          <w:p w14:paraId="28F0D8B1" w14:textId="77777777" w:rsidR="00144A50" w:rsidRDefault="00144A50">
            <w:pPr>
              <w:rPr>
                <w:rFonts w:ascii="Times New Roman" w:hAnsi="Times New Roman"/>
                <w:sz w:val="20"/>
                <w:szCs w:val="20"/>
              </w:rPr>
            </w:pPr>
          </w:p>
        </w:tc>
        <w:tc>
          <w:tcPr>
            <w:tcW w:w="0" w:type="auto"/>
            <w:shd w:val="clear" w:color="auto" w:fill="auto"/>
            <w:vAlign w:val="center"/>
          </w:tcPr>
          <w:p w14:paraId="28F0D8B2" w14:textId="77777777" w:rsidR="00144A50" w:rsidRDefault="00144A50">
            <w:pPr>
              <w:rPr>
                <w:rFonts w:ascii="Times New Roman" w:hAnsi="Times New Roman"/>
                <w:sz w:val="20"/>
                <w:szCs w:val="20"/>
              </w:rPr>
            </w:pPr>
          </w:p>
        </w:tc>
      </w:tr>
      <w:tr w:rsidR="00144A50" w14:paraId="28F0D8B6" w14:textId="77777777">
        <w:trPr>
          <w:tblCellSpacing w:w="0" w:type="dxa"/>
        </w:trPr>
        <w:tc>
          <w:tcPr>
            <w:tcW w:w="0" w:type="auto"/>
            <w:shd w:val="clear" w:color="auto" w:fill="auto"/>
          </w:tcPr>
          <w:p w14:paraId="28F0D8B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8B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If the foreign exchange derivative instruments had been netted on the Consolidated Balance Sheets, the asset and liability positions each would have been reduced by $50 million as of May 31, 2019. As of that date, the Company had </w:t>
            </w:r>
            <w:r>
              <w:rPr>
                <w:rFonts w:ascii="Arial" w:eastAsia="宋体" w:hAnsi="Arial" w:cs="Arial"/>
                <w:i/>
                <w:iCs/>
                <w:color w:val="000000"/>
                <w:sz w:val="14"/>
                <w:szCs w:val="14"/>
              </w:rPr>
              <w:t>received $289 million of cash collateral from various counterparties related to foreign exchange derivative instruments. No amount of collateral was posted on the Company's derivative liability balance as of May 31, 2019.</w:t>
            </w:r>
          </w:p>
        </w:tc>
      </w:tr>
    </w:tbl>
    <w:p w14:paraId="28F0D8B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No transfers among the levels wit</w:t>
      </w:r>
      <w:r>
        <w:rPr>
          <w:rFonts w:ascii="Arial" w:eastAsia="宋体" w:hAnsi="Arial" w:cs="Arial"/>
          <w:sz w:val="17"/>
          <w:szCs w:val="17"/>
        </w:rPr>
        <w:t>hin the fair value hierarchy occurred during the years ended May 31, 2020 or 2019.</w:t>
      </w:r>
    </w:p>
    <w:p w14:paraId="28F0D8B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For additional information related to the Company's derivative financial instruments, refer to Note 14 — Risk Management and Derivatives. For fair value information regardin</w:t>
      </w:r>
      <w:r>
        <w:rPr>
          <w:rFonts w:ascii="Arial" w:eastAsia="宋体" w:hAnsi="Arial" w:cs="Arial"/>
          <w:sz w:val="17"/>
          <w:szCs w:val="17"/>
        </w:rPr>
        <w:t xml:space="preserve">g </w:t>
      </w:r>
      <w:r>
        <w:rPr>
          <w:rFonts w:ascii="Arial" w:eastAsia="宋体" w:hAnsi="Arial" w:cs="Arial"/>
          <w:i/>
          <w:iCs/>
          <w:sz w:val="17"/>
          <w:szCs w:val="17"/>
        </w:rPr>
        <w:t xml:space="preserve">Notes payable </w:t>
      </w:r>
      <w:r>
        <w:rPr>
          <w:rFonts w:ascii="Arial" w:eastAsia="宋体" w:hAnsi="Arial" w:cs="Arial"/>
          <w:sz w:val="17"/>
          <w:szCs w:val="17"/>
        </w:rPr>
        <w:t>and</w:t>
      </w:r>
      <w:r>
        <w:rPr>
          <w:rFonts w:ascii="Arial" w:eastAsia="宋体" w:hAnsi="Arial" w:cs="Arial"/>
          <w:i/>
          <w:iCs/>
          <w:sz w:val="17"/>
          <w:szCs w:val="17"/>
        </w:rPr>
        <w:t xml:space="preserve"> Long-term debt</w:t>
      </w:r>
      <w:r>
        <w:rPr>
          <w:rFonts w:ascii="Arial" w:eastAsia="宋体" w:hAnsi="Arial" w:cs="Arial"/>
          <w:sz w:val="17"/>
          <w:szCs w:val="17"/>
        </w:rPr>
        <w:t xml:space="preserve">, refer to Note 7 — Short-Term Borrowings and Credit Lines and Note 8 — Long-Term Debt, respectively. The carrying amounts of other current financial assets and other current financial liabilities approximate fair value. </w:t>
      </w:r>
    </w:p>
    <w:p w14:paraId="28F0D8B9"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NON-RECURRING FAIR VALUE MEASUREMENTS</w:t>
      </w:r>
    </w:p>
    <w:p w14:paraId="28F0D8B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further discussed in Note 20 — Acquisitions and Divestitures, the Company met the criteria to recognize the related assets and liabilities of its Brazil, Argentina, Chile and Uruguay entities as held-for-sale in the third quarter of fiscal 2020 and the </w:t>
      </w:r>
      <w:r>
        <w:rPr>
          <w:rFonts w:ascii="Arial" w:eastAsia="宋体" w:hAnsi="Arial" w:cs="Arial"/>
          <w:sz w:val="17"/>
          <w:szCs w:val="17"/>
        </w:rPr>
        <w:t>classification of these balances remain as such, as of May 31, 2020. This required the Company to remeasure the disposal groups at fair value, less costs to sell, which is considered a Level 3 fair value measurement and was based on each transaction's esti</w:t>
      </w:r>
      <w:r>
        <w:rPr>
          <w:rFonts w:ascii="Arial" w:eastAsia="宋体" w:hAnsi="Arial" w:cs="Arial"/>
          <w:sz w:val="17"/>
          <w:szCs w:val="17"/>
        </w:rPr>
        <w:t>mated consideration at the date of close. The carrying value of the Argentina, Chile and Uruguay disposal groups exceeded their fair value, less costs to sell and as a result, the Company recognized a non-recurring impairment charge of $405 million. This c</w:t>
      </w:r>
      <w:r>
        <w:rPr>
          <w:rFonts w:ascii="Arial" w:eastAsia="宋体" w:hAnsi="Arial" w:cs="Arial"/>
          <w:sz w:val="17"/>
          <w:szCs w:val="17"/>
        </w:rPr>
        <w:t>harge was primarily due to the anticipated release of non-cash cumulative foreign currency translation losses which were included as part of the carrying value of the Argentina, Chile and Uruguay disposal groups when measuring for impairment. For the fisca</w:t>
      </w:r>
      <w:r>
        <w:rPr>
          <w:rFonts w:ascii="Arial" w:eastAsia="宋体" w:hAnsi="Arial" w:cs="Arial"/>
          <w:sz w:val="17"/>
          <w:szCs w:val="17"/>
        </w:rPr>
        <w:t xml:space="preserve">l year ended May 31, 2020, the charge was recognized in </w:t>
      </w:r>
      <w:r>
        <w:rPr>
          <w:rFonts w:ascii="Arial" w:eastAsia="宋体" w:hAnsi="Arial" w:cs="Arial"/>
          <w:i/>
          <w:iCs/>
          <w:sz w:val="17"/>
          <w:szCs w:val="17"/>
        </w:rPr>
        <w:t>Other (income) expense, net</w:t>
      </w:r>
      <w:r>
        <w:rPr>
          <w:rFonts w:ascii="Arial" w:eastAsia="宋体" w:hAnsi="Arial" w:cs="Arial"/>
          <w:sz w:val="17"/>
          <w:szCs w:val="17"/>
        </w:rPr>
        <w:t xml:space="preserve"> on the Consolidated Statements of Income, classified within Corporate, and a corresponding allowance within</w:t>
      </w:r>
      <w:r>
        <w:rPr>
          <w:rFonts w:ascii="Arial" w:eastAsia="宋体" w:hAnsi="Arial" w:cs="Arial"/>
          <w:i/>
          <w:iCs/>
          <w:sz w:val="17"/>
          <w:szCs w:val="17"/>
        </w:rPr>
        <w:t xml:space="preserve"> Accrued Liabilities</w:t>
      </w:r>
      <w:r>
        <w:rPr>
          <w:rFonts w:ascii="Arial" w:eastAsia="宋体" w:hAnsi="Arial" w:cs="Arial"/>
          <w:sz w:val="17"/>
          <w:szCs w:val="17"/>
        </w:rPr>
        <w:t xml:space="preserve"> on the Consolidated Balance Sheets.</w:t>
      </w:r>
    </w:p>
    <w:p w14:paraId="28F0D8B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All othe</w:t>
      </w:r>
      <w:r>
        <w:rPr>
          <w:rFonts w:ascii="Arial" w:eastAsia="宋体" w:hAnsi="Arial" w:cs="Arial"/>
          <w:sz w:val="17"/>
          <w:szCs w:val="17"/>
        </w:rPr>
        <w:t>r assets or liabilities required to be measured at fair value on a non-recurring basis as of May 31, 2020 were immaterial. As of May 31, 2019, all assets or liabilities required to be measured at fair value on a non-recurring basis were immaterial.</w:t>
      </w:r>
    </w:p>
    <w:p w14:paraId="28F0D8BC" w14:textId="77777777" w:rsidR="00144A50" w:rsidRDefault="00144A50">
      <w:pPr>
        <w:rPr>
          <w:rFonts w:ascii="Times New Roman" w:hAnsi="Times New Roman"/>
          <w:sz w:val="20"/>
          <w:szCs w:val="20"/>
        </w:rPr>
      </w:pPr>
    </w:p>
    <w:p w14:paraId="28F0D8BD" w14:textId="77777777" w:rsidR="00144A50" w:rsidRDefault="00C7341C">
      <w:pPr>
        <w:rPr>
          <w:rFonts w:ascii="Times New Roman" w:hAnsi="Times New Roman"/>
          <w:sz w:val="17"/>
          <w:szCs w:val="17"/>
        </w:rPr>
      </w:pPr>
      <w:r>
        <w:rPr>
          <w:rFonts w:ascii="sans-serif" w:eastAsia="sans-serif" w:hAnsi="sans-serif" w:cs="sans-serif"/>
          <w:sz w:val="17"/>
          <w:szCs w:val="17"/>
        </w:rPr>
        <w:t>2020 F</w:t>
      </w:r>
      <w:r>
        <w:rPr>
          <w:rFonts w:ascii="sans-serif" w:eastAsia="sans-serif" w:hAnsi="sans-serif" w:cs="sans-serif"/>
          <w:sz w:val="17"/>
          <w:szCs w:val="17"/>
        </w:rPr>
        <w:t xml:space="preserve">ORM 10-K </w:t>
      </w:r>
      <w:r>
        <w:rPr>
          <w:rFonts w:ascii="sans-serif" w:eastAsia="sans-serif" w:hAnsi="sans-serif" w:cs="sans-serif"/>
          <w:color w:val="E87722"/>
          <w:sz w:val="17"/>
          <w:szCs w:val="17"/>
        </w:rPr>
        <w:t>72</w:t>
      </w:r>
    </w:p>
    <w:p w14:paraId="28F0D8BE" w14:textId="77777777" w:rsidR="00144A50" w:rsidRDefault="00144A50">
      <w:pPr>
        <w:spacing w:line="312" w:lineRule="auto"/>
        <w:rPr>
          <w:rFonts w:ascii="Times New Roman" w:hAnsi="Times New Roman"/>
          <w:sz w:val="17"/>
          <w:szCs w:val="17"/>
        </w:rPr>
      </w:pPr>
    </w:p>
    <w:p w14:paraId="28F0D8BF" w14:textId="77777777" w:rsidR="00144A50" w:rsidRDefault="00C7341C">
      <w:r>
        <w:rPr>
          <w:rFonts w:ascii="Times New Roman" w:hAnsi="Times New Roman"/>
          <w:sz w:val="17"/>
          <w:szCs w:val="17"/>
        </w:rPr>
        <w:pict w14:anchorId="28F0EB71">
          <v:rect id="_x0000_i1098" style="width:415.3pt;height:1.5pt" o:hralign="center" o:hrstd="t" o:hr="t" fillcolor="#a0a0a0" stroked="f"/>
        </w:pict>
      </w:r>
    </w:p>
    <w:p w14:paraId="28F0D8C0" w14:textId="77777777" w:rsidR="00144A50" w:rsidRDefault="00144A50">
      <w:pPr>
        <w:rPr>
          <w:rFonts w:ascii="Times New Roman" w:hAnsi="Times New Roman"/>
          <w:sz w:val="17"/>
          <w:szCs w:val="17"/>
        </w:rPr>
      </w:pPr>
    </w:p>
    <w:p w14:paraId="28F0D8C1" w14:textId="77777777" w:rsidR="00144A50" w:rsidRDefault="00C7341C">
      <w:pPr>
        <w:rPr>
          <w:rFonts w:ascii="Times New Roman" w:hAnsi="Times New Roman"/>
          <w:sz w:val="17"/>
          <w:szCs w:val="17"/>
        </w:rPr>
      </w:pPr>
      <w:hyperlink r:id="rId201" w:anchor="s8765B2A2A57B50A785463C4A8D58F353" w:history="1">
        <w:r>
          <w:rPr>
            <w:rStyle w:val="a5"/>
            <w:rFonts w:ascii="sans-serif" w:eastAsia="sans-serif" w:hAnsi="sans-serif" w:cs="sans-serif"/>
            <w:sz w:val="17"/>
            <w:szCs w:val="17"/>
          </w:rPr>
          <w:t>Table of Contents</w:t>
        </w:r>
      </w:hyperlink>
    </w:p>
    <w:p w14:paraId="28F0D8C2" w14:textId="77777777" w:rsidR="00144A50" w:rsidRDefault="00144A50">
      <w:pPr>
        <w:rPr>
          <w:rFonts w:ascii="Times New Roman" w:hAnsi="Times New Roman"/>
          <w:sz w:val="17"/>
          <w:szCs w:val="17"/>
        </w:rPr>
      </w:pPr>
    </w:p>
    <w:p w14:paraId="28F0D8C3"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8C5" w14:textId="77777777">
        <w:tc>
          <w:tcPr>
            <w:tcW w:w="0" w:type="auto"/>
            <w:shd w:val="clear" w:color="auto" w:fill="auto"/>
            <w:vAlign w:val="center"/>
          </w:tcPr>
          <w:p w14:paraId="28F0D8C4" w14:textId="77777777" w:rsidR="00144A50" w:rsidRDefault="00144A50">
            <w:pPr>
              <w:rPr>
                <w:rFonts w:ascii="Times New Roman" w:hAnsi="Times New Roman"/>
                <w:sz w:val="20"/>
                <w:szCs w:val="20"/>
              </w:rPr>
            </w:pPr>
          </w:p>
        </w:tc>
      </w:tr>
      <w:tr w:rsidR="00144A50" w14:paraId="28F0D8C7" w14:textId="77777777">
        <w:tc>
          <w:tcPr>
            <w:tcW w:w="5000" w:type="pct"/>
            <w:shd w:val="clear" w:color="auto" w:fill="auto"/>
            <w:vAlign w:val="center"/>
          </w:tcPr>
          <w:p w14:paraId="28F0D8C6" w14:textId="77777777" w:rsidR="00144A50" w:rsidRDefault="00144A50">
            <w:pPr>
              <w:rPr>
                <w:rFonts w:ascii="Times New Roman" w:hAnsi="Times New Roman"/>
                <w:sz w:val="20"/>
                <w:szCs w:val="20"/>
              </w:rPr>
            </w:pPr>
          </w:p>
        </w:tc>
      </w:tr>
      <w:tr w:rsidR="00144A50" w14:paraId="28F0D8C9" w14:textId="77777777">
        <w:tc>
          <w:tcPr>
            <w:tcW w:w="0" w:type="auto"/>
            <w:shd w:val="clear" w:color="auto" w:fill="auto"/>
            <w:tcMar>
              <w:top w:w="40" w:type="dxa"/>
              <w:left w:w="40" w:type="dxa"/>
              <w:bottom w:w="40" w:type="dxa"/>
              <w:right w:w="40" w:type="dxa"/>
            </w:tcMar>
            <w:vAlign w:val="bottom"/>
          </w:tcPr>
          <w:p w14:paraId="28F0D8C8"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7 — SHORT-TERM BORROWINGS AND CREDIT LINES</w:t>
            </w:r>
          </w:p>
        </w:tc>
      </w:tr>
    </w:tbl>
    <w:p w14:paraId="28F0D8CA"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Notes payable</w:t>
      </w:r>
      <w:r>
        <w:rPr>
          <w:rFonts w:ascii="Arial" w:eastAsia="宋体" w:hAnsi="Arial" w:cs="Arial"/>
          <w:sz w:val="17"/>
          <w:szCs w:val="17"/>
        </w:rPr>
        <w:t xml:space="preserve"> as of May 31, 2020 and 2019 are summarized below:</w:t>
      </w:r>
    </w:p>
    <w:tbl>
      <w:tblPr>
        <w:tblW w:w="5000" w:type="pct"/>
        <w:tblCellMar>
          <w:left w:w="0" w:type="dxa"/>
          <w:right w:w="0" w:type="dxa"/>
        </w:tblCellMar>
        <w:tblLook w:val="04A0" w:firstRow="1" w:lastRow="0" w:firstColumn="1" w:lastColumn="0" w:noHBand="0" w:noVBand="1"/>
      </w:tblPr>
      <w:tblGrid>
        <w:gridCol w:w="4186"/>
        <w:gridCol w:w="136"/>
        <w:gridCol w:w="951"/>
        <w:gridCol w:w="6"/>
        <w:gridCol w:w="472"/>
        <w:gridCol w:w="192"/>
        <w:gridCol w:w="177"/>
        <w:gridCol w:w="130"/>
        <w:gridCol w:w="136"/>
        <w:gridCol w:w="951"/>
        <w:gridCol w:w="6"/>
        <w:gridCol w:w="466"/>
        <w:gridCol w:w="192"/>
        <w:gridCol w:w="305"/>
      </w:tblGrid>
      <w:tr w:rsidR="00144A50" w14:paraId="28F0D8CC" w14:textId="77777777">
        <w:tc>
          <w:tcPr>
            <w:tcW w:w="0" w:type="auto"/>
            <w:gridSpan w:val="14"/>
            <w:shd w:val="clear" w:color="auto" w:fill="auto"/>
            <w:vAlign w:val="center"/>
          </w:tcPr>
          <w:p w14:paraId="28F0D8CB" w14:textId="77777777" w:rsidR="00144A50" w:rsidRDefault="00144A50">
            <w:pPr>
              <w:rPr>
                <w:rFonts w:ascii="Times New Roman" w:hAnsi="Times New Roman"/>
                <w:sz w:val="20"/>
                <w:szCs w:val="20"/>
              </w:rPr>
            </w:pPr>
          </w:p>
        </w:tc>
      </w:tr>
      <w:tr w:rsidR="00144A50" w14:paraId="28F0D8DB" w14:textId="77777777">
        <w:tc>
          <w:tcPr>
            <w:tcW w:w="2650" w:type="pct"/>
            <w:shd w:val="clear" w:color="auto" w:fill="auto"/>
            <w:vAlign w:val="center"/>
          </w:tcPr>
          <w:p w14:paraId="28F0D8CD" w14:textId="77777777" w:rsidR="00144A50" w:rsidRDefault="00144A50">
            <w:pPr>
              <w:rPr>
                <w:rFonts w:ascii="Times New Roman" w:hAnsi="Times New Roman"/>
                <w:sz w:val="20"/>
                <w:szCs w:val="20"/>
              </w:rPr>
            </w:pPr>
          </w:p>
        </w:tc>
        <w:tc>
          <w:tcPr>
            <w:tcW w:w="50" w:type="pct"/>
            <w:shd w:val="clear" w:color="auto" w:fill="auto"/>
            <w:vAlign w:val="center"/>
          </w:tcPr>
          <w:p w14:paraId="28F0D8CE" w14:textId="77777777" w:rsidR="00144A50" w:rsidRDefault="00144A50">
            <w:pPr>
              <w:rPr>
                <w:rFonts w:ascii="Times New Roman" w:hAnsi="Times New Roman"/>
                <w:sz w:val="20"/>
                <w:szCs w:val="20"/>
              </w:rPr>
            </w:pPr>
          </w:p>
        </w:tc>
        <w:tc>
          <w:tcPr>
            <w:tcW w:w="450" w:type="pct"/>
            <w:shd w:val="clear" w:color="auto" w:fill="auto"/>
            <w:vAlign w:val="center"/>
          </w:tcPr>
          <w:p w14:paraId="28F0D8CF" w14:textId="77777777" w:rsidR="00144A50" w:rsidRDefault="00144A50">
            <w:pPr>
              <w:rPr>
                <w:rFonts w:ascii="Times New Roman" w:hAnsi="Times New Roman"/>
                <w:sz w:val="20"/>
                <w:szCs w:val="20"/>
              </w:rPr>
            </w:pPr>
          </w:p>
        </w:tc>
        <w:tc>
          <w:tcPr>
            <w:tcW w:w="50" w:type="pct"/>
            <w:shd w:val="clear" w:color="auto" w:fill="auto"/>
            <w:vAlign w:val="center"/>
          </w:tcPr>
          <w:p w14:paraId="28F0D8D0" w14:textId="77777777" w:rsidR="00144A50" w:rsidRDefault="00144A50">
            <w:pPr>
              <w:rPr>
                <w:rFonts w:ascii="Times New Roman" w:hAnsi="Times New Roman"/>
                <w:sz w:val="20"/>
                <w:szCs w:val="20"/>
              </w:rPr>
            </w:pPr>
          </w:p>
        </w:tc>
        <w:tc>
          <w:tcPr>
            <w:tcW w:w="400" w:type="pct"/>
            <w:shd w:val="clear" w:color="auto" w:fill="auto"/>
            <w:vAlign w:val="center"/>
          </w:tcPr>
          <w:p w14:paraId="28F0D8D1" w14:textId="77777777" w:rsidR="00144A50" w:rsidRDefault="00144A50">
            <w:pPr>
              <w:rPr>
                <w:rFonts w:ascii="Times New Roman" w:hAnsi="Times New Roman"/>
                <w:sz w:val="20"/>
                <w:szCs w:val="20"/>
              </w:rPr>
            </w:pPr>
          </w:p>
        </w:tc>
        <w:tc>
          <w:tcPr>
            <w:tcW w:w="50" w:type="pct"/>
            <w:shd w:val="clear" w:color="auto" w:fill="auto"/>
            <w:vAlign w:val="center"/>
          </w:tcPr>
          <w:p w14:paraId="28F0D8D2" w14:textId="77777777" w:rsidR="00144A50" w:rsidRDefault="00144A50">
            <w:pPr>
              <w:rPr>
                <w:rFonts w:ascii="Times New Roman" w:hAnsi="Times New Roman"/>
                <w:sz w:val="20"/>
                <w:szCs w:val="20"/>
              </w:rPr>
            </w:pPr>
          </w:p>
        </w:tc>
        <w:tc>
          <w:tcPr>
            <w:tcW w:w="150" w:type="pct"/>
            <w:shd w:val="clear" w:color="auto" w:fill="auto"/>
            <w:vAlign w:val="center"/>
          </w:tcPr>
          <w:p w14:paraId="28F0D8D3" w14:textId="77777777" w:rsidR="00144A50" w:rsidRDefault="00144A50">
            <w:pPr>
              <w:rPr>
                <w:rFonts w:ascii="Times New Roman" w:hAnsi="Times New Roman"/>
                <w:sz w:val="20"/>
                <w:szCs w:val="20"/>
              </w:rPr>
            </w:pPr>
          </w:p>
        </w:tc>
        <w:tc>
          <w:tcPr>
            <w:tcW w:w="50" w:type="pct"/>
            <w:shd w:val="clear" w:color="auto" w:fill="auto"/>
            <w:vAlign w:val="center"/>
          </w:tcPr>
          <w:p w14:paraId="28F0D8D4" w14:textId="77777777" w:rsidR="00144A50" w:rsidRDefault="00144A50">
            <w:pPr>
              <w:rPr>
                <w:rFonts w:ascii="Times New Roman" w:hAnsi="Times New Roman"/>
                <w:sz w:val="20"/>
                <w:szCs w:val="20"/>
              </w:rPr>
            </w:pPr>
          </w:p>
        </w:tc>
        <w:tc>
          <w:tcPr>
            <w:tcW w:w="50" w:type="pct"/>
            <w:shd w:val="clear" w:color="auto" w:fill="auto"/>
            <w:vAlign w:val="center"/>
          </w:tcPr>
          <w:p w14:paraId="28F0D8D5" w14:textId="77777777" w:rsidR="00144A50" w:rsidRDefault="00144A50">
            <w:pPr>
              <w:rPr>
                <w:rFonts w:ascii="Times New Roman" w:hAnsi="Times New Roman"/>
                <w:sz w:val="20"/>
                <w:szCs w:val="20"/>
              </w:rPr>
            </w:pPr>
          </w:p>
        </w:tc>
        <w:tc>
          <w:tcPr>
            <w:tcW w:w="450" w:type="pct"/>
            <w:shd w:val="clear" w:color="auto" w:fill="auto"/>
            <w:vAlign w:val="center"/>
          </w:tcPr>
          <w:p w14:paraId="28F0D8D6" w14:textId="77777777" w:rsidR="00144A50" w:rsidRDefault="00144A50">
            <w:pPr>
              <w:rPr>
                <w:rFonts w:ascii="Times New Roman" w:hAnsi="Times New Roman"/>
                <w:sz w:val="20"/>
                <w:szCs w:val="20"/>
              </w:rPr>
            </w:pPr>
          </w:p>
        </w:tc>
        <w:tc>
          <w:tcPr>
            <w:tcW w:w="50" w:type="pct"/>
            <w:shd w:val="clear" w:color="auto" w:fill="auto"/>
            <w:vAlign w:val="center"/>
          </w:tcPr>
          <w:p w14:paraId="28F0D8D7" w14:textId="77777777" w:rsidR="00144A50" w:rsidRDefault="00144A50">
            <w:pPr>
              <w:rPr>
                <w:rFonts w:ascii="Times New Roman" w:hAnsi="Times New Roman"/>
                <w:sz w:val="20"/>
                <w:szCs w:val="20"/>
              </w:rPr>
            </w:pPr>
          </w:p>
        </w:tc>
        <w:tc>
          <w:tcPr>
            <w:tcW w:w="400" w:type="pct"/>
            <w:shd w:val="clear" w:color="auto" w:fill="auto"/>
            <w:vAlign w:val="center"/>
          </w:tcPr>
          <w:p w14:paraId="28F0D8D8" w14:textId="77777777" w:rsidR="00144A50" w:rsidRDefault="00144A50">
            <w:pPr>
              <w:rPr>
                <w:rFonts w:ascii="Times New Roman" w:hAnsi="Times New Roman"/>
                <w:sz w:val="20"/>
                <w:szCs w:val="20"/>
              </w:rPr>
            </w:pPr>
          </w:p>
        </w:tc>
        <w:tc>
          <w:tcPr>
            <w:tcW w:w="50" w:type="pct"/>
            <w:shd w:val="clear" w:color="auto" w:fill="auto"/>
            <w:vAlign w:val="center"/>
          </w:tcPr>
          <w:p w14:paraId="28F0D8D9" w14:textId="77777777" w:rsidR="00144A50" w:rsidRDefault="00144A50">
            <w:pPr>
              <w:rPr>
                <w:rFonts w:ascii="Times New Roman" w:hAnsi="Times New Roman"/>
                <w:sz w:val="20"/>
                <w:szCs w:val="20"/>
              </w:rPr>
            </w:pPr>
          </w:p>
        </w:tc>
        <w:tc>
          <w:tcPr>
            <w:tcW w:w="150" w:type="pct"/>
            <w:shd w:val="clear" w:color="auto" w:fill="auto"/>
            <w:vAlign w:val="center"/>
          </w:tcPr>
          <w:p w14:paraId="28F0D8DA" w14:textId="77777777" w:rsidR="00144A50" w:rsidRDefault="00144A50">
            <w:pPr>
              <w:rPr>
                <w:rFonts w:ascii="Times New Roman" w:hAnsi="Times New Roman"/>
                <w:sz w:val="20"/>
                <w:szCs w:val="20"/>
              </w:rPr>
            </w:pPr>
          </w:p>
        </w:tc>
      </w:tr>
      <w:tr w:rsidR="00144A50" w14:paraId="28F0D8DE" w14:textId="77777777">
        <w:tc>
          <w:tcPr>
            <w:tcW w:w="0" w:type="auto"/>
            <w:shd w:val="clear" w:color="auto" w:fill="auto"/>
            <w:tcMar>
              <w:top w:w="40" w:type="dxa"/>
              <w:left w:w="40" w:type="dxa"/>
              <w:bottom w:w="40" w:type="dxa"/>
              <w:right w:w="40" w:type="dxa"/>
            </w:tcMar>
            <w:vAlign w:val="bottom"/>
          </w:tcPr>
          <w:p w14:paraId="28F0D8D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E87722"/>
            </w:tcBorders>
            <w:shd w:val="clear" w:color="auto" w:fill="auto"/>
            <w:tcMar>
              <w:top w:w="40" w:type="dxa"/>
              <w:left w:w="40" w:type="dxa"/>
              <w:bottom w:w="40" w:type="dxa"/>
            </w:tcMar>
            <w:vAlign w:val="bottom"/>
          </w:tcPr>
          <w:p w14:paraId="28F0D8D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8E3" w14:textId="77777777">
        <w:tc>
          <w:tcPr>
            <w:tcW w:w="0" w:type="auto"/>
            <w:shd w:val="clear" w:color="auto" w:fill="auto"/>
            <w:tcMar>
              <w:top w:w="40" w:type="dxa"/>
              <w:left w:w="40" w:type="dxa"/>
              <w:bottom w:w="40" w:type="dxa"/>
              <w:right w:w="40" w:type="dxa"/>
            </w:tcMar>
            <w:vAlign w:val="bottom"/>
          </w:tcPr>
          <w:p w14:paraId="28F0D8D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8E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shd w:val="clear" w:color="auto" w:fill="auto"/>
            <w:tcMar>
              <w:top w:w="40" w:type="dxa"/>
              <w:left w:w="40" w:type="dxa"/>
              <w:bottom w:w="40" w:type="dxa"/>
              <w:right w:w="40" w:type="dxa"/>
            </w:tcMar>
            <w:vAlign w:val="bottom"/>
          </w:tcPr>
          <w:p w14:paraId="28F0D8E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8E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8E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8E4"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8E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BORROWINGS</w:t>
            </w:r>
          </w:p>
        </w:tc>
        <w:tc>
          <w:tcPr>
            <w:tcW w:w="0" w:type="auto"/>
            <w:tcBorders>
              <w:bottom w:val="single" w:sz="8" w:space="0" w:color="E87722"/>
            </w:tcBorders>
            <w:shd w:val="clear" w:color="auto" w:fill="auto"/>
            <w:vAlign w:val="bottom"/>
          </w:tcPr>
          <w:p w14:paraId="28F0D8E6"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tcMar>
            <w:vAlign w:val="bottom"/>
          </w:tcPr>
          <w:p w14:paraId="28F0D8E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INTEREST RATE</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8E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8E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BORROWINGS</w:t>
            </w:r>
          </w:p>
        </w:tc>
        <w:tc>
          <w:tcPr>
            <w:tcW w:w="0" w:type="auto"/>
            <w:tcBorders>
              <w:bottom w:val="single" w:sz="8" w:space="0" w:color="E87722"/>
            </w:tcBorders>
            <w:shd w:val="clear" w:color="auto" w:fill="auto"/>
            <w:vAlign w:val="bottom"/>
          </w:tcPr>
          <w:p w14:paraId="28F0D8EA" w14:textId="77777777" w:rsidR="00144A50" w:rsidRDefault="00144A50">
            <w:pPr>
              <w:textAlignment w:val="bottom"/>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tcMar>
            <w:vAlign w:val="bottom"/>
          </w:tcPr>
          <w:p w14:paraId="28F0D8E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INTEREST RATE</w:t>
            </w:r>
          </w:p>
        </w:tc>
      </w:tr>
      <w:tr w:rsidR="00144A50" w14:paraId="28F0D8F5" w14:textId="77777777">
        <w:tc>
          <w:tcPr>
            <w:tcW w:w="0" w:type="auto"/>
            <w:shd w:val="clear" w:color="auto" w:fill="auto"/>
            <w:tcMar>
              <w:top w:w="40" w:type="dxa"/>
              <w:left w:w="40" w:type="dxa"/>
              <w:bottom w:w="40" w:type="dxa"/>
              <w:right w:w="40" w:type="dxa"/>
            </w:tcMar>
            <w:vAlign w:val="bottom"/>
          </w:tcPr>
          <w:p w14:paraId="28F0D8ED"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Notes payable:</w:t>
            </w:r>
          </w:p>
        </w:tc>
        <w:tc>
          <w:tcPr>
            <w:tcW w:w="0" w:type="auto"/>
            <w:gridSpan w:val="3"/>
            <w:shd w:val="clear" w:color="auto" w:fill="FFF1E7"/>
            <w:tcMar>
              <w:top w:w="40" w:type="dxa"/>
              <w:left w:w="40" w:type="dxa"/>
              <w:bottom w:w="40" w:type="dxa"/>
              <w:right w:w="40" w:type="dxa"/>
            </w:tcMar>
            <w:vAlign w:val="bottom"/>
          </w:tcPr>
          <w:p w14:paraId="28F0D8E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right w:w="40" w:type="dxa"/>
            </w:tcMar>
            <w:vAlign w:val="bottom"/>
          </w:tcPr>
          <w:p w14:paraId="28F0D8E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FFF1E7"/>
            <w:tcMar>
              <w:top w:w="40" w:type="dxa"/>
              <w:left w:w="40" w:type="dxa"/>
              <w:bottom w:w="40" w:type="dxa"/>
              <w:right w:w="40" w:type="dxa"/>
            </w:tcMar>
            <w:vAlign w:val="bottom"/>
          </w:tcPr>
          <w:p w14:paraId="28F0D8F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8F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8F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D8F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8F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904"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8F6" w14:textId="77777777" w:rsidR="00144A50" w:rsidRDefault="00C7341C">
            <w:pPr>
              <w:textAlignment w:val="bottom"/>
              <w:rPr>
                <w:rFonts w:ascii="Times New Roman" w:hAnsi="Times New Roman"/>
                <w:sz w:val="17"/>
                <w:szCs w:val="17"/>
              </w:rPr>
            </w:pPr>
            <w:r>
              <w:rPr>
                <w:rFonts w:ascii="Arial" w:eastAsia="宋体" w:hAnsi="Arial" w:cs="Arial"/>
                <w:sz w:val="17"/>
                <w:szCs w:val="17"/>
              </w:rPr>
              <w:t>Commercial paper(1)</w:t>
            </w:r>
          </w:p>
        </w:tc>
        <w:tc>
          <w:tcPr>
            <w:tcW w:w="0" w:type="auto"/>
            <w:tcBorders>
              <w:top w:val="single" w:sz="8" w:space="0" w:color="808080"/>
            </w:tcBorders>
            <w:shd w:val="clear" w:color="auto" w:fill="FFF1E7"/>
            <w:tcMar>
              <w:top w:w="40" w:type="dxa"/>
              <w:left w:w="40" w:type="dxa"/>
              <w:bottom w:w="40" w:type="dxa"/>
            </w:tcMar>
            <w:vAlign w:val="bottom"/>
          </w:tcPr>
          <w:p w14:paraId="28F0D8F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8F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w:t>
            </w:r>
          </w:p>
        </w:tc>
        <w:tc>
          <w:tcPr>
            <w:tcW w:w="0" w:type="auto"/>
            <w:tcBorders>
              <w:top w:val="single" w:sz="8" w:space="0" w:color="808080"/>
            </w:tcBorders>
            <w:shd w:val="clear" w:color="auto" w:fill="FFF1E7"/>
            <w:vAlign w:val="bottom"/>
          </w:tcPr>
          <w:p w14:paraId="28F0D8F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D8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w:t>
            </w:r>
          </w:p>
        </w:tc>
        <w:tc>
          <w:tcPr>
            <w:tcW w:w="0" w:type="auto"/>
            <w:tcBorders>
              <w:top w:val="single" w:sz="8" w:space="0" w:color="808080"/>
            </w:tcBorders>
            <w:shd w:val="clear" w:color="auto" w:fill="FFF1E7"/>
            <w:tcMar>
              <w:top w:w="40" w:type="dxa"/>
              <w:bottom w:w="40" w:type="dxa"/>
              <w:right w:w="40" w:type="dxa"/>
            </w:tcMar>
            <w:vAlign w:val="bottom"/>
          </w:tcPr>
          <w:p w14:paraId="28F0D8F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left w:w="40" w:type="dxa"/>
              <w:bottom w:w="40" w:type="dxa"/>
              <w:right w:w="40" w:type="dxa"/>
            </w:tcMar>
            <w:vAlign w:val="bottom"/>
          </w:tcPr>
          <w:p w14:paraId="28F0D8F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8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8F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8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90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9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0.00</w:t>
            </w:r>
          </w:p>
        </w:tc>
        <w:tc>
          <w:tcPr>
            <w:tcW w:w="0" w:type="auto"/>
            <w:tcBorders>
              <w:top w:val="single" w:sz="8" w:space="0" w:color="808080"/>
            </w:tcBorders>
            <w:shd w:val="clear" w:color="auto" w:fill="auto"/>
            <w:tcMar>
              <w:top w:w="40" w:type="dxa"/>
              <w:bottom w:w="40" w:type="dxa"/>
              <w:right w:w="40" w:type="dxa"/>
            </w:tcMar>
            <w:vAlign w:val="bottom"/>
          </w:tcPr>
          <w:p w14:paraId="28F0D90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90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91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05" w14:textId="77777777" w:rsidR="00144A50" w:rsidRDefault="00C7341C">
            <w:pPr>
              <w:textAlignment w:val="bottom"/>
              <w:rPr>
                <w:rFonts w:ascii="Times New Roman" w:hAnsi="Times New Roman"/>
                <w:sz w:val="17"/>
                <w:szCs w:val="17"/>
              </w:rPr>
            </w:pPr>
            <w:r>
              <w:rPr>
                <w:rFonts w:ascii="Arial" w:eastAsia="宋体" w:hAnsi="Arial" w:cs="Arial"/>
                <w:sz w:val="17"/>
                <w:szCs w:val="17"/>
              </w:rPr>
              <w:t>U.S. operations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D90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9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0.00</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90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left w:w="40" w:type="dxa"/>
              <w:bottom w:w="40" w:type="dxa"/>
              <w:right w:w="40" w:type="dxa"/>
            </w:tcMar>
            <w:vAlign w:val="bottom"/>
          </w:tcPr>
          <w:p w14:paraId="28F0D90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0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0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auto"/>
            <w:vAlign w:val="bottom"/>
          </w:tcPr>
          <w:p w14:paraId="28F0D90D"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0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10" w14:textId="77777777" w:rsidR="00144A50" w:rsidRDefault="00C7341C">
            <w:pPr>
              <w:textAlignment w:val="bottom"/>
              <w:rPr>
                <w:rFonts w:ascii="Times New Roman" w:hAnsi="Times New Roman"/>
                <w:sz w:val="15"/>
                <w:szCs w:val="15"/>
              </w:rPr>
            </w:pPr>
            <w:r>
              <w:rPr>
                <w:rFonts w:ascii="Arial" w:eastAsia="宋体" w:hAnsi="Arial" w:cs="Arial"/>
                <w:sz w:val="15"/>
                <w:szCs w:val="15"/>
              </w:rPr>
              <w:t>(2) </w:t>
            </w:r>
          </w:p>
        </w:tc>
      </w:tr>
      <w:tr w:rsidR="00144A50" w14:paraId="28F0D91E" w14:textId="77777777">
        <w:tc>
          <w:tcPr>
            <w:tcW w:w="0" w:type="auto"/>
            <w:shd w:val="clear" w:color="auto" w:fill="auto"/>
            <w:tcMar>
              <w:top w:w="40" w:type="dxa"/>
              <w:left w:w="240" w:type="dxa"/>
              <w:bottom w:w="40" w:type="dxa"/>
              <w:right w:w="40" w:type="dxa"/>
            </w:tcMar>
            <w:vAlign w:val="bottom"/>
          </w:tcPr>
          <w:p w14:paraId="28F0D912" w14:textId="77777777" w:rsidR="00144A50" w:rsidRDefault="00C7341C">
            <w:pPr>
              <w:textAlignment w:val="bottom"/>
              <w:rPr>
                <w:rFonts w:ascii="Times New Roman" w:hAnsi="Times New Roman"/>
                <w:sz w:val="17"/>
                <w:szCs w:val="17"/>
              </w:rPr>
            </w:pPr>
            <w:r>
              <w:rPr>
                <w:rFonts w:ascii="Arial" w:eastAsia="宋体" w:hAnsi="Arial" w:cs="Arial"/>
                <w:sz w:val="17"/>
                <w:szCs w:val="17"/>
              </w:rPr>
              <w:t>Non-U.S. operations</w:t>
            </w:r>
          </w:p>
        </w:tc>
        <w:tc>
          <w:tcPr>
            <w:tcW w:w="0" w:type="auto"/>
            <w:gridSpan w:val="2"/>
            <w:shd w:val="clear" w:color="auto" w:fill="FFF1E7"/>
            <w:tcMar>
              <w:top w:w="40" w:type="dxa"/>
              <w:left w:w="40" w:type="dxa"/>
              <w:bottom w:w="40" w:type="dxa"/>
            </w:tcMar>
            <w:vAlign w:val="bottom"/>
          </w:tcPr>
          <w:p w14:paraId="28F0D9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D914" w14:textId="77777777" w:rsidR="00144A50" w:rsidRDefault="00144A50">
            <w:pPr>
              <w:textAlignment w:val="bottom"/>
              <w:rPr>
                <w:rFonts w:ascii="Times New Roman" w:hAnsi="Times New Roman"/>
                <w:sz w:val="20"/>
                <w:szCs w:val="20"/>
              </w:rPr>
            </w:pPr>
          </w:p>
        </w:tc>
        <w:tc>
          <w:tcPr>
            <w:tcW w:w="0" w:type="auto"/>
            <w:shd w:val="clear" w:color="auto" w:fill="FFF1E7"/>
            <w:tcMar>
              <w:top w:w="40" w:type="dxa"/>
              <w:left w:w="40" w:type="dxa"/>
              <w:bottom w:w="40" w:type="dxa"/>
            </w:tcMar>
            <w:vAlign w:val="bottom"/>
          </w:tcPr>
          <w:p w14:paraId="28F0D9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0.00</w:t>
            </w:r>
          </w:p>
        </w:tc>
        <w:tc>
          <w:tcPr>
            <w:tcW w:w="0" w:type="auto"/>
            <w:shd w:val="clear" w:color="auto" w:fill="FFF1E7"/>
            <w:tcMar>
              <w:top w:w="40" w:type="dxa"/>
              <w:bottom w:w="40" w:type="dxa"/>
              <w:right w:w="40" w:type="dxa"/>
            </w:tcMar>
            <w:vAlign w:val="bottom"/>
          </w:tcPr>
          <w:p w14:paraId="28F0D91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left w:w="40" w:type="dxa"/>
              <w:bottom w:w="40" w:type="dxa"/>
              <w:right w:w="40" w:type="dxa"/>
            </w:tcMar>
            <w:vAlign w:val="bottom"/>
          </w:tcPr>
          <w:p w14:paraId="28F0D91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91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D9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vAlign w:val="bottom"/>
          </w:tcPr>
          <w:p w14:paraId="28F0D91A"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9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26.00</w:t>
            </w:r>
          </w:p>
        </w:tc>
        <w:tc>
          <w:tcPr>
            <w:tcW w:w="0" w:type="auto"/>
            <w:shd w:val="clear" w:color="auto" w:fill="auto"/>
            <w:tcMar>
              <w:top w:w="40" w:type="dxa"/>
              <w:bottom w:w="40" w:type="dxa"/>
              <w:right w:w="40" w:type="dxa"/>
            </w:tcMar>
            <w:vAlign w:val="bottom"/>
          </w:tcPr>
          <w:p w14:paraId="28F0D91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28F0D91D" w14:textId="77777777" w:rsidR="00144A50" w:rsidRDefault="00C7341C">
            <w:pPr>
              <w:textAlignment w:val="bottom"/>
              <w:rPr>
                <w:rFonts w:ascii="Times New Roman" w:hAnsi="Times New Roman"/>
                <w:sz w:val="15"/>
                <w:szCs w:val="15"/>
              </w:rPr>
            </w:pPr>
            <w:r>
              <w:rPr>
                <w:rFonts w:ascii="Arial" w:eastAsia="宋体" w:hAnsi="Arial" w:cs="Arial"/>
                <w:sz w:val="15"/>
                <w:szCs w:val="15"/>
              </w:rPr>
              <w:t>(2) </w:t>
            </w:r>
          </w:p>
        </w:tc>
      </w:tr>
      <w:tr w:rsidR="00144A50" w14:paraId="28F0D92B"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91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NOTES PAYABLE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92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92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248</w:t>
            </w:r>
          </w:p>
        </w:tc>
        <w:tc>
          <w:tcPr>
            <w:tcW w:w="0" w:type="auto"/>
            <w:tcBorders>
              <w:top w:val="single" w:sz="8" w:space="0" w:color="E87722"/>
              <w:bottom w:val="single" w:sz="8" w:space="0" w:color="E87722"/>
            </w:tcBorders>
            <w:shd w:val="clear" w:color="auto" w:fill="FFF1E7"/>
            <w:vAlign w:val="bottom"/>
          </w:tcPr>
          <w:p w14:paraId="28F0D922"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FFF1E7"/>
            <w:tcMar>
              <w:top w:w="40" w:type="dxa"/>
              <w:left w:w="40" w:type="dxa"/>
              <w:bottom w:w="40" w:type="dxa"/>
              <w:right w:w="40" w:type="dxa"/>
            </w:tcMar>
            <w:vAlign w:val="bottom"/>
          </w:tcPr>
          <w:p w14:paraId="28F0D92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right w:w="40" w:type="dxa"/>
            </w:tcMar>
            <w:vAlign w:val="bottom"/>
          </w:tcPr>
          <w:p w14:paraId="28F0D92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92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9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92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w:t>
            </w:r>
          </w:p>
        </w:tc>
        <w:tc>
          <w:tcPr>
            <w:tcW w:w="0" w:type="auto"/>
            <w:tcBorders>
              <w:top w:val="single" w:sz="8" w:space="0" w:color="E87722"/>
              <w:bottom w:val="single" w:sz="8" w:space="0" w:color="E87722"/>
            </w:tcBorders>
            <w:shd w:val="clear" w:color="auto" w:fill="auto"/>
            <w:vAlign w:val="bottom"/>
          </w:tcPr>
          <w:p w14:paraId="28F0D928"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92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9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D92C"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92F" w14:textId="77777777">
        <w:trPr>
          <w:tblCellSpacing w:w="0" w:type="dxa"/>
        </w:trPr>
        <w:tc>
          <w:tcPr>
            <w:tcW w:w="480" w:type="dxa"/>
            <w:shd w:val="clear" w:color="auto" w:fill="auto"/>
            <w:vAlign w:val="center"/>
          </w:tcPr>
          <w:p w14:paraId="28F0D92D" w14:textId="77777777" w:rsidR="00144A50" w:rsidRDefault="00144A50">
            <w:pPr>
              <w:rPr>
                <w:rFonts w:ascii="Times New Roman" w:hAnsi="Times New Roman"/>
                <w:sz w:val="20"/>
                <w:szCs w:val="20"/>
              </w:rPr>
            </w:pPr>
          </w:p>
        </w:tc>
        <w:tc>
          <w:tcPr>
            <w:tcW w:w="0" w:type="auto"/>
            <w:shd w:val="clear" w:color="auto" w:fill="auto"/>
            <w:vAlign w:val="center"/>
          </w:tcPr>
          <w:p w14:paraId="28F0D92E" w14:textId="77777777" w:rsidR="00144A50" w:rsidRDefault="00144A50">
            <w:pPr>
              <w:rPr>
                <w:rFonts w:ascii="Times New Roman" w:hAnsi="Times New Roman"/>
                <w:sz w:val="20"/>
                <w:szCs w:val="20"/>
              </w:rPr>
            </w:pPr>
          </w:p>
        </w:tc>
      </w:tr>
      <w:tr w:rsidR="00144A50" w14:paraId="28F0D932" w14:textId="77777777">
        <w:trPr>
          <w:tblCellSpacing w:w="0" w:type="dxa"/>
        </w:trPr>
        <w:tc>
          <w:tcPr>
            <w:tcW w:w="0" w:type="auto"/>
            <w:shd w:val="clear" w:color="auto" w:fill="auto"/>
          </w:tcPr>
          <w:p w14:paraId="28F0D930"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93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Commercial paper borrowings with original maturities greater than three months are included in Proceeds from borrowings, net of debt issuance costs on the Consolidated Statements of Cash Flows. </w:t>
            </w:r>
          </w:p>
        </w:tc>
      </w:tr>
    </w:tbl>
    <w:p w14:paraId="28F0D933"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452"/>
      </w:tblGrid>
      <w:tr w:rsidR="00144A50" w14:paraId="28F0D936" w14:textId="77777777">
        <w:trPr>
          <w:tblCellSpacing w:w="0" w:type="dxa"/>
        </w:trPr>
        <w:tc>
          <w:tcPr>
            <w:tcW w:w="480" w:type="dxa"/>
            <w:shd w:val="clear" w:color="auto" w:fill="auto"/>
            <w:vAlign w:val="center"/>
          </w:tcPr>
          <w:p w14:paraId="28F0D934" w14:textId="77777777" w:rsidR="00144A50" w:rsidRDefault="00144A50">
            <w:pPr>
              <w:rPr>
                <w:rFonts w:ascii="Times New Roman" w:hAnsi="Times New Roman"/>
                <w:sz w:val="20"/>
                <w:szCs w:val="20"/>
              </w:rPr>
            </w:pPr>
          </w:p>
        </w:tc>
        <w:tc>
          <w:tcPr>
            <w:tcW w:w="0" w:type="auto"/>
            <w:shd w:val="clear" w:color="auto" w:fill="auto"/>
            <w:vAlign w:val="center"/>
          </w:tcPr>
          <w:p w14:paraId="28F0D935" w14:textId="77777777" w:rsidR="00144A50" w:rsidRDefault="00144A50">
            <w:pPr>
              <w:rPr>
                <w:rFonts w:ascii="Times New Roman" w:hAnsi="Times New Roman"/>
                <w:sz w:val="20"/>
                <w:szCs w:val="20"/>
              </w:rPr>
            </w:pPr>
          </w:p>
        </w:tc>
      </w:tr>
      <w:tr w:rsidR="00144A50" w14:paraId="28F0D939" w14:textId="77777777">
        <w:trPr>
          <w:tblCellSpacing w:w="0" w:type="dxa"/>
        </w:trPr>
        <w:tc>
          <w:tcPr>
            <w:tcW w:w="0" w:type="auto"/>
            <w:shd w:val="clear" w:color="auto" w:fill="auto"/>
          </w:tcPr>
          <w:p w14:paraId="28F0D93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D93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Weighted average interest rate includes </w:t>
            </w:r>
            <w:r>
              <w:rPr>
                <w:rFonts w:ascii="Arial" w:eastAsia="宋体" w:hAnsi="Arial" w:cs="Arial"/>
                <w:i/>
                <w:iCs/>
                <w:color w:val="000000"/>
                <w:sz w:val="14"/>
                <w:szCs w:val="14"/>
              </w:rPr>
              <w:t>non-interest bearing overdrafts.</w:t>
            </w:r>
          </w:p>
        </w:tc>
      </w:tr>
    </w:tbl>
    <w:p w14:paraId="28F0D93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carrying amounts reflected in the Consolidated Balance Sheets for </w:t>
      </w:r>
      <w:r>
        <w:rPr>
          <w:rFonts w:ascii="Arial" w:eastAsia="宋体" w:hAnsi="Arial" w:cs="Arial"/>
          <w:i/>
          <w:iCs/>
          <w:sz w:val="17"/>
          <w:szCs w:val="17"/>
        </w:rPr>
        <w:t>Notes payable</w:t>
      </w:r>
      <w:r>
        <w:rPr>
          <w:rFonts w:ascii="Arial" w:eastAsia="宋体" w:hAnsi="Arial" w:cs="Arial"/>
          <w:sz w:val="17"/>
          <w:szCs w:val="17"/>
        </w:rPr>
        <w:t xml:space="preserve"> approximate fair value.</w:t>
      </w:r>
    </w:p>
    <w:p w14:paraId="28F0D93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August 16, 2019, the Company entered into a committed credit facility agreement with a syndicate of banks which</w:t>
      </w:r>
      <w:r>
        <w:rPr>
          <w:rFonts w:ascii="Arial" w:eastAsia="宋体" w:hAnsi="Arial" w:cs="Arial"/>
          <w:sz w:val="17"/>
          <w:szCs w:val="17"/>
        </w:rPr>
        <w:t xml:space="preserve"> provides for up to $2 billion of borrowings, with the option to increase borrowings up to $3 billion in total upon lender approval. The facility matures on August 16, 2024, with a one year extension option prior to any anniversary of the closing date, pro</w:t>
      </w:r>
      <w:r>
        <w:rPr>
          <w:rFonts w:ascii="Arial" w:eastAsia="宋体" w:hAnsi="Arial" w:cs="Arial"/>
          <w:sz w:val="17"/>
          <w:szCs w:val="17"/>
        </w:rPr>
        <w:t xml:space="preserve">vided that in no event shall it extend beyond August 16, 2026. Based on the Company's current long-term senior unsecured debt ratings of AA- and A1 from Standard and Poor's Corporation and Moody's Investor Services, respectively, the interest rate charged </w:t>
      </w:r>
      <w:r>
        <w:rPr>
          <w:rFonts w:ascii="Arial" w:eastAsia="宋体" w:hAnsi="Arial" w:cs="Arial"/>
          <w:sz w:val="17"/>
          <w:szCs w:val="17"/>
        </w:rPr>
        <w:t>on any outstanding borrowings would be the prevailing LIBOR plus 0.46%. The facility fee is 0.04% of the total commitment. This facility replaces the prior $2 billion credit facility agreement entered into on August 28, 2015, which would have matured Augus</w:t>
      </w:r>
      <w:r>
        <w:rPr>
          <w:rFonts w:ascii="Arial" w:eastAsia="宋体" w:hAnsi="Arial" w:cs="Arial"/>
          <w:sz w:val="17"/>
          <w:szCs w:val="17"/>
        </w:rPr>
        <w:t xml:space="preserve">t 28, 2020. As of and for the periods ended May 31, 2020 and 2019, no amounts were outstanding under either committed credit facility. </w:t>
      </w:r>
    </w:p>
    <w:p w14:paraId="28F0D93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April 6, 2020, the Company entered into a committed credit facility agreement with a syndicate of banks which provide</w:t>
      </w:r>
      <w:r>
        <w:rPr>
          <w:rFonts w:ascii="Arial" w:eastAsia="宋体" w:hAnsi="Arial" w:cs="Arial"/>
          <w:sz w:val="17"/>
          <w:szCs w:val="17"/>
        </w:rPr>
        <w:t>s for up to $2 billion of borrowings, in addition to the existing credit facility discussed above. The new facility matures on April 5, 2021. Based on the Company's current long-term senior unsecured debt ratings of AA- and A1 from Standard and Poor's Corp</w:t>
      </w:r>
      <w:r>
        <w:rPr>
          <w:rFonts w:ascii="Arial" w:eastAsia="宋体" w:hAnsi="Arial" w:cs="Arial"/>
          <w:sz w:val="17"/>
          <w:szCs w:val="17"/>
        </w:rPr>
        <w:t xml:space="preserve">oration and Moody's Investor Services, respectively, the interest rate charged on any outstanding borrowings would be the prevailing LIBOR plus 1.05%. The facility fee is 0.20% of the total commitment. As of May 31, 2020, no amounts were outstanding under </w:t>
      </w:r>
      <w:r>
        <w:rPr>
          <w:rFonts w:ascii="Arial" w:eastAsia="宋体" w:hAnsi="Arial" w:cs="Arial"/>
          <w:sz w:val="17"/>
          <w:szCs w:val="17"/>
        </w:rPr>
        <w:t>this committed credit facility.</w:t>
      </w:r>
    </w:p>
    <w:p w14:paraId="28F0D93D" w14:textId="77777777" w:rsidR="00144A50" w:rsidRDefault="00144A50">
      <w:pPr>
        <w:rPr>
          <w:rFonts w:ascii="Times New Roman" w:hAnsi="Times New Roman"/>
          <w:sz w:val="20"/>
          <w:szCs w:val="20"/>
        </w:rPr>
      </w:pPr>
    </w:p>
    <w:p w14:paraId="28F0D93E" w14:textId="77777777" w:rsidR="00144A50" w:rsidRDefault="00144A50">
      <w:pPr>
        <w:jc w:val="right"/>
        <w:rPr>
          <w:rFonts w:ascii="Times New Roman" w:hAnsi="Times New Roman"/>
          <w:sz w:val="17"/>
          <w:szCs w:val="17"/>
        </w:rPr>
      </w:pPr>
    </w:p>
    <w:p w14:paraId="28F0D93F"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73</w:t>
      </w:r>
      <w:r>
        <w:rPr>
          <w:rFonts w:ascii="sans-serif" w:eastAsia="sans-serif" w:hAnsi="sans-serif" w:cs="sans-serif"/>
          <w:sz w:val="17"/>
          <w:szCs w:val="17"/>
        </w:rPr>
        <w:t xml:space="preserve"> </w:t>
      </w:r>
    </w:p>
    <w:p w14:paraId="28F0D940" w14:textId="77777777" w:rsidR="00144A50" w:rsidRDefault="00144A50">
      <w:pPr>
        <w:spacing w:line="312" w:lineRule="auto"/>
        <w:rPr>
          <w:rFonts w:ascii="Times New Roman" w:hAnsi="Times New Roman"/>
          <w:sz w:val="17"/>
          <w:szCs w:val="17"/>
        </w:rPr>
      </w:pPr>
    </w:p>
    <w:p w14:paraId="28F0D941" w14:textId="77777777" w:rsidR="00144A50" w:rsidRDefault="00C7341C">
      <w:r>
        <w:rPr>
          <w:rFonts w:ascii="Times New Roman" w:hAnsi="Times New Roman"/>
          <w:sz w:val="17"/>
          <w:szCs w:val="17"/>
        </w:rPr>
        <w:pict w14:anchorId="28F0EB72">
          <v:rect id="_x0000_i1099" style="width:415.3pt;height:1.5pt" o:hralign="center" o:hrstd="t" o:hr="t" fillcolor="#a0a0a0" stroked="f"/>
        </w:pict>
      </w:r>
    </w:p>
    <w:p w14:paraId="28F0D942" w14:textId="77777777" w:rsidR="00144A50" w:rsidRDefault="00144A50">
      <w:pPr>
        <w:rPr>
          <w:rFonts w:ascii="Times New Roman" w:hAnsi="Times New Roman"/>
          <w:sz w:val="17"/>
          <w:szCs w:val="17"/>
        </w:rPr>
      </w:pPr>
    </w:p>
    <w:p w14:paraId="28F0D943" w14:textId="77777777" w:rsidR="00144A50" w:rsidRDefault="00C7341C">
      <w:pPr>
        <w:rPr>
          <w:rFonts w:ascii="Times New Roman" w:hAnsi="Times New Roman"/>
          <w:sz w:val="17"/>
          <w:szCs w:val="17"/>
        </w:rPr>
      </w:pPr>
      <w:hyperlink r:id="rId202" w:anchor="s8765B2A2A57B50A785463C4A8D58F353" w:history="1">
        <w:r>
          <w:rPr>
            <w:rStyle w:val="a5"/>
            <w:rFonts w:ascii="sans-serif" w:eastAsia="sans-serif" w:hAnsi="sans-serif" w:cs="sans-serif"/>
            <w:sz w:val="17"/>
            <w:szCs w:val="17"/>
          </w:rPr>
          <w:t>Table of Contents</w:t>
        </w:r>
      </w:hyperlink>
    </w:p>
    <w:p w14:paraId="28F0D944" w14:textId="77777777" w:rsidR="00144A50" w:rsidRDefault="00144A50">
      <w:pPr>
        <w:rPr>
          <w:rFonts w:ascii="Times New Roman" w:hAnsi="Times New Roman"/>
          <w:sz w:val="17"/>
          <w:szCs w:val="17"/>
        </w:rPr>
      </w:pPr>
    </w:p>
    <w:p w14:paraId="28F0D945"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947" w14:textId="77777777">
        <w:tc>
          <w:tcPr>
            <w:tcW w:w="0" w:type="auto"/>
            <w:shd w:val="clear" w:color="auto" w:fill="auto"/>
            <w:vAlign w:val="center"/>
          </w:tcPr>
          <w:p w14:paraId="28F0D946" w14:textId="77777777" w:rsidR="00144A50" w:rsidRDefault="00144A50">
            <w:pPr>
              <w:rPr>
                <w:rFonts w:ascii="Times New Roman" w:hAnsi="Times New Roman"/>
                <w:sz w:val="20"/>
                <w:szCs w:val="20"/>
              </w:rPr>
            </w:pPr>
          </w:p>
        </w:tc>
      </w:tr>
      <w:tr w:rsidR="00144A50" w14:paraId="28F0D949" w14:textId="77777777">
        <w:tc>
          <w:tcPr>
            <w:tcW w:w="5000" w:type="pct"/>
            <w:shd w:val="clear" w:color="auto" w:fill="auto"/>
            <w:vAlign w:val="center"/>
          </w:tcPr>
          <w:p w14:paraId="28F0D948" w14:textId="77777777" w:rsidR="00144A50" w:rsidRDefault="00144A50">
            <w:pPr>
              <w:rPr>
                <w:rFonts w:ascii="Times New Roman" w:hAnsi="Times New Roman"/>
                <w:sz w:val="20"/>
                <w:szCs w:val="20"/>
              </w:rPr>
            </w:pPr>
          </w:p>
        </w:tc>
      </w:tr>
      <w:tr w:rsidR="00144A50" w14:paraId="28F0D94B" w14:textId="77777777">
        <w:tc>
          <w:tcPr>
            <w:tcW w:w="0" w:type="auto"/>
            <w:shd w:val="clear" w:color="auto" w:fill="auto"/>
            <w:tcMar>
              <w:top w:w="40" w:type="dxa"/>
              <w:left w:w="40" w:type="dxa"/>
              <w:bottom w:w="40" w:type="dxa"/>
              <w:right w:w="40" w:type="dxa"/>
            </w:tcMar>
            <w:vAlign w:val="bottom"/>
          </w:tcPr>
          <w:p w14:paraId="28F0D94A"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8 — LONG-TERM DEBT</w:t>
            </w:r>
          </w:p>
        </w:tc>
      </w:tr>
    </w:tbl>
    <w:p w14:paraId="28F0D94C"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Long-term debt</w:t>
      </w:r>
      <w:r>
        <w:rPr>
          <w:rFonts w:ascii="Arial" w:eastAsia="宋体" w:hAnsi="Arial" w:cs="Arial"/>
          <w:sz w:val="17"/>
          <w:szCs w:val="17"/>
        </w:rPr>
        <w:t xml:space="preserve">, net of unamortized premiums, </w:t>
      </w:r>
      <w:r>
        <w:rPr>
          <w:rFonts w:ascii="Arial" w:eastAsia="宋体" w:hAnsi="Arial" w:cs="Arial"/>
          <w:sz w:val="17"/>
          <w:szCs w:val="17"/>
        </w:rPr>
        <w:t>discounts and debt issuance costs, comprises the following: </w:t>
      </w:r>
    </w:p>
    <w:tbl>
      <w:tblPr>
        <w:tblW w:w="5000" w:type="pct"/>
        <w:tblCellMar>
          <w:left w:w="0" w:type="dxa"/>
          <w:right w:w="0" w:type="dxa"/>
        </w:tblCellMar>
        <w:tblLook w:val="04A0" w:firstRow="1" w:lastRow="0" w:firstColumn="1" w:lastColumn="0" w:noHBand="0" w:noVBand="1"/>
      </w:tblPr>
      <w:tblGrid>
        <w:gridCol w:w="3483"/>
        <w:gridCol w:w="136"/>
        <w:gridCol w:w="1037"/>
        <w:gridCol w:w="40"/>
        <w:gridCol w:w="788"/>
        <w:gridCol w:w="192"/>
        <w:gridCol w:w="1203"/>
        <w:gridCol w:w="135"/>
        <w:gridCol w:w="538"/>
        <w:gridCol w:w="40"/>
        <w:gridCol w:w="135"/>
        <w:gridCol w:w="538"/>
        <w:gridCol w:w="41"/>
      </w:tblGrid>
      <w:tr w:rsidR="00144A50" w14:paraId="28F0D94E" w14:textId="77777777">
        <w:tc>
          <w:tcPr>
            <w:tcW w:w="0" w:type="auto"/>
            <w:gridSpan w:val="13"/>
            <w:shd w:val="clear" w:color="auto" w:fill="auto"/>
            <w:vAlign w:val="center"/>
          </w:tcPr>
          <w:p w14:paraId="28F0D94D" w14:textId="77777777" w:rsidR="00144A50" w:rsidRDefault="00144A50">
            <w:pPr>
              <w:rPr>
                <w:rFonts w:ascii="Times New Roman" w:hAnsi="Times New Roman"/>
                <w:sz w:val="20"/>
                <w:szCs w:val="20"/>
              </w:rPr>
            </w:pPr>
          </w:p>
        </w:tc>
      </w:tr>
      <w:tr w:rsidR="00144A50" w14:paraId="28F0D95C" w14:textId="77777777">
        <w:tc>
          <w:tcPr>
            <w:tcW w:w="2050" w:type="pct"/>
            <w:shd w:val="clear" w:color="auto" w:fill="auto"/>
            <w:vAlign w:val="center"/>
          </w:tcPr>
          <w:p w14:paraId="28F0D94F" w14:textId="77777777" w:rsidR="00144A50" w:rsidRDefault="00144A50">
            <w:pPr>
              <w:rPr>
                <w:rFonts w:ascii="Times New Roman" w:hAnsi="Times New Roman"/>
                <w:sz w:val="20"/>
                <w:szCs w:val="20"/>
              </w:rPr>
            </w:pPr>
          </w:p>
        </w:tc>
        <w:tc>
          <w:tcPr>
            <w:tcW w:w="50" w:type="pct"/>
            <w:shd w:val="clear" w:color="auto" w:fill="auto"/>
            <w:vAlign w:val="center"/>
          </w:tcPr>
          <w:p w14:paraId="28F0D950" w14:textId="77777777" w:rsidR="00144A50" w:rsidRDefault="00144A50">
            <w:pPr>
              <w:rPr>
                <w:rFonts w:ascii="Times New Roman" w:hAnsi="Times New Roman"/>
                <w:sz w:val="20"/>
                <w:szCs w:val="20"/>
              </w:rPr>
            </w:pPr>
          </w:p>
        </w:tc>
        <w:tc>
          <w:tcPr>
            <w:tcW w:w="650" w:type="pct"/>
            <w:shd w:val="clear" w:color="auto" w:fill="auto"/>
            <w:vAlign w:val="center"/>
          </w:tcPr>
          <w:p w14:paraId="28F0D951" w14:textId="77777777" w:rsidR="00144A50" w:rsidRDefault="00144A50">
            <w:pPr>
              <w:rPr>
                <w:rFonts w:ascii="Times New Roman" w:hAnsi="Times New Roman"/>
                <w:sz w:val="20"/>
                <w:szCs w:val="20"/>
              </w:rPr>
            </w:pPr>
          </w:p>
        </w:tc>
        <w:tc>
          <w:tcPr>
            <w:tcW w:w="50" w:type="pct"/>
            <w:shd w:val="clear" w:color="auto" w:fill="auto"/>
            <w:vAlign w:val="center"/>
          </w:tcPr>
          <w:p w14:paraId="28F0D952" w14:textId="77777777" w:rsidR="00144A50" w:rsidRDefault="00144A50">
            <w:pPr>
              <w:rPr>
                <w:rFonts w:ascii="Times New Roman" w:hAnsi="Times New Roman"/>
                <w:sz w:val="20"/>
                <w:szCs w:val="20"/>
              </w:rPr>
            </w:pPr>
          </w:p>
        </w:tc>
        <w:tc>
          <w:tcPr>
            <w:tcW w:w="500" w:type="pct"/>
            <w:shd w:val="clear" w:color="auto" w:fill="auto"/>
            <w:vAlign w:val="center"/>
          </w:tcPr>
          <w:p w14:paraId="28F0D953" w14:textId="77777777" w:rsidR="00144A50" w:rsidRDefault="00144A50">
            <w:pPr>
              <w:rPr>
                <w:rFonts w:ascii="Times New Roman" w:hAnsi="Times New Roman"/>
                <w:sz w:val="20"/>
                <w:szCs w:val="20"/>
              </w:rPr>
            </w:pPr>
          </w:p>
        </w:tc>
        <w:tc>
          <w:tcPr>
            <w:tcW w:w="50" w:type="pct"/>
            <w:shd w:val="clear" w:color="auto" w:fill="auto"/>
            <w:vAlign w:val="center"/>
          </w:tcPr>
          <w:p w14:paraId="28F0D954" w14:textId="77777777" w:rsidR="00144A50" w:rsidRDefault="00144A50">
            <w:pPr>
              <w:rPr>
                <w:rFonts w:ascii="Times New Roman" w:hAnsi="Times New Roman"/>
                <w:sz w:val="20"/>
                <w:szCs w:val="20"/>
              </w:rPr>
            </w:pPr>
          </w:p>
        </w:tc>
        <w:tc>
          <w:tcPr>
            <w:tcW w:w="750" w:type="pct"/>
            <w:shd w:val="clear" w:color="auto" w:fill="auto"/>
            <w:vAlign w:val="center"/>
          </w:tcPr>
          <w:p w14:paraId="28F0D955" w14:textId="77777777" w:rsidR="00144A50" w:rsidRDefault="00144A50">
            <w:pPr>
              <w:rPr>
                <w:rFonts w:ascii="Times New Roman" w:hAnsi="Times New Roman"/>
                <w:sz w:val="20"/>
                <w:szCs w:val="20"/>
              </w:rPr>
            </w:pPr>
          </w:p>
        </w:tc>
        <w:tc>
          <w:tcPr>
            <w:tcW w:w="50" w:type="pct"/>
            <w:shd w:val="clear" w:color="auto" w:fill="auto"/>
            <w:vAlign w:val="center"/>
          </w:tcPr>
          <w:p w14:paraId="28F0D956" w14:textId="77777777" w:rsidR="00144A50" w:rsidRDefault="00144A50">
            <w:pPr>
              <w:rPr>
                <w:rFonts w:ascii="Times New Roman" w:hAnsi="Times New Roman"/>
                <w:sz w:val="20"/>
                <w:szCs w:val="20"/>
              </w:rPr>
            </w:pPr>
          </w:p>
        </w:tc>
        <w:tc>
          <w:tcPr>
            <w:tcW w:w="350" w:type="pct"/>
            <w:shd w:val="clear" w:color="auto" w:fill="auto"/>
            <w:vAlign w:val="center"/>
          </w:tcPr>
          <w:p w14:paraId="28F0D957" w14:textId="77777777" w:rsidR="00144A50" w:rsidRDefault="00144A50">
            <w:pPr>
              <w:rPr>
                <w:rFonts w:ascii="Times New Roman" w:hAnsi="Times New Roman"/>
                <w:sz w:val="20"/>
                <w:szCs w:val="20"/>
              </w:rPr>
            </w:pPr>
          </w:p>
        </w:tc>
        <w:tc>
          <w:tcPr>
            <w:tcW w:w="50" w:type="pct"/>
            <w:shd w:val="clear" w:color="auto" w:fill="auto"/>
            <w:vAlign w:val="center"/>
          </w:tcPr>
          <w:p w14:paraId="28F0D958" w14:textId="77777777" w:rsidR="00144A50" w:rsidRDefault="00144A50">
            <w:pPr>
              <w:rPr>
                <w:rFonts w:ascii="Times New Roman" w:hAnsi="Times New Roman"/>
                <w:sz w:val="20"/>
                <w:szCs w:val="20"/>
              </w:rPr>
            </w:pPr>
          </w:p>
        </w:tc>
        <w:tc>
          <w:tcPr>
            <w:tcW w:w="50" w:type="pct"/>
            <w:shd w:val="clear" w:color="auto" w:fill="auto"/>
            <w:vAlign w:val="center"/>
          </w:tcPr>
          <w:p w14:paraId="28F0D959" w14:textId="77777777" w:rsidR="00144A50" w:rsidRDefault="00144A50">
            <w:pPr>
              <w:rPr>
                <w:rFonts w:ascii="Times New Roman" w:hAnsi="Times New Roman"/>
                <w:sz w:val="20"/>
                <w:szCs w:val="20"/>
              </w:rPr>
            </w:pPr>
          </w:p>
        </w:tc>
        <w:tc>
          <w:tcPr>
            <w:tcW w:w="350" w:type="pct"/>
            <w:shd w:val="clear" w:color="auto" w:fill="auto"/>
            <w:vAlign w:val="center"/>
          </w:tcPr>
          <w:p w14:paraId="28F0D95A" w14:textId="77777777" w:rsidR="00144A50" w:rsidRDefault="00144A50">
            <w:pPr>
              <w:rPr>
                <w:rFonts w:ascii="Times New Roman" w:hAnsi="Times New Roman"/>
                <w:sz w:val="20"/>
                <w:szCs w:val="20"/>
              </w:rPr>
            </w:pPr>
          </w:p>
        </w:tc>
        <w:tc>
          <w:tcPr>
            <w:tcW w:w="50" w:type="pct"/>
            <w:shd w:val="clear" w:color="auto" w:fill="auto"/>
            <w:vAlign w:val="center"/>
          </w:tcPr>
          <w:p w14:paraId="28F0D95B" w14:textId="77777777" w:rsidR="00144A50" w:rsidRDefault="00144A50">
            <w:pPr>
              <w:rPr>
                <w:rFonts w:ascii="Times New Roman" w:hAnsi="Times New Roman"/>
                <w:sz w:val="20"/>
                <w:szCs w:val="20"/>
              </w:rPr>
            </w:pPr>
          </w:p>
        </w:tc>
      </w:tr>
      <w:tr w:rsidR="00144A50" w14:paraId="28F0D962" w14:textId="77777777">
        <w:tc>
          <w:tcPr>
            <w:tcW w:w="0" w:type="auto"/>
            <w:shd w:val="clear" w:color="auto" w:fill="auto"/>
            <w:tcMar>
              <w:top w:w="40" w:type="dxa"/>
              <w:left w:w="40" w:type="dxa"/>
              <w:bottom w:w="40" w:type="dxa"/>
              <w:right w:w="40" w:type="dxa"/>
            </w:tcMar>
            <w:vAlign w:val="bottom"/>
          </w:tcPr>
          <w:p w14:paraId="28F0D95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95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D95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96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96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BOOK VALUE OUTSTANDING </w:t>
            </w:r>
            <w:r>
              <w:rPr>
                <w:rFonts w:ascii="sans-serif" w:eastAsia="sans-serif" w:hAnsi="sans-serif" w:cs="sans-serif"/>
                <w:b/>
                <w:bCs/>
                <w:color w:val="000000"/>
                <w:sz w:val="17"/>
                <w:szCs w:val="17"/>
              </w:rPr>
              <w:br/>
              <w:t>AS OF MAY 31,</w:t>
            </w:r>
          </w:p>
        </w:tc>
      </w:tr>
      <w:tr w:rsidR="00144A50" w14:paraId="28F0D96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963"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Scheduled Maturity (Dollars and Yen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96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ORIGINAL PRINCIPAL</w:t>
            </w:r>
          </w:p>
        </w:tc>
        <w:tc>
          <w:tcPr>
            <w:tcW w:w="0" w:type="auto"/>
            <w:tcBorders>
              <w:bottom w:val="single" w:sz="8" w:space="0" w:color="E87722"/>
            </w:tcBorders>
            <w:shd w:val="clear" w:color="auto" w:fill="auto"/>
            <w:vAlign w:val="bottom"/>
          </w:tcPr>
          <w:p w14:paraId="28F0D96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96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INTEREST RATE</w:t>
            </w:r>
          </w:p>
        </w:tc>
        <w:tc>
          <w:tcPr>
            <w:tcW w:w="0" w:type="auto"/>
            <w:tcBorders>
              <w:bottom w:val="single" w:sz="8" w:space="0" w:color="E87722"/>
            </w:tcBorders>
            <w:shd w:val="clear" w:color="auto" w:fill="auto"/>
            <w:vAlign w:val="bottom"/>
          </w:tcPr>
          <w:p w14:paraId="28F0D96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96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INTEREST PAYMENTS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96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96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972" w14:textId="77777777">
        <w:tc>
          <w:tcPr>
            <w:tcW w:w="0" w:type="auto"/>
            <w:shd w:val="clear" w:color="auto" w:fill="auto"/>
            <w:tcMar>
              <w:top w:w="40" w:type="dxa"/>
              <w:left w:w="40" w:type="dxa"/>
              <w:bottom w:w="40" w:type="dxa"/>
              <w:right w:w="40" w:type="dxa"/>
            </w:tcMar>
            <w:vAlign w:val="bottom"/>
          </w:tcPr>
          <w:p w14:paraId="28F0D96C"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Corporate Term </w:t>
            </w:r>
            <w:r>
              <w:rPr>
                <w:rFonts w:ascii="Arial" w:eastAsia="宋体" w:hAnsi="Arial" w:cs="Arial"/>
                <w:sz w:val="17"/>
                <w:szCs w:val="17"/>
              </w:rPr>
              <w:t>Debt:(1)(2)</w:t>
            </w:r>
          </w:p>
        </w:tc>
        <w:tc>
          <w:tcPr>
            <w:tcW w:w="0" w:type="auto"/>
            <w:gridSpan w:val="3"/>
            <w:shd w:val="clear" w:color="auto" w:fill="auto"/>
            <w:tcMar>
              <w:top w:w="40" w:type="dxa"/>
              <w:left w:w="40" w:type="dxa"/>
              <w:bottom w:w="40" w:type="dxa"/>
              <w:right w:w="40" w:type="dxa"/>
            </w:tcMar>
            <w:vAlign w:val="bottom"/>
          </w:tcPr>
          <w:p w14:paraId="28F0D96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8F0D96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96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97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97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98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973" w14:textId="77777777" w:rsidR="00144A50" w:rsidRDefault="00C7341C">
            <w:pPr>
              <w:textAlignment w:val="bottom"/>
              <w:rPr>
                <w:rFonts w:ascii="Times New Roman" w:hAnsi="Times New Roman"/>
                <w:sz w:val="17"/>
                <w:szCs w:val="17"/>
              </w:rPr>
            </w:pPr>
            <w:r>
              <w:rPr>
                <w:rFonts w:ascii="Arial" w:eastAsia="宋体" w:hAnsi="Arial" w:cs="Arial"/>
                <w:sz w:val="17"/>
                <w:szCs w:val="17"/>
              </w:rPr>
              <w:t>May 1, 2023</w:t>
            </w:r>
          </w:p>
        </w:tc>
        <w:tc>
          <w:tcPr>
            <w:tcW w:w="0" w:type="auto"/>
            <w:tcBorders>
              <w:top w:val="single" w:sz="8" w:space="0" w:color="808080"/>
            </w:tcBorders>
            <w:shd w:val="clear" w:color="auto" w:fill="auto"/>
            <w:tcMar>
              <w:top w:w="40" w:type="dxa"/>
              <w:left w:w="40" w:type="dxa"/>
              <w:bottom w:w="40" w:type="dxa"/>
            </w:tcMar>
            <w:vAlign w:val="bottom"/>
          </w:tcPr>
          <w:p w14:paraId="28F0D97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9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500</w:t>
            </w:r>
          </w:p>
        </w:tc>
        <w:tc>
          <w:tcPr>
            <w:tcW w:w="0" w:type="auto"/>
            <w:tcBorders>
              <w:top w:val="single" w:sz="8" w:space="0" w:color="808080"/>
            </w:tcBorders>
            <w:shd w:val="clear" w:color="auto" w:fill="auto"/>
            <w:vAlign w:val="bottom"/>
          </w:tcPr>
          <w:p w14:paraId="28F0D97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9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2.25</w:t>
            </w:r>
          </w:p>
        </w:tc>
        <w:tc>
          <w:tcPr>
            <w:tcW w:w="0" w:type="auto"/>
            <w:tcBorders>
              <w:top w:val="single" w:sz="8" w:space="0" w:color="808080"/>
            </w:tcBorders>
            <w:shd w:val="clear" w:color="auto" w:fill="auto"/>
            <w:tcMar>
              <w:top w:w="40" w:type="dxa"/>
              <w:bottom w:w="40" w:type="dxa"/>
              <w:right w:w="40" w:type="dxa"/>
            </w:tcMar>
            <w:vAlign w:val="bottom"/>
          </w:tcPr>
          <w:p w14:paraId="28F0D97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979"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tcBorders>
              <w:top w:val="single" w:sz="8" w:space="0" w:color="808080"/>
            </w:tcBorders>
            <w:shd w:val="clear" w:color="auto" w:fill="FFF1E7"/>
            <w:tcMar>
              <w:top w:w="40" w:type="dxa"/>
              <w:left w:w="40" w:type="dxa"/>
              <w:bottom w:w="40" w:type="dxa"/>
            </w:tcMar>
            <w:vAlign w:val="bottom"/>
          </w:tcPr>
          <w:p w14:paraId="28F0D97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97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499</w:t>
            </w:r>
          </w:p>
        </w:tc>
        <w:tc>
          <w:tcPr>
            <w:tcW w:w="0" w:type="auto"/>
            <w:tcBorders>
              <w:top w:val="single" w:sz="8" w:space="0" w:color="808080"/>
            </w:tcBorders>
            <w:shd w:val="clear" w:color="auto" w:fill="FFF1E7"/>
            <w:vAlign w:val="bottom"/>
          </w:tcPr>
          <w:p w14:paraId="28F0D97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97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9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498</w:t>
            </w:r>
          </w:p>
        </w:tc>
        <w:tc>
          <w:tcPr>
            <w:tcW w:w="0" w:type="auto"/>
            <w:tcBorders>
              <w:top w:val="single" w:sz="8" w:space="0" w:color="808080"/>
            </w:tcBorders>
            <w:shd w:val="clear" w:color="auto" w:fill="auto"/>
            <w:vAlign w:val="bottom"/>
          </w:tcPr>
          <w:p w14:paraId="28F0D97F" w14:textId="77777777" w:rsidR="00144A50" w:rsidRDefault="00144A50">
            <w:pPr>
              <w:textAlignment w:val="bottom"/>
              <w:rPr>
                <w:rFonts w:ascii="Times New Roman" w:hAnsi="Times New Roman"/>
                <w:sz w:val="20"/>
                <w:szCs w:val="20"/>
              </w:rPr>
            </w:pPr>
          </w:p>
        </w:tc>
      </w:tr>
      <w:tr w:rsidR="00144A50" w14:paraId="28F0D98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81" w14:textId="77777777" w:rsidR="00144A50" w:rsidRDefault="00C7341C">
            <w:pPr>
              <w:textAlignment w:val="bottom"/>
              <w:rPr>
                <w:rFonts w:ascii="Times New Roman" w:hAnsi="Times New Roman"/>
                <w:sz w:val="17"/>
                <w:szCs w:val="17"/>
              </w:rPr>
            </w:pPr>
            <w:r>
              <w:rPr>
                <w:rFonts w:ascii="Arial" w:eastAsia="宋体" w:hAnsi="Arial" w:cs="Arial"/>
                <w:sz w:val="17"/>
                <w:szCs w:val="17"/>
              </w:rPr>
              <w:t>March 27, 2025</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1,000</w:t>
            </w:r>
          </w:p>
        </w:tc>
        <w:tc>
          <w:tcPr>
            <w:tcW w:w="0" w:type="auto"/>
            <w:tcBorders>
              <w:top w:val="single" w:sz="8" w:space="0" w:color="808080"/>
              <w:bottom w:val="single" w:sz="8" w:space="0" w:color="808080"/>
            </w:tcBorders>
            <w:shd w:val="clear" w:color="auto" w:fill="auto"/>
            <w:vAlign w:val="bottom"/>
          </w:tcPr>
          <w:p w14:paraId="28F0D983"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8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86"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8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994</w:t>
            </w:r>
          </w:p>
        </w:tc>
        <w:tc>
          <w:tcPr>
            <w:tcW w:w="0" w:type="auto"/>
            <w:tcBorders>
              <w:top w:val="single" w:sz="8" w:space="0" w:color="808080"/>
              <w:bottom w:val="single" w:sz="8" w:space="0" w:color="808080"/>
            </w:tcBorders>
            <w:shd w:val="clear" w:color="auto" w:fill="FFF1E7"/>
            <w:vAlign w:val="bottom"/>
          </w:tcPr>
          <w:p w14:paraId="28F0D98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8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98A" w14:textId="77777777" w:rsidR="00144A50" w:rsidRDefault="00144A50">
            <w:pPr>
              <w:textAlignment w:val="bottom"/>
              <w:rPr>
                <w:rFonts w:ascii="Times New Roman" w:hAnsi="Times New Roman"/>
                <w:sz w:val="20"/>
                <w:szCs w:val="20"/>
              </w:rPr>
            </w:pPr>
          </w:p>
        </w:tc>
      </w:tr>
      <w:tr w:rsidR="00144A50" w14:paraId="28F0D996"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8C" w14:textId="77777777" w:rsidR="00144A50" w:rsidRDefault="00C7341C">
            <w:pPr>
              <w:textAlignment w:val="bottom"/>
              <w:rPr>
                <w:rFonts w:ascii="Times New Roman" w:hAnsi="Times New Roman"/>
                <w:sz w:val="17"/>
                <w:szCs w:val="17"/>
              </w:rPr>
            </w:pPr>
            <w:r>
              <w:rPr>
                <w:rFonts w:ascii="Arial" w:eastAsia="宋体" w:hAnsi="Arial" w:cs="Arial"/>
                <w:sz w:val="17"/>
                <w:szCs w:val="17"/>
              </w:rPr>
              <w:t>November 1, 2026</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1,000</w:t>
            </w:r>
          </w:p>
        </w:tc>
        <w:tc>
          <w:tcPr>
            <w:tcW w:w="0" w:type="auto"/>
            <w:tcBorders>
              <w:top w:val="single" w:sz="8" w:space="0" w:color="808080"/>
              <w:bottom w:val="single" w:sz="8" w:space="0" w:color="808080"/>
            </w:tcBorders>
            <w:shd w:val="clear" w:color="auto" w:fill="auto"/>
            <w:vAlign w:val="bottom"/>
          </w:tcPr>
          <w:p w14:paraId="28F0D98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9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91"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995</w:t>
            </w:r>
          </w:p>
        </w:tc>
        <w:tc>
          <w:tcPr>
            <w:tcW w:w="0" w:type="auto"/>
            <w:tcBorders>
              <w:top w:val="single" w:sz="8" w:space="0" w:color="808080"/>
              <w:bottom w:val="single" w:sz="8" w:space="0" w:color="808080"/>
            </w:tcBorders>
            <w:shd w:val="clear" w:color="auto" w:fill="FFF1E7"/>
            <w:vAlign w:val="bottom"/>
          </w:tcPr>
          <w:p w14:paraId="28F0D99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994</w:t>
            </w:r>
          </w:p>
        </w:tc>
        <w:tc>
          <w:tcPr>
            <w:tcW w:w="0" w:type="auto"/>
            <w:tcBorders>
              <w:top w:val="single" w:sz="8" w:space="0" w:color="808080"/>
              <w:bottom w:val="single" w:sz="8" w:space="0" w:color="808080"/>
            </w:tcBorders>
            <w:shd w:val="clear" w:color="auto" w:fill="auto"/>
            <w:vAlign w:val="bottom"/>
          </w:tcPr>
          <w:p w14:paraId="28F0D995" w14:textId="77777777" w:rsidR="00144A50" w:rsidRDefault="00144A50">
            <w:pPr>
              <w:textAlignment w:val="bottom"/>
              <w:rPr>
                <w:rFonts w:ascii="Times New Roman" w:hAnsi="Times New Roman"/>
                <w:sz w:val="20"/>
                <w:szCs w:val="20"/>
              </w:rPr>
            </w:pPr>
          </w:p>
        </w:tc>
      </w:tr>
      <w:tr w:rsidR="00144A50" w14:paraId="28F0D9A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97" w14:textId="77777777" w:rsidR="00144A50" w:rsidRDefault="00C7341C">
            <w:pPr>
              <w:textAlignment w:val="bottom"/>
              <w:rPr>
                <w:rFonts w:ascii="Times New Roman" w:hAnsi="Times New Roman"/>
                <w:sz w:val="17"/>
                <w:szCs w:val="17"/>
              </w:rPr>
            </w:pPr>
            <w:r>
              <w:rPr>
                <w:rFonts w:ascii="Arial" w:eastAsia="宋体" w:hAnsi="Arial" w:cs="Arial"/>
                <w:sz w:val="17"/>
                <w:szCs w:val="17"/>
              </w:rPr>
              <w:t>March 27, 2027</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1,000</w:t>
            </w:r>
          </w:p>
        </w:tc>
        <w:tc>
          <w:tcPr>
            <w:tcW w:w="0" w:type="auto"/>
            <w:tcBorders>
              <w:top w:val="single" w:sz="8" w:space="0" w:color="808080"/>
              <w:bottom w:val="single" w:sz="8" w:space="0" w:color="808080"/>
            </w:tcBorders>
            <w:shd w:val="clear" w:color="auto" w:fill="auto"/>
            <w:vAlign w:val="bottom"/>
          </w:tcPr>
          <w:p w14:paraId="28F0D999"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9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9C"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994</w:t>
            </w:r>
          </w:p>
        </w:tc>
        <w:tc>
          <w:tcPr>
            <w:tcW w:w="0" w:type="auto"/>
            <w:tcBorders>
              <w:top w:val="single" w:sz="8" w:space="0" w:color="808080"/>
              <w:bottom w:val="single" w:sz="8" w:space="0" w:color="808080"/>
            </w:tcBorders>
            <w:shd w:val="clear" w:color="auto" w:fill="FFF1E7"/>
            <w:vAlign w:val="bottom"/>
          </w:tcPr>
          <w:p w14:paraId="28F0D99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9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9A0" w14:textId="77777777" w:rsidR="00144A50" w:rsidRDefault="00144A50">
            <w:pPr>
              <w:textAlignment w:val="bottom"/>
              <w:rPr>
                <w:rFonts w:ascii="Times New Roman" w:hAnsi="Times New Roman"/>
                <w:sz w:val="20"/>
                <w:szCs w:val="20"/>
              </w:rPr>
            </w:pPr>
          </w:p>
        </w:tc>
      </w:tr>
      <w:tr w:rsidR="00144A50" w14:paraId="28F0D9A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A2" w14:textId="77777777" w:rsidR="00144A50" w:rsidRDefault="00C7341C">
            <w:pPr>
              <w:textAlignment w:val="bottom"/>
              <w:rPr>
                <w:rFonts w:ascii="Times New Roman" w:hAnsi="Times New Roman"/>
                <w:sz w:val="17"/>
                <w:szCs w:val="17"/>
              </w:rPr>
            </w:pPr>
            <w:r>
              <w:rPr>
                <w:rFonts w:ascii="Arial" w:eastAsia="宋体" w:hAnsi="Arial" w:cs="Arial"/>
                <w:sz w:val="17"/>
                <w:szCs w:val="17"/>
              </w:rPr>
              <w:t>March 27, 2030</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1,500</w:t>
            </w:r>
          </w:p>
        </w:tc>
        <w:tc>
          <w:tcPr>
            <w:tcW w:w="0" w:type="auto"/>
            <w:tcBorders>
              <w:top w:val="single" w:sz="8" w:space="0" w:color="808080"/>
              <w:bottom w:val="single" w:sz="8" w:space="0" w:color="808080"/>
            </w:tcBorders>
            <w:shd w:val="clear" w:color="auto" w:fill="auto"/>
            <w:vAlign w:val="bottom"/>
          </w:tcPr>
          <w:p w14:paraId="28F0D9A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A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A7"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1,489</w:t>
            </w:r>
          </w:p>
        </w:tc>
        <w:tc>
          <w:tcPr>
            <w:tcW w:w="0" w:type="auto"/>
            <w:tcBorders>
              <w:top w:val="single" w:sz="8" w:space="0" w:color="808080"/>
              <w:bottom w:val="single" w:sz="8" w:space="0" w:color="808080"/>
            </w:tcBorders>
            <w:shd w:val="clear" w:color="auto" w:fill="FFF1E7"/>
            <w:vAlign w:val="bottom"/>
          </w:tcPr>
          <w:p w14:paraId="28F0D9A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9AB" w14:textId="77777777" w:rsidR="00144A50" w:rsidRDefault="00144A50">
            <w:pPr>
              <w:textAlignment w:val="bottom"/>
              <w:rPr>
                <w:rFonts w:ascii="Times New Roman" w:hAnsi="Times New Roman"/>
                <w:sz w:val="20"/>
                <w:szCs w:val="20"/>
              </w:rPr>
            </w:pPr>
          </w:p>
        </w:tc>
      </w:tr>
      <w:tr w:rsidR="00144A50" w14:paraId="28F0D9B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AD" w14:textId="77777777" w:rsidR="00144A50" w:rsidRDefault="00C7341C">
            <w:pPr>
              <w:textAlignment w:val="bottom"/>
              <w:rPr>
                <w:rFonts w:ascii="Times New Roman" w:hAnsi="Times New Roman"/>
                <w:sz w:val="17"/>
                <w:szCs w:val="17"/>
              </w:rPr>
            </w:pPr>
            <w:r>
              <w:rPr>
                <w:rFonts w:ascii="Arial" w:eastAsia="宋体" w:hAnsi="Arial" w:cs="Arial"/>
                <w:sz w:val="17"/>
                <w:szCs w:val="17"/>
              </w:rPr>
              <w:t>March 27, 2040</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1,000</w:t>
            </w:r>
          </w:p>
        </w:tc>
        <w:tc>
          <w:tcPr>
            <w:tcW w:w="0" w:type="auto"/>
            <w:tcBorders>
              <w:top w:val="single" w:sz="8" w:space="0" w:color="808080"/>
              <w:bottom w:val="single" w:sz="8" w:space="0" w:color="808080"/>
            </w:tcBorders>
            <w:shd w:val="clear" w:color="auto" w:fill="auto"/>
            <w:vAlign w:val="bottom"/>
          </w:tcPr>
          <w:p w14:paraId="28F0D9AF"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B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B2"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985</w:t>
            </w:r>
          </w:p>
        </w:tc>
        <w:tc>
          <w:tcPr>
            <w:tcW w:w="0" w:type="auto"/>
            <w:tcBorders>
              <w:top w:val="single" w:sz="8" w:space="0" w:color="808080"/>
              <w:bottom w:val="single" w:sz="8" w:space="0" w:color="808080"/>
            </w:tcBorders>
            <w:shd w:val="clear" w:color="auto" w:fill="FFF1E7"/>
            <w:vAlign w:val="bottom"/>
          </w:tcPr>
          <w:p w14:paraId="28F0D9B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B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9B6" w14:textId="77777777" w:rsidR="00144A50" w:rsidRDefault="00144A50">
            <w:pPr>
              <w:textAlignment w:val="bottom"/>
              <w:rPr>
                <w:rFonts w:ascii="Times New Roman" w:hAnsi="Times New Roman"/>
                <w:sz w:val="20"/>
                <w:szCs w:val="20"/>
              </w:rPr>
            </w:pPr>
          </w:p>
        </w:tc>
      </w:tr>
      <w:tr w:rsidR="00144A50" w14:paraId="28F0D9C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B8" w14:textId="77777777" w:rsidR="00144A50" w:rsidRDefault="00C7341C">
            <w:pPr>
              <w:textAlignment w:val="bottom"/>
              <w:rPr>
                <w:rFonts w:ascii="Times New Roman" w:hAnsi="Times New Roman"/>
                <w:sz w:val="17"/>
                <w:szCs w:val="17"/>
              </w:rPr>
            </w:pPr>
            <w:r>
              <w:rPr>
                <w:rFonts w:ascii="Arial" w:eastAsia="宋体" w:hAnsi="Arial" w:cs="Arial"/>
                <w:sz w:val="17"/>
                <w:szCs w:val="17"/>
              </w:rPr>
              <w:t>May 1, 2043</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500</w:t>
            </w:r>
          </w:p>
        </w:tc>
        <w:tc>
          <w:tcPr>
            <w:tcW w:w="0" w:type="auto"/>
            <w:tcBorders>
              <w:top w:val="single" w:sz="8" w:space="0" w:color="808080"/>
              <w:bottom w:val="single" w:sz="8" w:space="0" w:color="808080"/>
            </w:tcBorders>
            <w:shd w:val="clear" w:color="auto" w:fill="auto"/>
            <w:vAlign w:val="bottom"/>
          </w:tcPr>
          <w:p w14:paraId="28F0D9B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B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BD"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495</w:t>
            </w:r>
          </w:p>
        </w:tc>
        <w:tc>
          <w:tcPr>
            <w:tcW w:w="0" w:type="auto"/>
            <w:tcBorders>
              <w:top w:val="single" w:sz="8" w:space="0" w:color="808080"/>
              <w:bottom w:val="single" w:sz="8" w:space="0" w:color="808080"/>
            </w:tcBorders>
            <w:shd w:val="clear" w:color="auto" w:fill="FFF1E7"/>
            <w:vAlign w:val="bottom"/>
          </w:tcPr>
          <w:p w14:paraId="28F0D9B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495</w:t>
            </w:r>
          </w:p>
        </w:tc>
        <w:tc>
          <w:tcPr>
            <w:tcW w:w="0" w:type="auto"/>
            <w:tcBorders>
              <w:top w:val="single" w:sz="8" w:space="0" w:color="808080"/>
              <w:bottom w:val="single" w:sz="8" w:space="0" w:color="808080"/>
            </w:tcBorders>
            <w:shd w:val="clear" w:color="auto" w:fill="auto"/>
            <w:vAlign w:val="bottom"/>
          </w:tcPr>
          <w:p w14:paraId="28F0D9C1" w14:textId="77777777" w:rsidR="00144A50" w:rsidRDefault="00144A50">
            <w:pPr>
              <w:textAlignment w:val="bottom"/>
              <w:rPr>
                <w:rFonts w:ascii="Times New Roman" w:hAnsi="Times New Roman"/>
                <w:sz w:val="20"/>
                <w:szCs w:val="20"/>
              </w:rPr>
            </w:pPr>
          </w:p>
        </w:tc>
      </w:tr>
      <w:tr w:rsidR="00144A50" w14:paraId="28F0D9CD"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C3" w14:textId="77777777" w:rsidR="00144A50" w:rsidRDefault="00C7341C">
            <w:pPr>
              <w:textAlignment w:val="bottom"/>
              <w:rPr>
                <w:rFonts w:ascii="Times New Roman" w:hAnsi="Times New Roman"/>
                <w:sz w:val="17"/>
                <w:szCs w:val="17"/>
              </w:rPr>
            </w:pPr>
            <w:r>
              <w:rPr>
                <w:rFonts w:ascii="Arial" w:eastAsia="宋体" w:hAnsi="Arial" w:cs="Arial"/>
                <w:sz w:val="17"/>
                <w:szCs w:val="17"/>
              </w:rPr>
              <w:t>November 1, 2045</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C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1,000</w:t>
            </w:r>
          </w:p>
        </w:tc>
        <w:tc>
          <w:tcPr>
            <w:tcW w:w="0" w:type="auto"/>
            <w:tcBorders>
              <w:top w:val="single" w:sz="8" w:space="0" w:color="808080"/>
              <w:bottom w:val="single" w:sz="8" w:space="0" w:color="808080"/>
            </w:tcBorders>
            <w:shd w:val="clear" w:color="auto" w:fill="auto"/>
            <w:vAlign w:val="bottom"/>
          </w:tcPr>
          <w:p w14:paraId="28F0D9C5"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C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C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C8"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984</w:t>
            </w:r>
          </w:p>
        </w:tc>
        <w:tc>
          <w:tcPr>
            <w:tcW w:w="0" w:type="auto"/>
            <w:tcBorders>
              <w:top w:val="single" w:sz="8" w:space="0" w:color="808080"/>
              <w:bottom w:val="single" w:sz="8" w:space="0" w:color="808080"/>
            </w:tcBorders>
            <w:shd w:val="clear" w:color="auto" w:fill="FFF1E7"/>
            <w:vAlign w:val="bottom"/>
          </w:tcPr>
          <w:p w14:paraId="28F0D9C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983</w:t>
            </w:r>
          </w:p>
        </w:tc>
        <w:tc>
          <w:tcPr>
            <w:tcW w:w="0" w:type="auto"/>
            <w:tcBorders>
              <w:top w:val="single" w:sz="8" w:space="0" w:color="808080"/>
              <w:bottom w:val="single" w:sz="8" w:space="0" w:color="808080"/>
            </w:tcBorders>
            <w:shd w:val="clear" w:color="auto" w:fill="auto"/>
            <w:vAlign w:val="bottom"/>
          </w:tcPr>
          <w:p w14:paraId="28F0D9CC" w14:textId="77777777" w:rsidR="00144A50" w:rsidRDefault="00144A50">
            <w:pPr>
              <w:textAlignment w:val="bottom"/>
              <w:rPr>
                <w:rFonts w:ascii="Times New Roman" w:hAnsi="Times New Roman"/>
                <w:sz w:val="20"/>
                <w:szCs w:val="20"/>
              </w:rPr>
            </w:pPr>
          </w:p>
        </w:tc>
      </w:tr>
      <w:tr w:rsidR="00144A50" w14:paraId="28F0D9D8"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CE" w14:textId="77777777" w:rsidR="00144A50" w:rsidRDefault="00C7341C">
            <w:pPr>
              <w:textAlignment w:val="bottom"/>
              <w:rPr>
                <w:rFonts w:ascii="Times New Roman" w:hAnsi="Times New Roman"/>
                <w:sz w:val="17"/>
                <w:szCs w:val="17"/>
              </w:rPr>
            </w:pPr>
            <w:r>
              <w:rPr>
                <w:rFonts w:ascii="Arial" w:eastAsia="宋体" w:hAnsi="Arial" w:cs="Arial"/>
                <w:sz w:val="17"/>
                <w:szCs w:val="17"/>
              </w:rPr>
              <w:t>November 1, 2046</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500</w:t>
            </w:r>
          </w:p>
        </w:tc>
        <w:tc>
          <w:tcPr>
            <w:tcW w:w="0" w:type="auto"/>
            <w:tcBorders>
              <w:top w:val="single" w:sz="8" w:space="0" w:color="808080"/>
              <w:bottom w:val="single" w:sz="8" w:space="0" w:color="808080"/>
            </w:tcBorders>
            <w:shd w:val="clear" w:color="auto" w:fill="auto"/>
            <w:vAlign w:val="bottom"/>
          </w:tcPr>
          <w:p w14:paraId="28F0D9D0"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D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D3"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D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491</w:t>
            </w:r>
          </w:p>
        </w:tc>
        <w:tc>
          <w:tcPr>
            <w:tcW w:w="0" w:type="auto"/>
            <w:tcBorders>
              <w:top w:val="single" w:sz="8" w:space="0" w:color="808080"/>
              <w:bottom w:val="single" w:sz="8" w:space="0" w:color="808080"/>
            </w:tcBorders>
            <w:shd w:val="clear" w:color="auto" w:fill="FFF1E7"/>
            <w:vAlign w:val="bottom"/>
          </w:tcPr>
          <w:p w14:paraId="28F0D9D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D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491</w:t>
            </w:r>
          </w:p>
        </w:tc>
        <w:tc>
          <w:tcPr>
            <w:tcW w:w="0" w:type="auto"/>
            <w:tcBorders>
              <w:top w:val="single" w:sz="8" w:space="0" w:color="808080"/>
              <w:bottom w:val="single" w:sz="8" w:space="0" w:color="808080"/>
            </w:tcBorders>
            <w:shd w:val="clear" w:color="auto" w:fill="auto"/>
            <w:vAlign w:val="bottom"/>
          </w:tcPr>
          <w:p w14:paraId="28F0D9D7" w14:textId="77777777" w:rsidR="00144A50" w:rsidRDefault="00144A50">
            <w:pPr>
              <w:textAlignment w:val="bottom"/>
              <w:rPr>
                <w:rFonts w:ascii="Times New Roman" w:hAnsi="Times New Roman"/>
                <w:sz w:val="20"/>
                <w:szCs w:val="20"/>
              </w:rPr>
            </w:pPr>
          </w:p>
        </w:tc>
      </w:tr>
      <w:tr w:rsidR="00144A50" w14:paraId="28F0D9E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9D9" w14:textId="77777777" w:rsidR="00144A50" w:rsidRDefault="00C7341C">
            <w:pPr>
              <w:textAlignment w:val="bottom"/>
              <w:rPr>
                <w:rFonts w:ascii="Times New Roman" w:hAnsi="Times New Roman"/>
                <w:sz w:val="17"/>
                <w:szCs w:val="17"/>
              </w:rPr>
            </w:pPr>
            <w:r>
              <w:rPr>
                <w:rFonts w:ascii="Arial" w:eastAsia="宋体" w:hAnsi="Arial" w:cs="Arial"/>
                <w:sz w:val="17"/>
                <w:szCs w:val="17"/>
              </w:rPr>
              <w:t>March 27, 2050</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D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1,500</w:t>
            </w:r>
          </w:p>
        </w:tc>
        <w:tc>
          <w:tcPr>
            <w:tcW w:w="0" w:type="auto"/>
            <w:tcBorders>
              <w:top w:val="single" w:sz="8" w:space="0" w:color="808080"/>
              <w:bottom w:val="single" w:sz="8" w:space="0" w:color="808080"/>
            </w:tcBorders>
            <w:shd w:val="clear" w:color="auto" w:fill="auto"/>
            <w:vAlign w:val="bottom"/>
          </w:tcPr>
          <w:p w14:paraId="28F0D9D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D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D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DE"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Semi-Annually</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9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1,480</w:t>
            </w:r>
          </w:p>
        </w:tc>
        <w:tc>
          <w:tcPr>
            <w:tcW w:w="0" w:type="auto"/>
            <w:tcBorders>
              <w:top w:val="single" w:sz="8" w:space="0" w:color="808080"/>
              <w:bottom w:val="single" w:sz="8" w:space="0" w:color="808080"/>
            </w:tcBorders>
            <w:shd w:val="clear" w:color="auto" w:fill="FFF1E7"/>
            <w:vAlign w:val="bottom"/>
          </w:tcPr>
          <w:p w14:paraId="28F0D9E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9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9E2" w14:textId="77777777" w:rsidR="00144A50" w:rsidRDefault="00144A50">
            <w:pPr>
              <w:textAlignment w:val="bottom"/>
              <w:rPr>
                <w:rFonts w:ascii="Times New Roman" w:hAnsi="Times New Roman"/>
                <w:sz w:val="20"/>
                <w:szCs w:val="20"/>
              </w:rPr>
            </w:pPr>
          </w:p>
        </w:tc>
      </w:tr>
      <w:tr w:rsidR="00144A50" w14:paraId="28F0D9E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9E4" w14:textId="77777777" w:rsidR="00144A50" w:rsidRDefault="00C7341C">
            <w:pPr>
              <w:textAlignment w:val="bottom"/>
              <w:rPr>
                <w:rFonts w:ascii="Times New Roman" w:hAnsi="Times New Roman"/>
                <w:sz w:val="17"/>
                <w:szCs w:val="17"/>
              </w:rPr>
            </w:pPr>
            <w:r>
              <w:rPr>
                <w:rFonts w:ascii="Arial" w:eastAsia="宋体" w:hAnsi="Arial" w:cs="Arial"/>
                <w:sz w:val="17"/>
                <w:szCs w:val="17"/>
              </w:rPr>
              <w:t>Japanese Yen Notes:(3)</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9E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right w:w="40" w:type="dxa"/>
            </w:tcMar>
            <w:vAlign w:val="bottom"/>
          </w:tcPr>
          <w:p w14:paraId="28F0D9E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9E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9E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9E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9F8"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EB" w14:textId="77777777" w:rsidR="00144A50" w:rsidRDefault="00C7341C">
            <w:pPr>
              <w:ind w:firstLine="120"/>
              <w:textAlignment w:val="bottom"/>
              <w:rPr>
                <w:rFonts w:ascii="Times New Roman" w:hAnsi="Times New Roman"/>
                <w:sz w:val="17"/>
                <w:szCs w:val="17"/>
              </w:rPr>
            </w:pPr>
            <w:r>
              <w:rPr>
                <w:rFonts w:ascii="Arial" w:eastAsia="宋体" w:hAnsi="Arial" w:cs="Arial"/>
                <w:sz w:val="17"/>
                <w:szCs w:val="17"/>
              </w:rPr>
              <w:t>August 20, 2001 through November 20, 2020</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E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9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9,000</w:t>
            </w:r>
          </w:p>
        </w:tc>
        <w:tc>
          <w:tcPr>
            <w:tcW w:w="0" w:type="auto"/>
            <w:tcBorders>
              <w:top w:val="single" w:sz="8" w:space="0" w:color="808080"/>
              <w:bottom w:val="single" w:sz="8" w:space="0" w:color="808080"/>
            </w:tcBorders>
            <w:shd w:val="clear" w:color="auto" w:fill="auto"/>
            <w:vAlign w:val="bottom"/>
          </w:tcPr>
          <w:p w14:paraId="28F0D9E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9F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9F1"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Quarterly</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9F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9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FFF1E7"/>
            <w:vAlign w:val="bottom"/>
          </w:tcPr>
          <w:p w14:paraId="28F0D9F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9F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9F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bottom w:val="single" w:sz="8" w:space="0" w:color="808080"/>
            </w:tcBorders>
            <w:shd w:val="clear" w:color="auto" w:fill="auto"/>
            <w:vAlign w:val="bottom"/>
          </w:tcPr>
          <w:p w14:paraId="28F0D9F7" w14:textId="77777777" w:rsidR="00144A50" w:rsidRDefault="00144A50">
            <w:pPr>
              <w:textAlignment w:val="bottom"/>
              <w:rPr>
                <w:rFonts w:ascii="Times New Roman" w:hAnsi="Times New Roman"/>
                <w:sz w:val="20"/>
                <w:szCs w:val="20"/>
              </w:rPr>
            </w:pPr>
          </w:p>
        </w:tc>
      </w:tr>
      <w:tr w:rsidR="00144A50" w14:paraId="28F0DA03" w14:textId="77777777">
        <w:tc>
          <w:tcPr>
            <w:tcW w:w="0" w:type="auto"/>
            <w:shd w:val="clear" w:color="auto" w:fill="auto"/>
            <w:tcMar>
              <w:top w:w="40" w:type="dxa"/>
              <w:left w:w="40" w:type="dxa"/>
              <w:bottom w:w="40" w:type="dxa"/>
              <w:right w:w="40" w:type="dxa"/>
            </w:tcMar>
            <w:vAlign w:val="bottom"/>
          </w:tcPr>
          <w:p w14:paraId="28F0D9F9" w14:textId="77777777" w:rsidR="00144A50" w:rsidRDefault="00C7341C">
            <w:pPr>
              <w:ind w:firstLine="120"/>
              <w:textAlignment w:val="bottom"/>
              <w:rPr>
                <w:rFonts w:ascii="Times New Roman" w:hAnsi="Times New Roman"/>
                <w:sz w:val="17"/>
                <w:szCs w:val="17"/>
              </w:rPr>
            </w:pPr>
            <w:r>
              <w:rPr>
                <w:rFonts w:ascii="Arial" w:eastAsia="宋体" w:hAnsi="Arial" w:cs="Arial"/>
                <w:sz w:val="17"/>
                <w:szCs w:val="17"/>
              </w:rPr>
              <w:t>August 20, 2001 through November 20, 2020</w:t>
            </w:r>
          </w:p>
        </w:tc>
        <w:tc>
          <w:tcPr>
            <w:tcW w:w="0" w:type="auto"/>
            <w:gridSpan w:val="2"/>
            <w:shd w:val="clear" w:color="auto" w:fill="auto"/>
            <w:tcMar>
              <w:top w:w="40" w:type="dxa"/>
              <w:left w:w="40" w:type="dxa"/>
              <w:bottom w:w="40" w:type="dxa"/>
            </w:tcMar>
            <w:vAlign w:val="bottom"/>
          </w:tcPr>
          <w:p w14:paraId="28F0D9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4,000</w:t>
            </w:r>
          </w:p>
        </w:tc>
        <w:tc>
          <w:tcPr>
            <w:tcW w:w="0" w:type="auto"/>
            <w:shd w:val="clear" w:color="auto" w:fill="auto"/>
            <w:vAlign w:val="bottom"/>
          </w:tcPr>
          <w:p w14:paraId="28F0D9F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9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2.00</w:t>
            </w:r>
          </w:p>
        </w:tc>
        <w:tc>
          <w:tcPr>
            <w:tcW w:w="0" w:type="auto"/>
            <w:shd w:val="clear" w:color="auto" w:fill="auto"/>
            <w:tcMar>
              <w:top w:w="40" w:type="dxa"/>
              <w:bottom w:w="40" w:type="dxa"/>
              <w:right w:w="40" w:type="dxa"/>
            </w:tcMar>
            <w:vAlign w:val="bottom"/>
          </w:tcPr>
          <w:p w14:paraId="28F0D9F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right w:w="40" w:type="dxa"/>
            </w:tcMar>
            <w:vAlign w:val="bottom"/>
          </w:tcPr>
          <w:p w14:paraId="28F0D9FE" w14:textId="77777777" w:rsidR="00144A50" w:rsidRDefault="00C7341C">
            <w:pPr>
              <w:jc w:val="center"/>
              <w:textAlignment w:val="bottom"/>
              <w:rPr>
                <w:rFonts w:ascii="Times New Roman" w:hAnsi="Times New Roman"/>
                <w:sz w:val="17"/>
                <w:szCs w:val="17"/>
              </w:rPr>
            </w:pPr>
            <w:r>
              <w:rPr>
                <w:rFonts w:ascii="Arial" w:eastAsia="宋体" w:hAnsi="Arial" w:cs="Arial"/>
                <w:sz w:val="17"/>
                <w:szCs w:val="17"/>
              </w:rPr>
              <w:t>Quarterly</w:t>
            </w:r>
          </w:p>
        </w:tc>
        <w:tc>
          <w:tcPr>
            <w:tcW w:w="0" w:type="auto"/>
            <w:gridSpan w:val="2"/>
            <w:shd w:val="clear" w:color="auto" w:fill="FFF1E7"/>
            <w:tcMar>
              <w:top w:w="40" w:type="dxa"/>
              <w:left w:w="40" w:type="dxa"/>
              <w:bottom w:w="40" w:type="dxa"/>
            </w:tcMar>
            <w:vAlign w:val="bottom"/>
          </w:tcPr>
          <w:p w14:paraId="28F0D9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DA0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A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shd w:val="clear" w:color="auto" w:fill="auto"/>
            <w:vAlign w:val="bottom"/>
          </w:tcPr>
          <w:p w14:paraId="28F0DA02" w14:textId="77777777" w:rsidR="00144A50" w:rsidRDefault="00144A50">
            <w:pPr>
              <w:textAlignment w:val="bottom"/>
              <w:rPr>
                <w:rFonts w:ascii="Times New Roman" w:hAnsi="Times New Roman"/>
                <w:sz w:val="20"/>
                <w:szCs w:val="20"/>
              </w:rPr>
            </w:pPr>
          </w:p>
        </w:tc>
      </w:tr>
      <w:tr w:rsidR="00144A50" w14:paraId="28F0DA0C"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4" w14:textId="77777777" w:rsidR="00144A50" w:rsidRDefault="00C7341C">
            <w:pPr>
              <w:textAlignment w:val="bottom"/>
              <w:rPr>
                <w:rFonts w:ascii="Times New Roman" w:hAnsi="Times New Roman"/>
                <w:sz w:val="17"/>
                <w:szCs w:val="17"/>
              </w:rPr>
            </w:pPr>
            <w:r>
              <w:rPr>
                <w:rFonts w:ascii="Arial" w:eastAsia="宋体" w:hAnsi="Arial" w:cs="Arial"/>
                <w:sz w:val="17"/>
                <w:szCs w:val="17"/>
              </w:rPr>
              <w:t>Total</w:t>
            </w:r>
          </w:p>
        </w:tc>
        <w:tc>
          <w:tcPr>
            <w:tcW w:w="0" w:type="auto"/>
            <w:gridSpan w:val="3"/>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DA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9,409</w:t>
            </w:r>
          </w:p>
        </w:tc>
        <w:tc>
          <w:tcPr>
            <w:tcW w:w="0" w:type="auto"/>
            <w:tcBorders>
              <w:top w:val="single" w:sz="8" w:space="0" w:color="E87722"/>
              <w:bottom w:val="single" w:sz="8" w:space="0" w:color="E87722"/>
            </w:tcBorders>
            <w:shd w:val="clear" w:color="auto" w:fill="FFF1E7"/>
            <w:vAlign w:val="bottom"/>
          </w:tcPr>
          <w:p w14:paraId="28F0DA09"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DA0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3,470</w:t>
            </w:r>
          </w:p>
        </w:tc>
        <w:tc>
          <w:tcPr>
            <w:tcW w:w="0" w:type="auto"/>
            <w:tcBorders>
              <w:top w:val="single" w:sz="8" w:space="0" w:color="E87722"/>
              <w:bottom w:val="single" w:sz="8" w:space="0" w:color="E87722"/>
            </w:tcBorders>
            <w:shd w:val="clear" w:color="auto" w:fill="auto"/>
            <w:vAlign w:val="bottom"/>
          </w:tcPr>
          <w:p w14:paraId="28F0DA0B" w14:textId="77777777" w:rsidR="00144A50" w:rsidRDefault="00144A50">
            <w:pPr>
              <w:textAlignment w:val="bottom"/>
              <w:rPr>
                <w:rFonts w:ascii="Times New Roman" w:hAnsi="Times New Roman"/>
                <w:sz w:val="20"/>
                <w:szCs w:val="20"/>
              </w:rPr>
            </w:pPr>
          </w:p>
        </w:tc>
      </w:tr>
      <w:tr w:rsidR="00144A50" w14:paraId="28F0DA15"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D" w14:textId="77777777" w:rsidR="00144A50" w:rsidRDefault="00C7341C">
            <w:pPr>
              <w:textAlignment w:val="bottom"/>
              <w:rPr>
                <w:rFonts w:ascii="Times New Roman" w:hAnsi="Times New Roman"/>
                <w:sz w:val="17"/>
                <w:szCs w:val="17"/>
              </w:rPr>
            </w:pPr>
            <w:r>
              <w:rPr>
                <w:rFonts w:ascii="Arial" w:eastAsia="宋体" w:hAnsi="Arial" w:cs="Arial"/>
                <w:sz w:val="17"/>
                <w:szCs w:val="17"/>
              </w:rPr>
              <w:t>Less current maturities</w:t>
            </w:r>
          </w:p>
        </w:tc>
        <w:tc>
          <w:tcPr>
            <w:tcW w:w="0" w:type="auto"/>
            <w:gridSpan w:val="3"/>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0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A1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A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bottom w:val="single" w:sz="8" w:space="0" w:color="E87722"/>
            </w:tcBorders>
            <w:shd w:val="clear" w:color="auto" w:fill="FFF1E7"/>
            <w:vAlign w:val="bottom"/>
          </w:tcPr>
          <w:p w14:paraId="28F0DA1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A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tcBorders>
              <w:bottom w:val="single" w:sz="8" w:space="0" w:color="E87722"/>
            </w:tcBorders>
            <w:shd w:val="clear" w:color="auto" w:fill="auto"/>
            <w:vAlign w:val="bottom"/>
          </w:tcPr>
          <w:p w14:paraId="28F0DA14" w14:textId="77777777" w:rsidR="00144A50" w:rsidRDefault="00144A50">
            <w:pPr>
              <w:textAlignment w:val="bottom"/>
              <w:rPr>
                <w:rFonts w:ascii="Times New Roman" w:hAnsi="Times New Roman"/>
                <w:sz w:val="20"/>
                <w:szCs w:val="20"/>
              </w:rPr>
            </w:pPr>
          </w:p>
        </w:tc>
      </w:tr>
      <w:tr w:rsidR="00144A50" w14:paraId="28F0DA20"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1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LONG-TERM DEBT</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1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1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1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A1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A1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9,406</w:t>
            </w:r>
          </w:p>
        </w:tc>
        <w:tc>
          <w:tcPr>
            <w:tcW w:w="0" w:type="auto"/>
            <w:tcBorders>
              <w:top w:val="single" w:sz="8" w:space="0" w:color="E87722"/>
              <w:bottom w:val="single" w:sz="8" w:space="0" w:color="E87722"/>
            </w:tcBorders>
            <w:shd w:val="clear" w:color="auto" w:fill="FFF1E7"/>
            <w:vAlign w:val="bottom"/>
          </w:tcPr>
          <w:p w14:paraId="28F0DA1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A1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A1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3,464</w:t>
            </w:r>
          </w:p>
        </w:tc>
        <w:tc>
          <w:tcPr>
            <w:tcW w:w="0" w:type="auto"/>
            <w:tcBorders>
              <w:top w:val="single" w:sz="8" w:space="0" w:color="E87722"/>
              <w:bottom w:val="single" w:sz="8" w:space="0" w:color="E87722"/>
            </w:tcBorders>
            <w:shd w:val="clear" w:color="auto" w:fill="auto"/>
            <w:vAlign w:val="bottom"/>
          </w:tcPr>
          <w:p w14:paraId="28F0DA1F" w14:textId="77777777" w:rsidR="00144A50" w:rsidRDefault="00144A50">
            <w:pPr>
              <w:textAlignment w:val="bottom"/>
              <w:rPr>
                <w:rFonts w:ascii="Times New Roman" w:hAnsi="Times New Roman"/>
                <w:sz w:val="20"/>
                <w:szCs w:val="20"/>
              </w:rPr>
            </w:pPr>
          </w:p>
        </w:tc>
      </w:tr>
    </w:tbl>
    <w:p w14:paraId="28F0DA21"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499"/>
      </w:tblGrid>
      <w:tr w:rsidR="00144A50" w14:paraId="28F0DA24" w14:textId="77777777">
        <w:trPr>
          <w:tblCellSpacing w:w="0" w:type="dxa"/>
        </w:trPr>
        <w:tc>
          <w:tcPr>
            <w:tcW w:w="480" w:type="dxa"/>
            <w:shd w:val="clear" w:color="auto" w:fill="auto"/>
            <w:vAlign w:val="center"/>
          </w:tcPr>
          <w:p w14:paraId="28F0DA22" w14:textId="77777777" w:rsidR="00144A50" w:rsidRDefault="00144A50">
            <w:pPr>
              <w:rPr>
                <w:rFonts w:ascii="Times New Roman" w:hAnsi="Times New Roman"/>
                <w:sz w:val="20"/>
                <w:szCs w:val="20"/>
              </w:rPr>
            </w:pPr>
          </w:p>
        </w:tc>
        <w:tc>
          <w:tcPr>
            <w:tcW w:w="0" w:type="auto"/>
            <w:shd w:val="clear" w:color="auto" w:fill="auto"/>
            <w:vAlign w:val="center"/>
          </w:tcPr>
          <w:p w14:paraId="28F0DA23" w14:textId="77777777" w:rsidR="00144A50" w:rsidRDefault="00144A50">
            <w:pPr>
              <w:rPr>
                <w:rFonts w:ascii="Times New Roman" w:hAnsi="Times New Roman"/>
                <w:sz w:val="20"/>
                <w:szCs w:val="20"/>
              </w:rPr>
            </w:pPr>
          </w:p>
        </w:tc>
      </w:tr>
      <w:tr w:rsidR="00144A50" w14:paraId="28F0DA27" w14:textId="77777777">
        <w:trPr>
          <w:tblCellSpacing w:w="0" w:type="dxa"/>
        </w:trPr>
        <w:tc>
          <w:tcPr>
            <w:tcW w:w="0" w:type="auto"/>
            <w:shd w:val="clear" w:color="auto" w:fill="auto"/>
          </w:tcPr>
          <w:p w14:paraId="28F0DA2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A2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These senior unsecured obligations rank equally with the Company's other unsecured and unsubordinated indebtedness.</w:t>
            </w:r>
          </w:p>
        </w:tc>
      </w:tr>
    </w:tbl>
    <w:p w14:paraId="28F0DA28"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A2B" w14:textId="77777777">
        <w:trPr>
          <w:tblCellSpacing w:w="0" w:type="dxa"/>
        </w:trPr>
        <w:tc>
          <w:tcPr>
            <w:tcW w:w="480" w:type="dxa"/>
            <w:shd w:val="clear" w:color="auto" w:fill="auto"/>
            <w:vAlign w:val="center"/>
          </w:tcPr>
          <w:p w14:paraId="28F0DA29" w14:textId="77777777" w:rsidR="00144A50" w:rsidRDefault="00144A50">
            <w:pPr>
              <w:rPr>
                <w:rFonts w:ascii="Times New Roman" w:hAnsi="Times New Roman"/>
                <w:sz w:val="20"/>
                <w:szCs w:val="20"/>
              </w:rPr>
            </w:pPr>
          </w:p>
        </w:tc>
        <w:tc>
          <w:tcPr>
            <w:tcW w:w="0" w:type="auto"/>
            <w:shd w:val="clear" w:color="auto" w:fill="auto"/>
            <w:vAlign w:val="center"/>
          </w:tcPr>
          <w:p w14:paraId="28F0DA2A" w14:textId="77777777" w:rsidR="00144A50" w:rsidRDefault="00144A50">
            <w:pPr>
              <w:rPr>
                <w:rFonts w:ascii="Times New Roman" w:hAnsi="Times New Roman"/>
                <w:sz w:val="20"/>
                <w:szCs w:val="20"/>
              </w:rPr>
            </w:pPr>
          </w:p>
        </w:tc>
      </w:tr>
      <w:tr w:rsidR="00144A50" w14:paraId="28F0DA2E" w14:textId="77777777">
        <w:trPr>
          <w:tblCellSpacing w:w="0" w:type="dxa"/>
        </w:trPr>
        <w:tc>
          <w:tcPr>
            <w:tcW w:w="0" w:type="auto"/>
            <w:shd w:val="clear" w:color="auto" w:fill="auto"/>
          </w:tcPr>
          <w:p w14:paraId="28F0DA2C"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DA2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bonds are </w:t>
            </w:r>
            <w:r>
              <w:rPr>
                <w:rFonts w:ascii="Arial" w:eastAsia="宋体" w:hAnsi="Arial" w:cs="Arial"/>
                <w:i/>
                <w:iCs/>
                <w:color w:val="000000"/>
                <w:sz w:val="14"/>
                <w:szCs w:val="14"/>
              </w:rPr>
              <w:t>redeemable at the Company's option at a price equal to the greater of (i) 100% of the aggregate principal amount of the notes to be redeemed or (ii) the sum of the present values of the remaining scheduled payments, plus in each case, accrued and unpaid in</w:t>
            </w:r>
            <w:r>
              <w:rPr>
                <w:rFonts w:ascii="Arial" w:eastAsia="宋体" w:hAnsi="Arial" w:cs="Arial"/>
                <w:i/>
                <w:iCs/>
                <w:color w:val="000000"/>
                <w:sz w:val="14"/>
                <w:szCs w:val="14"/>
              </w:rPr>
              <w:t xml:space="preserve">terest. However, the bonds also feature a par call provision, which allows for the bonds to be redeemed at a price equal to 100% of the aggregate principal amount of the notes being redeemed, plus accrued and unpaid interest on or after the Par Call Date, </w:t>
            </w:r>
            <w:r>
              <w:rPr>
                <w:rFonts w:ascii="Arial" w:eastAsia="宋体" w:hAnsi="Arial" w:cs="Arial"/>
                <w:i/>
                <w:iCs/>
                <w:color w:val="000000"/>
                <w:sz w:val="14"/>
                <w:szCs w:val="14"/>
              </w:rPr>
              <w:t>as defined in the respective notes.</w:t>
            </w:r>
          </w:p>
        </w:tc>
      </w:tr>
    </w:tbl>
    <w:p w14:paraId="28F0DA2F"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A32" w14:textId="77777777">
        <w:trPr>
          <w:tblCellSpacing w:w="0" w:type="dxa"/>
        </w:trPr>
        <w:tc>
          <w:tcPr>
            <w:tcW w:w="480" w:type="dxa"/>
            <w:shd w:val="clear" w:color="auto" w:fill="auto"/>
            <w:vAlign w:val="center"/>
          </w:tcPr>
          <w:p w14:paraId="28F0DA30" w14:textId="77777777" w:rsidR="00144A50" w:rsidRDefault="00144A50">
            <w:pPr>
              <w:rPr>
                <w:rFonts w:ascii="Times New Roman" w:hAnsi="Times New Roman"/>
                <w:sz w:val="20"/>
                <w:szCs w:val="20"/>
              </w:rPr>
            </w:pPr>
          </w:p>
        </w:tc>
        <w:tc>
          <w:tcPr>
            <w:tcW w:w="0" w:type="auto"/>
            <w:shd w:val="clear" w:color="auto" w:fill="auto"/>
            <w:vAlign w:val="center"/>
          </w:tcPr>
          <w:p w14:paraId="28F0DA31" w14:textId="77777777" w:rsidR="00144A50" w:rsidRDefault="00144A50">
            <w:pPr>
              <w:rPr>
                <w:rFonts w:ascii="Times New Roman" w:hAnsi="Times New Roman"/>
                <w:sz w:val="20"/>
                <w:szCs w:val="20"/>
              </w:rPr>
            </w:pPr>
          </w:p>
        </w:tc>
      </w:tr>
      <w:tr w:rsidR="00144A50" w14:paraId="28F0DA35" w14:textId="77777777">
        <w:trPr>
          <w:tblCellSpacing w:w="0" w:type="dxa"/>
        </w:trPr>
        <w:tc>
          <w:tcPr>
            <w:tcW w:w="0" w:type="auto"/>
            <w:shd w:val="clear" w:color="auto" w:fill="auto"/>
          </w:tcPr>
          <w:p w14:paraId="28F0DA33"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DA3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NIKE Logistics YK assumed a total of ¥13.0 billion in loans as part of its agreement to purchase a distribution center in Japan, which serves as collateral for the loans. These loans mature in equal quarterly in</w:t>
            </w:r>
            <w:r>
              <w:rPr>
                <w:rFonts w:ascii="Arial" w:eastAsia="宋体" w:hAnsi="Arial" w:cs="Arial"/>
                <w:i/>
                <w:iCs/>
                <w:color w:val="000000"/>
                <w:sz w:val="14"/>
                <w:szCs w:val="14"/>
              </w:rPr>
              <w:t>stallments during the period August 20, 2001 through November 20, 2020.</w:t>
            </w:r>
          </w:p>
        </w:tc>
      </w:tr>
    </w:tbl>
    <w:p w14:paraId="28F0DA3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scheduled maturity of </w:t>
      </w:r>
      <w:r>
        <w:rPr>
          <w:rFonts w:ascii="Arial" w:eastAsia="宋体" w:hAnsi="Arial" w:cs="Arial"/>
          <w:i/>
          <w:iCs/>
          <w:sz w:val="17"/>
          <w:szCs w:val="17"/>
        </w:rPr>
        <w:t xml:space="preserve">Long-term debt </w:t>
      </w:r>
      <w:r>
        <w:rPr>
          <w:rFonts w:ascii="Arial" w:eastAsia="宋体" w:hAnsi="Arial" w:cs="Arial"/>
          <w:sz w:val="17"/>
          <w:szCs w:val="17"/>
        </w:rPr>
        <w:t>in each of the years ending May 31, 2021 through 2025 are $3 million, $0 million, $500 million, $0 million and $1,000 million, respectively, a</w:t>
      </w:r>
      <w:r>
        <w:rPr>
          <w:rFonts w:ascii="Arial" w:eastAsia="宋体" w:hAnsi="Arial" w:cs="Arial"/>
          <w:sz w:val="17"/>
          <w:szCs w:val="17"/>
        </w:rPr>
        <w:t>t face value.</w:t>
      </w:r>
    </w:p>
    <w:p w14:paraId="28F0DA3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long-term debt is recorded at adjusted cost, net of unamortized premiums, discounts and debt issuance costs. The fair value of long-term debt is estimated based upon quoted prices for similar instruments or quoted prices for identical instrum</w:t>
      </w:r>
      <w:r>
        <w:rPr>
          <w:rFonts w:ascii="Arial" w:eastAsia="宋体" w:hAnsi="Arial" w:cs="Arial"/>
          <w:sz w:val="17"/>
          <w:szCs w:val="17"/>
        </w:rPr>
        <w:t xml:space="preserve">ents in inactive markets (Level 2). The fair value of the Company's long-term debt, including the current portion, was approximately $10,645 million at May 31, 2020 and $3,524 million at May 31, 2019. </w:t>
      </w:r>
    </w:p>
    <w:p w14:paraId="28F0DA38" w14:textId="77777777" w:rsidR="00144A50" w:rsidRDefault="00144A50">
      <w:pPr>
        <w:rPr>
          <w:rFonts w:ascii="Times New Roman" w:hAnsi="Times New Roman"/>
          <w:sz w:val="20"/>
          <w:szCs w:val="20"/>
        </w:rPr>
      </w:pPr>
    </w:p>
    <w:p w14:paraId="28F0DA39"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74</w:t>
      </w:r>
    </w:p>
    <w:p w14:paraId="28F0DA3A" w14:textId="77777777" w:rsidR="00144A50" w:rsidRDefault="00144A50">
      <w:pPr>
        <w:spacing w:line="312" w:lineRule="auto"/>
        <w:rPr>
          <w:rFonts w:ascii="Times New Roman" w:hAnsi="Times New Roman"/>
          <w:sz w:val="17"/>
          <w:szCs w:val="17"/>
        </w:rPr>
      </w:pPr>
    </w:p>
    <w:p w14:paraId="28F0DA3B" w14:textId="77777777" w:rsidR="00144A50" w:rsidRDefault="00C7341C">
      <w:r>
        <w:rPr>
          <w:rFonts w:ascii="Times New Roman" w:hAnsi="Times New Roman"/>
          <w:sz w:val="17"/>
          <w:szCs w:val="17"/>
        </w:rPr>
        <w:pict w14:anchorId="28F0EB73">
          <v:rect id="_x0000_i1100" style="width:415.3pt;height:1.5pt" o:hralign="center" o:hrstd="t" o:hr="t" fillcolor="#a0a0a0" stroked="f"/>
        </w:pict>
      </w:r>
    </w:p>
    <w:p w14:paraId="28F0DA3C" w14:textId="77777777" w:rsidR="00144A50" w:rsidRDefault="00144A50">
      <w:pPr>
        <w:rPr>
          <w:rFonts w:ascii="Times New Roman" w:hAnsi="Times New Roman"/>
          <w:sz w:val="17"/>
          <w:szCs w:val="17"/>
        </w:rPr>
      </w:pPr>
    </w:p>
    <w:p w14:paraId="28F0DA3D" w14:textId="77777777" w:rsidR="00144A50" w:rsidRDefault="00C7341C">
      <w:pPr>
        <w:rPr>
          <w:rFonts w:ascii="Times New Roman" w:hAnsi="Times New Roman"/>
          <w:sz w:val="17"/>
          <w:szCs w:val="17"/>
        </w:rPr>
      </w:pPr>
      <w:hyperlink r:id="rId203" w:anchor="s8765B2A2A57B50A785463C4A8D58F353" w:history="1">
        <w:r>
          <w:rPr>
            <w:rStyle w:val="a5"/>
            <w:rFonts w:ascii="sans-serif" w:eastAsia="sans-serif" w:hAnsi="sans-serif" w:cs="sans-serif"/>
            <w:sz w:val="17"/>
            <w:szCs w:val="17"/>
          </w:rPr>
          <w:t>Table of Contents</w:t>
        </w:r>
      </w:hyperlink>
    </w:p>
    <w:p w14:paraId="28F0DA3E" w14:textId="77777777" w:rsidR="00144A50" w:rsidRDefault="00144A50">
      <w:pPr>
        <w:rPr>
          <w:rFonts w:ascii="Times New Roman" w:hAnsi="Times New Roman"/>
          <w:sz w:val="17"/>
          <w:szCs w:val="17"/>
        </w:rPr>
      </w:pPr>
    </w:p>
    <w:p w14:paraId="28F0DA3F"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A41" w14:textId="77777777">
        <w:tc>
          <w:tcPr>
            <w:tcW w:w="0" w:type="auto"/>
            <w:shd w:val="clear" w:color="auto" w:fill="auto"/>
            <w:vAlign w:val="center"/>
          </w:tcPr>
          <w:p w14:paraId="28F0DA40" w14:textId="77777777" w:rsidR="00144A50" w:rsidRDefault="00144A50">
            <w:pPr>
              <w:rPr>
                <w:rFonts w:ascii="Times New Roman" w:hAnsi="Times New Roman"/>
                <w:sz w:val="20"/>
                <w:szCs w:val="20"/>
              </w:rPr>
            </w:pPr>
          </w:p>
        </w:tc>
      </w:tr>
      <w:tr w:rsidR="00144A50" w14:paraId="28F0DA43" w14:textId="77777777">
        <w:tc>
          <w:tcPr>
            <w:tcW w:w="5000" w:type="pct"/>
            <w:shd w:val="clear" w:color="auto" w:fill="auto"/>
            <w:vAlign w:val="center"/>
          </w:tcPr>
          <w:p w14:paraId="28F0DA42" w14:textId="77777777" w:rsidR="00144A50" w:rsidRDefault="00144A50">
            <w:pPr>
              <w:rPr>
                <w:rFonts w:ascii="Times New Roman" w:hAnsi="Times New Roman"/>
                <w:sz w:val="20"/>
                <w:szCs w:val="20"/>
              </w:rPr>
            </w:pPr>
          </w:p>
        </w:tc>
      </w:tr>
      <w:tr w:rsidR="00144A50" w14:paraId="28F0DA45" w14:textId="77777777">
        <w:tc>
          <w:tcPr>
            <w:tcW w:w="0" w:type="auto"/>
            <w:shd w:val="clear" w:color="auto" w:fill="auto"/>
            <w:tcMar>
              <w:top w:w="40" w:type="dxa"/>
              <w:left w:w="40" w:type="dxa"/>
              <w:bottom w:w="40" w:type="dxa"/>
              <w:right w:w="40" w:type="dxa"/>
            </w:tcMar>
            <w:vAlign w:val="bottom"/>
          </w:tcPr>
          <w:p w14:paraId="28F0DA44"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9 — INCOME TAXES</w:t>
            </w:r>
          </w:p>
        </w:tc>
      </w:tr>
    </w:tbl>
    <w:p w14:paraId="28F0DA46"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Income before income taxes</w:t>
      </w:r>
      <w:r>
        <w:rPr>
          <w:rFonts w:ascii="Arial" w:eastAsia="宋体" w:hAnsi="Arial" w:cs="Arial"/>
          <w:sz w:val="17"/>
          <w:szCs w:val="17"/>
        </w:rPr>
        <w:t xml:space="preserve"> is as follows:</w:t>
      </w:r>
    </w:p>
    <w:tbl>
      <w:tblPr>
        <w:tblW w:w="5000" w:type="pct"/>
        <w:tblCellMar>
          <w:left w:w="0" w:type="dxa"/>
          <w:right w:w="0" w:type="dxa"/>
        </w:tblCellMar>
        <w:tblLook w:val="04A0" w:firstRow="1" w:lastRow="0" w:firstColumn="1" w:lastColumn="0" w:noHBand="0" w:noVBand="1"/>
      </w:tblPr>
      <w:tblGrid>
        <w:gridCol w:w="5786"/>
        <w:gridCol w:w="135"/>
        <w:gridCol w:w="636"/>
        <w:gridCol w:w="97"/>
        <w:gridCol w:w="135"/>
        <w:gridCol w:w="636"/>
        <w:gridCol w:w="55"/>
        <w:gridCol w:w="135"/>
        <w:gridCol w:w="636"/>
        <w:gridCol w:w="55"/>
      </w:tblGrid>
      <w:tr w:rsidR="00144A50" w14:paraId="28F0DA48" w14:textId="77777777">
        <w:tc>
          <w:tcPr>
            <w:tcW w:w="0" w:type="auto"/>
            <w:gridSpan w:val="10"/>
            <w:shd w:val="clear" w:color="auto" w:fill="auto"/>
            <w:vAlign w:val="center"/>
          </w:tcPr>
          <w:p w14:paraId="28F0DA47" w14:textId="77777777" w:rsidR="00144A50" w:rsidRDefault="00144A50">
            <w:pPr>
              <w:rPr>
                <w:rFonts w:ascii="Times New Roman" w:hAnsi="Times New Roman"/>
                <w:sz w:val="20"/>
                <w:szCs w:val="20"/>
              </w:rPr>
            </w:pPr>
          </w:p>
        </w:tc>
      </w:tr>
      <w:tr w:rsidR="00144A50" w14:paraId="28F0DA53" w14:textId="77777777">
        <w:tc>
          <w:tcPr>
            <w:tcW w:w="3500" w:type="pct"/>
            <w:shd w:val="clear" w:color="auto" w:fill="auto"/>
            <w:vAlign w:val="center"/>
          </w:tcPr>
          <w:p w14:paraId="28F0DA49" w14:textId="77777777" w:rsidR="00144A50" w:rsidRDefault="00144A50">
            <w:pPr>
              <w:rPr>
                <w:rFonts w:ascii="Times New Roman" w:hAnsi="Times New Roman"/>
                <w:sz w:val="20"/>
                <w:szCs w:val="20"/>
              </w:rPr>
            </w:pPr>
          </w:p>
        </w:tc>
        <w:tc>
          <w:tcPr>
            <w:tcW w:w="50" w:type="pct"/>
            <w:shd w:val="clear" w:color="auto" w:fill="auto"/>
            <w:vAlign w:val="center"/>
          </w:tcPr>
          <w:p w14:paraId="28F0DA4A" w14:textId="77777777" w:rsidR="00144A50" w:rsidRDefault="00144A50">
            <w:pPr>
              <w:rPr>
                <w:rFonts w:ascii="Times New Roman" w:hAnsi="Times New Roman"/>
                <w:sz w:val="20"/>
                <w:szCs w:val="20"/>
              </w:rPr>
            </w:pPr>
          </w:p>
        </w:tc>
        <w:tc>
          <w:tcPr>
            <w:tcW w:w="400" w:type="pct"/>
            <w:shd w:val="clear" w:color="auto" w:fill="auto"/>
            <w:vAlign w:val="center"/>
          </w:tcPr>
          <w:p w14:paraId="28F0DA4B" w14:textId="77777777" w:rsidR="00144A50" w:rsidRDefault="00144A50">
            <w:pPr>
              <w:rPr>
                <w:rFonts w:ascii="Times New Roman" w:hAnsi="Times New Roman"/>
                <w:sz w:val="20"/>
                <w:szCs w:val="20"/>
              </w:rPr>
            </w:pPr>
          </w:p>
        </w:tc>
        <w:tc>
          <w:tcPr>
            <w:tcW w:w="50" w:type="pct"/>
            <w:shd w:val="clear" w:color="auto" w:fill="auto"/>
            <w:vAlign w:val="center"/>
          </w:tcPr>
          <w:p w14:paraId="28F0DA4C" w14:textId="77777777" w:rsidR="00144A50" w:rsidRDefault="00144A50">
            <w:pPr>
              <w:rPr>
                <w:rFonts w:ascii="Times New Roman" w:hAnsi="Times New Roman"/>
                <w:sz w:val="20"/>
                <w:szCs w:val="20"/>
              </w:rPr>
            </w:pPr>
          </w:p>
        </w:tc>
        <w:tc>
          <w:tcPr>
            <w:tcW w:w="50" w:type="pct"/>
            <w:shd w:val="clear" w:color="auto" w:fill="auto"/>
            <w:vAlign w:val="center"/>
          </w:tcPr>
          <w:p w14:paraId="28F0DA4D" w14:textId="77777777" w:rsidR="00144A50" w:rsidRDefault="00144A50">
            <w:pPr>
              <w:rPr>
                <w:rFonts w:ascii="Times New Roman" w:hAnsi="Times New Roman"/>
                <w:sz w:val="20"/>
                <w:szCs w:val="20"/>
              </w:rPr>
            </w:pPr>
          </w:p>
        </w:tc>
        <w:tc>
          <w:tcPr>
            <w:tcW w:w="400" w:type="pct"/>
            <w:shd w:val="clear" w:color="auto" w:fill="auto"/>
            <w:vAlign w:val="center"/>
          </w:tcPr>
          <w:p w14:paraId="28F0DA4E" w14:textId="77777777" w:rsidR="00144A50" w:rsidRDefault="00144A50">
            <w:pPr>
              <w:rPr>
                <w:rFonts w:ascii="Times New Roman" w:hAnsi="Times New Roman"/>
                <w:sz w:val="20"/>
                <w:szCs w:val="20"/>
              </w:rPr>
            </w:pPr>
          </w:p>
        </w:tc>
        <w:tc>
          <w:tcPr>
            <w:tcW w:w="50" w:type="pct"/>
            <w:shd w:val="clear" w:color="auto" w:fill="auto"/>
            <w:vAlign w:val="center"/>
          </w:tcPr>
          <w:p w14:paraId="28F0DA4F" w14:textId="77777777" w:rsidR="00144A50" w:rsidRDefault="00144A50">
            <w:pPr>
              <w:rPr>
                <w:rFonts w:ascii="Times New Roman" w:hAnsi="Times New Roman"/>
                <w:sz w:val="20"/>
                <w:szCs w:val="20"/>
              </w:rPr>
            </w:pPr>
          </w:p>
        </w:tc>
        <w:tc>
          <w:tcPr>
            <w:tcW w:w="50" w:type="pct"/>
            <w:shd w:val="clear" w:color="auto" w:fill="auto"/>
            <w:vAlign w:val="center"/>
          </w:tcPr>
          <w:p w14:paraId="28F0DA50" w14:textId="77777777" w:rsidR="00144A50" w:rsidRDefault="00144A50">
            <w:pPr>
              <w:rPr>
                <w:rFonts w:ascii="Times New Roman" w:hAnsi="Times New Roman"/>
                <w:sz w:val="20"/>
                <w:szCs w:val="20"/>
              </w:rPr>
            </w:pPr>
          </w:p>
        </w:tc>
        <w:tc>
          <w:tcPr>
            <w:tcW w:w="400" w:type="pct"/>
            <w:shd w:val="clear" w:color="auto" w:fill="auto"/>
            <w:vAlign w:val="center"/>
          </w:tcPr>
          <w:p w14:paraId="28F0DA51" w14:textId="77777777" w:rsidR="00144A50" w:rsidRDefault="00144A50">
            <w:pPr>
              <w:rPr>
                <w:rFonts w:ascii="Times New Roman" w:hAnsi="Times New Roman"/>
                <w:sz w:val="20"/>
                <w:szCs w:val="20"/>
              </w:rPr>
            </w:pPr>
          </w:p>
        </w:tc>
        <w:tc>
          <w:tcPr>
            <w:tcW w:w="50" w:type="pct"/>
            <w:shd w:val="clear" w:color="auto" w:fill="auto"/>
            <w:vAlign w:val="center"/>
          </w:tcPr>
          <w:p w14:paraId="28F0DA52" w14:textId="77777777" w:rsidR="00144A50" w:rsidRDefault="00144A50">
            <w:pPr>
              <w:rPr>
                <w:rFonts w:ascii="Times New Roman" w:hAnsi="Times New Roman"/>
                <w:sz w:val="20"/>
                <w:szCs w:val="20"/>
              </w:rPr>
            </w:pPr>
          </w:p>
        </w:tc>
      </w:tr>
      <w:tr w:rsidR="00144A50" w14:paraId="28F0DA56" w14:textId="77777777">
        <w:tc>
          <w:tcPr>
            <w:tcW w:w="0" w:type="auto"/>
            <w:shd w:val="clear" w:color="auto" w:fill="auto"/>
            <w:tcMar>
              <w:top w:w="40" w:type="dxa"/>
              <w:left w:w="40" w:type="dxa"/>
              <w:bottom w:w="40" w:type="dxa"/>
              <w:right w:w="40" w:type="dxa"/>
            </w:tcMar>
            <w:vAlign w:val="bottom"/>
          </w:tcPr>
          <w:p w14:paraId="28F0DA5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tcMar>
            <w:vAlign w:val="bottom"/>
          </w:tcPr>
          <w:p w14:paraId="28F0DA5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DA5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A57"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5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5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5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A60" w14:textId="77777777">
        <w:tc>
          <w:tcPr>
            <w:tcW w:w="0" w:type="auto"/>
            <w:shd w:val="clear" w:color="auto" w:fill="auto"/>
            <w:tcMar>
              <w:top w:w="40" w:type="dxa"/>
              <w:left w:w="40" w:type="dxa"/>
              <w:bottom w:w="40" w:type="dxa"/>
              <w:right w:w="40" w:type="dxa"/>
            </w:tcMar>
            <w:vAlign w:val="bottom"/>
          </w:tcPr>
          <w:p w14:paraId="28F0DA5C"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before income taxes:</w:t>
            </w:r>
          </w:p>
        </w:tc>
        <w:tc>
          <w:tcPr>
            <w:tcW w:w="0" w:type="auto"/>
            <w:gridSpan w:val="3"/>
            <w:shd w:val="clear" w:color="auto" w:fill="FFF1E7"/>
            <w:tcMar>
              <w:top w:w="40" w:type="dxa"/>
              <w:left w:w="40" w:type="dxa"/>
              <w:bottom w:w="40" w:type="dxa"/>
              <w:right w:w="40" w:type="dxa"/>
            </w:tcMar>
            <w:vAlign w:val="bottom"/>
          </w:tcPr>
          <w:p w14:paraId="28F0DA5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A5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A5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A6B"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A61" w14:textId="77777777" w:rsidR="00144A50" w:rsidRDefault="00C7341C">
            <w:pPr>
              <w:textAlignment w:val="bottom"/>
              <w:rPr>
                <w:rFonts w:ascii="Times New Roman" w:hAnsi="Times New Roman"/>
                <w:sz w:val="17"/>
                <w:szCs w:val="17"/>
              </w:rPr>
            </w:pPr>
            <w:r>
              <w:rPr>
                <w:rFonts w:ascii="Arial" w:eastAsia="宋体" w:hAnsi="Arial" w:cs="Arial"/>
                <w:sz w:val="17"/>
                <w:szCs w:val="17"/>
              </w:rPr>
              <w:t>United States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A6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A6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2,954</w:t>
            </w:r>
          </w:p>
        </w:tc>
        <w:tc>
          <w:tcPr>
            <w:tcW w:w="0" w:type="auto"/>
            <w:tcBorders>
              <w:top w:val="single" w:sz="8" w:space="0" w:color="808080"/>
              <w:bottom w:val="single" w:sz="8" w:space="0" w:color="808080"/>
            </w:tcBorders>
            <w:shd w:val="clear" w:color="auto" w:fill="FFF1E7"/>
            <w:vAlign w:val="bottom"/>
          </w:tcPr>
          <w:p w14:paraId="28F0DA64"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A6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A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593</w:t>
            </w:r>
          </w:p>
        </w:tc>
        <w:tc>
          <w:tcPr>
            <w:tcW w:w="0" w:type="auto"/>
            <w:tcBorders>
              <w:top w:val="single" w:sz="8" w:space="0" w:color="808080"/>
              <w:bottom w:val="single" w:sz="8" w:space="0" w:color="808080"/>
            </w:tcBorders>
            <w:shd w:val="clear" w:color="auto" w:fill="auto"/>
            <w:vAlign w:val="bottom"/>
          </w:tcPr>
          <w:p w14:paraId="28F0DA67"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A6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A6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744</w:t>
            </w:r>
          </w:p>
        </w:tc>
        <w:tc>
          <w:tcPr>
            <w:tcW w:w="0" w:type="auto"/>
            <w:tcBorders>
              <w:top w:val="single" w:sz="8" w:space="0" w:color="808080"/>
              <w:bottom w:val="single" w:sz="8" w:space="0" w:color="808080"/>
            </w:tcBorders>
            <w:shd w:val="clear" w:color="auto" w:fill="auto"/>
            <w:vAlign w:val="bottom"/>
          </w:tcPr>
          <w:p w14:paraId="28F0DA6A" w14:textId="77777777" w:rsidR="00144A50" w:rsidRDefault="00144A50">
            <w:pPr>
              <w:textAlignment w:val="bottom"/>
              <w:rPr>
                <w:rFonts w:ascii="Times New Roman" w:hAnsi="Times New Roman"/>
                <w:sz w:val="20"/>
                <w:szCs w:val="20"/>
              </w:rPr>
            </w:pPr>
          </w:p>
        </w:tc>
      </w:tr>
      <w:tr w:rsidR="00144A50" w14:paraId="28F0DA73" w14:textId="77777777">
        <w:tc>
          <w:tcPr>
            <w:tcW w:w="0" w:type="auto"/>
            <w:shd w:val="clear" w:color="auto" w:fill="auto"/>
            <w:tcMar>
              <w:top w:w="40" w:type="dxa"/>
              <w:left w:w="240" w:type="dxa"/>
              <w:bottom w:w="40" w:type="dxa"/>
              <w:right w:w="40" w:type="dxa"/>
            </w:tcMar>
            <w:vAlign w:val="bottom"/>
          </w:tcPr>
          <w:p w14:paraId="28F0DA6C"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w:t>
            </w:r>
          </w:p>
        </w:tc>
        <w:tc>
          <w:tcPr>
            <w:tcW w:w="0" w:type="auto"/>
            <w:gridSpan w:val="2"/>
            <w:shd w:val="clear" w:color="auto" w:fill="FFF1E7"/>
            <w:tcMar>
              <w:top w:w="40" w:type="dxa"/>
              <w:left w:w="40" w:type="dxa"/>
              <w:bottom w:w="40" w:type="dxa"/>
            </w:tcMar>
            <w:vAlign w:val="bottom"/>
          </w:tcPr>
          <w:p w14:paraId="28F0DA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(67</w:t>
            </w:r>
          </w:p>
        </w:tc>
        <w:tc>
          <w:tcPr>
            <w:tcW w:w="0" w:type="auto"/>
            <w:shd w:val="clear" w:color="auto" w:fill="FFF1E7"/>
            <w:tcMar>
              <w:top w:w="40" w:type="dxa"/>
              <w:bottom w:w="40" w:type="dxa"/>
              <w:right w:w="40" w:type="dxa"/>
            </w:tcMar>
            <w:vAlign w:val="bottom"/>
          </w:tcPr>
          <w:p w14:paraId="28F0DA6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A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4,208</w:t>
            </w:r>
          </w:p>
        </w:tc>
        <w:tc>
          <w:tcPr>
            <w:tcW w:w="0" w:type="auto"/>
            <w:shd w:val="clear" w:color="auto" w:fill="auto"/>
            <w:vAlign w:val="bottom"/>
          </w:tcPr>
          <w:p w14:paraId="28F0DA7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A7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3,581</w:t>
            </w:r>
          </w:p>
        </w:tc>
        <w:tc>
          <w:tcPr>
            <w:tcW w:w="0" w:type="auto"/>
            <w:shd w:val="clear" w:color="auto" w:fill="auto"/>
            <w:vAlign w:val="bottom"/>
          </w:tcPr>
          <w:p w14:paraId="28F0DA72" w14:textId="77777777" w:rsidR="00144A50" w:rsidRDefault="00144A50">
            <w:pPr>
              <w:textAlignment w:val="bottom"/>
              <w:rPr>
                <w:rFonts w:ascii="Times New Roman" w:hAnsi="Times New Roman"/>
                <w:sz w:val="20"/>
                <w:szCs w:val="20"/>
              </w:rPr>
            </w:pPr>
          </w:p>
        </w:tc>
      </w:tr>
      <w:tr w:rsidR="00144A50" w14:paraId="28F0DA7E"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7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INCOME BEFORE INCOME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A7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A7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2,887</w:t>
            </w:r>
          </w:p>
        </w:tc>
        <w:tc>
          <w:tcPr>
            <w:tcW w:w="0" w:type="auto"/>
            <w:tcBorders>
              <w:top w:val="single" w:sz="8" w:space="0" w:color="E87722"/>
              <w:bottom w:val="single" w:sz="8" w:space="0" w:color="E87722"/>
            </w:tcBorders>
            <w:shd w:val="clear" w:color="auto" w:fill="FFF1E7"/>
            <w:vAlign w:val="bottom"/>
          </w:tcPr>
          <w:p w14:paraId="28F0DA7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A7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A7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4,801</w:t>
            </w:r>
          </w:p>
        </w:tc>
        <w:tc>
          <w:tcPr>
            <w:tcW w:w="0" w:type="auto"/>
            <w:tcBorders>
              <w:top w:val="single" w:sz="8" w:space="0" w:color="E87722"/>
              <w:bottom w:val="single" w:sz="8" w:space="0" w:color="E87722"/>
            </w:tcBorders>
            <w:shd w:val="clear" w:color="auto" w:fill="auto"/>
            <w:vAlign w:val="bottom"/>
          </w:tcPr>
          <w:p w14:paraId="28F0DA7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A7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A7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4,325</w:t>
            </w:r>
          </w:p>
        </w:tc>
        <w:tc>
          <w:tcPr>
            <w:tcW w:w="0" w:type="auto"/>
            <w:tcBorders>
              <w:top w:val="single" w:sz="8" w:space="0" w:color="E87722"/>
              <w:bottom w:val="single" w:sz="8" w:space="0" w:color="E87722"/>
            </w:tcBorders>
            <w:shd w:val="clear" w:color="auto" w:fill="auto"/>
            <w:vAlign w:val="bottom"/>
          </w:tcPr>
          <w:p w14:paraId="28F0DA7D" w14:textId="77777777" w:rsidR="00144A50" w:rsidRDefault="00144A50">
            <w:pPr>
              <w:textAlignment w:val="bottom"/>
              <w:rPr>
                <w:rFonts w:ascii="Times New Roman" w:hAnsi="Times New Roman"/>
                <w:sz w:val="20"/>
                <w:szCs w:val="20"/>
              </w:rPr>
            </w:pPr>
          </w:p>
        </w:tc>
      </w:tr>
    </w:tbl>
    <w:p w14:paraId="28F0DA7F" w14:textId="77777777" w:rsidR="00144A50" w:rsidRDefault="00144A50">
      <w:pPr>
        <w:spacing w:line="312" w:lineRule="auto"/>
        <w:rPr>
          <w:rFonts w:ascii="Times New Roman" w:hAnsi="Times New Roman"/>
          <w:sz w:val="20"/>
          <w:szCs w:val="20"/>
        </w:rPr>
      </w:pPr>
    </w:p>
    <w:p w14:paraId="28F0DA8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provision for income taxes is as follows:</w:t>
      </w:r>
    </w:p>
    <w:tbl>
      <w:tblPr>
        <w:tblW w:w="5000" w:type="pct"/>
        <w:tblCellMar>
          <w:left w:w="0" w:type="dxa"/>
          <w:right w:w="0" w:type="dxa"/>
        </w:tblCellMar>
        <w:tblLook w:val="04A0" w:firstRow="1" w:lastRow="0" w:firstColumn="1" w:lastColumn="0" w:noHBand="0" w:noVBand="1"/>
      </w:tblPr>
      <w:tblGrid>
        <w:gridCol w:w="5777"/>
        <w:gridCol w:w="135"/>
        <w:gridCol w:w="627"/>
        <w:gridCol w:w="97"/>
        <w:gridCol w:w="135"/>
        <w:gridCol w:w="628"/>
        <w:gridCol w:w="97"/>
        <w:gridCol w:w="135"/>
        <w:gridCol w:w="628"/>
        <w:gridCol w:w="47"/>
      </w:tblGrid>
      <w:tr w:rsidR="00144A50" w14:paraId="28F0DA82" w14:textId="77777777">
        <w:tc>
          <w:tcPr>
            <w:tcW w:w="0" w:type="auto"/>
            <w:gridSpan w:val="10"/>
            <w:shd w:val="clear" w:color="auto" w:fill="auto"/>
            <w:vAlign w:val="center"/>
          </w:tcPr>
          <w:p w14:paraId="28F0DA81" w14:textId="77777777" w:rsidR="00144A50" w:rsidRDefault="00144A50">
            <w:pPr>
              <w:rPr>
                <w:rFonts w:ascii="Times New Roman" w:hAnsi="Times New Roman"/>
                <w:sz w:val="20"/>
                <w:szCs w:val="20"/>
              </w:rPr>
            </w:pPr>
          </w:p>
        </w:tc>
      </w:tr>
      <w:tr w:rsidR="00144A50" w14:paraId="28F0DA8D" w14:textId="77777777">
        <w:tc>
          <w:tcPr>
            <w:tcW w:w="3500" w:type="pct"/>
            <w:shd w:val="clear" w:color="auto" w:fill="auto"/>
            <w:vAlign w:val="center"/>
          </w:tcPr>
          <w:p w14:paraId="28F0DA83" w14:textId="77777777" w:rsidR="00144A50" w:rsidRDefault="00144A50">
            <w:pPr>
              <w:rPr>
                <w:rFonts w:ascii="Times New Roman" w:hAnsi="Times New Roman"/>
                <w:sz w:val="20"/>
                <w:szCs w:val="20"/>
              </w:rPr>
            </w:pPr>
          </w:p>
        </w:tc>
        <w:tc>
          <w:tcPr>
            <w:tcW w:w="50" w:type="pct"/>
            <w:shd w:val="clear" w:color="auto" w:fill="auto"/>
            <w:vAlign w:val="center"/>
          </w:tcPr>
          <w:p w14:paraId="28F0DA84" w14:textId="77777777" w:rsidR="00144A50" w:rsidRDefault="00144A50">
            <w:pPr>
              <w:rPr>
                <w:rFonts w:ascii="Times New Roman" w:hAnsi="Times New Roman"/>
                <w:sz w:val="20"/>
                <w:szCs w:val="20"/>
              </w:rPr>
            </w:pPr>
          </w:p>
        </w:tc>
        <w:tc>
          <w:tcPr>
            <w:tcW w:w="400" w:type="pct"/>
            <w:shd w:val="clear" w:color="auto" w:fill="auto"/>
            <w:vAlign w:val="center"/>
          </w:tcPr>
          <w:p w14:paraId="28F0DA85" w14:textId="77777777" w:rsidR="00144A50" w:rsidRDefault="00144A50">
            <w:pPr>
              <w:rPr>
                <w:rFonts w:ascii="Times New Roman" w:hAnsi="Times New Roman"/>
                <w:sz w:val="20"/>
                <w:szCs w:val="20"/>
              </w:rPr>
            </w:pPr>
          </w:p>
        </w:tc>
        <w:tc>
          <w:tcPr>
            <w:tcW w:w="50" w:type="pct"/>
            <w:shd w:val="clear" w:color="auto" w:fill="auto"/>
            <w:vAlign w:val="center"/>
          </w:tcPr>
          <w:p w14:paraId="28F0DA86" w14:textId="77777777" w:rsidR="00144A50" w:rsidRDefault="00144A50">
            <w:pPr>
              <w:rPr>
                <w:rFonts w:ascii="Times New Roman" w:hAnsi="Times New Roman"/>
                <w:sz w:val="20"/>
                <w:szCs w:val="20"/>
              </w:rPr>
            </w:pPr>
          </w:p>
        </w:tc>
        <w:tc>
          <w:tcPr>
            <w:tcW w:w="50" w:type="pct"/>
            <w:shd w:val="clear" w:color="auto" w:fill="auto"/>
            <w:vAlign w:val="center"/>
          </w:tcPr>
          <w:p w14:paraId="28F0DA87" w14:textId="77777777" w:rsidR="00144A50" w:rsidRDefault="00144A50">
            <w:pPr>
              <w:rPr>
                <w:rFonts w:ascii="Times New Roman" w:hAnsi="Times New Roman"/>
                <w:sz w:val="20"/>
                <w:szCs w:val="20"/>
              </w:rPr>
            </w:pPr>
          </w:p>
        </w:tc>
        <w:tc>
          <w:tcPr>
            <w:tcW w:w="400" w:type="pct"/>
            <w:shd w:val="clear" w:color="auto" w:fill="auto"/>
            <w:vAlign w:val="center"/>
          </w:tcPr>
          <w:p w14:paraId="28F0DA88" w14:textId="77777777" w:rsidR="00144A50" w:rsidRDefault="00144A50">
            <w:pPr>
              <w:rPr>
                <w:rFonts w:ascii="Times New Roman" w:hAnsi="Times New Roman"/>
                <w:sz w:val="20"/>
                <w:szCs w:val="20"/>
              </w:rPr>
            </w:pPr>
          </w:p>
        </w:tc>
        <w:tc>
          <w:tcPr>
            <w:tcW w:w="50" w:type="pct"/>
            <w:shd w:val="clear" w:color="auto" w:fill="auto"/>
            <w:vAlign w:val="center"/>
          </w:tcPr>
          <w:p w14:paraId="28F0DA89" w14:textId="77777777" w:rsidR="00144A50" w:rsidRDefault="00144A50">
            <w:pPr>
              <w:rPr>
                <w:rFonts w:ascii="Times New Roman" w:hAnsi="Times New Roman"/>
                <w:sz w:val="20"/>
                <w:szCs w:val="20"/>
              </w:rPr>
            </w:pPr>
          </w:p>
        </w:tc>
        <w:tc>
          <w:tcPr>
            <w:tcW w:w="50" w:type="pct"/>
            <w:shd w:val="clear" w:color="auto" w:fill="auto"/>
            <w:vAlign w:val="center"/>
          </w:tcPr>
          <w:p w14:paraId="28F0DA8A" w14:textId="77777777" w:rsidR="00144A50" w:rsidRDefault="00144A50">
            <w:pPr>
              <w:rPr>
                <w:rFonts w:ascii="Times New Roman" w:hAnsi="Times New Roman"/>
                <w:sz w:val="20"/>
                <w:szCs w:val="20"/>
              </w:rPr>
            </w:pPr>
          </w:p>
        </w:tc>
        <w:tc>
          <w:tcPr>
            <w:tcW w:w="400" w:type="pct"/>
            <w:shd w:val="clear" w:color="auto" w:fill="auto"/>
            <w:vAlign w:val="center"/>
          </w:tcPr>
          <w:p w14:paraId="28F0DA8B" w14:textId="77777777" w:rsidR="00144A50" w:rsidRDefault="00144A50">
            <w:pPr>
              <w:rPr>
                <w:rFonts w:ascii="Times New Roman" w:hAnsi="Times New Roman"/>
                <w:sz w:val="20"/>
                <w:szCs w:val="20"/>
              </w:rPr>
            </w:pPr>
          </w:p>
        </w:tc>
        <w:tc>
          <w:tcPr>
            <w:tcW w:w="50" w:type="pct"/>
            <w:shd w:val="clear" w:color="auto" w:fill="auto"/>
            <w:vAlign w:val="center"/>
          </w:tcPr>
          <w:p w14:paraId="28F0DA8C" w14:textId="77777777" w:rsidR="00144A50" w:rsidRDefault="00144A50">
            <w:pPr>
              <w:rPr>
                <w:rFonts w:ascii="Times New Roman" w:hAnsi="Times New Roman"/>
                <w:sz w:val="20"/>
                <w:szCs w:val="20"/>
              </w:rPr>
            </w:pPr>
          </w:p>
        </w:tc>
      </w:tr>
      <w:tr w:rsidR="00144A50" w14:paraId="28F0DA90" w14:textId="77777777">
        <w:tc>
          <w:tcPr>
            <w:tcW w:w="0" w:type="auto"/>
            <w:shd w:val="clear" w:color="auto" w:fill="auto"/>
            <w:tcMar>
              <w:top w:w="40" w:type="dxa"/>
              <w:left w:w="40" w:type="dxa"/>
              <w:bottom w:w="40" w:type="dxa"/>
              <w:right w:w="40" w:type="dxa"/>
            </w:tcMar>
            <w:vAlign w:val="bottom"/>
          </w:tcPr>
          <w:p w14:paraId="28F0DA8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tcMar>
            <w:vAlign w:val="bottom"/>
          </w:tcPr>
          <w:p w14:paraId="28F0DA8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DA9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A91"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9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9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9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A9A" w14:textId="77777777">
        <w:tc>
          <w:tcPr>
            <w:tcW w:w="0" w:type="auto"/>
            <w:shd w:val="clear" w:color="auto" w:fill="auto"/>
            <w:tcMar>
              <w:top w:w="40" w:type="dxa"/>
              <w:left w:w="40" w:type="dxa"/>
              <w:bottom w:w="40" w:type="dxa"/>
              <w:right w:w="40" w:type="dxa"/>
            </w:tcMar>
            <w:vAlign w:val="bottom"/>
          </w:tcPr>
          <w:p w14:paraId="28F0DA96" w14:textId="77777777" w:rsidR="00144A50" w:rsidRDefault="00C7341C">
            <w:pPr>
              <w:textAlignment w:val="bottom"/>
              <w:rPr>
                <w:rFonts w:ascii="Times New Roman" w:hAnsi="Times New Roman"/>
                <w:sz w:val="17"/>
                <w:szCs w:val="17"/>
              </w:rPr>
            </w:pPr>
            <w:r>
              <w:rPr>
                <w:rFonts w:ascii="Arial" w:eastAsia="宋体" w:hAnsi="Arial" w:cs="Arial"/>
                <w:sz w:val="17"/>
                <w:szCs w:val="17"/>
              </w:rPr>
              <w:t>Current:</w:t>
            </w:r>
          </w:p>
        </w:tc>
        <w:tc>
          <w:tcPr>
            <w:tcW w:w="0" w:type="auto"/>
            <w:gridSpan w:val="3"/>
            <w:shd w:val="clear" w:color="auto" w:fill="FFF1E7"/>
            <w:tcMar>
              <w:top w:w="40" w:type="dxa"/>
              <w:left w:w="40" w:type="dxa"/>
              <w:bottom w:w="40" w:type="dxa"/>
              <w:right w:w="40" w:type="dxa"/>
            </w:tcMar>
            <w:vAlign w:val="bottom"/>
          </w:tcPr>
          <w:p w14:paraId="28F0DA9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A9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A9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A9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A9B" w14:textId="77777777" w:rsidR="00144A50" w:rsidRDefault="00C7341C">
            <w:pPr>
              <w:textAlignment w:val="bottom"/>
              <w:rPr>
                <w:rFonts w:ascii="Times New Roman" w:hAnsi="Times New Roman"/>
                <w:sz w:val="17"/>
                <w:szCs w:val="17"/>
              </w:rPr>
            </w:pPr>
            <w:r>
              <w:rPr>
                <w:rFonts w:ascii="Arial" w:eastAsia="宋体" w:hAnsi="Arial" w:cs="Arial"/>
                <w:sz w:val="17"/>
                <w:szCs w:val="17"/>
              </w:rPr>
              <w:t>United States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A9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A9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A9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AAA" w14:textId="77777777">
        <w:tc>
          <w:tcPr>
            <w:tcW w:w="0" w:type="auto"/>
            <w:tcBorders>
              <w:top w:val="single" w:sz="8" w:space="0" w:color="808080"/>
            </w:tcBorders>
            <w:shd w:val="clear" w:color="auto" w:fill="auto"/>
            <w:tcMar>
              <w:top w:w="40" w:type="dxa"/>
              <w:left w:w="400" w:type="dxa"/>
              <w:bottom w:w="40" w:type="dxa"/>
              <w:right w:w="40" w:type="dxa"/>
            </w:tcMar>
            <w:vAlign w:val="bottom"/>
          </w:tcPr>
          <w:p w14:paraId="28F0DAA0" w14:textId="77777777" w:rsidR="00144A50" w:rsidRDefault="00C7341C">
            <w:pPr>
              <w:textAlignment w:val="bottom"/>
              <w:rPr>
                <w:rFonts w:ascii="Times New Roman" w:hAnsi="Times New Roman"/>
                <w:sz w:val="17"/>
                <w:szCs w:val="17"/>
              </w:rPr>
            </w:pPr>
            <w:r>
              <w:rPr>
                <w:rFonts w:ascii="Arial" w:eastAsia="宋体" w:hAnsi="Arial" w:cs="Arial"/>
                <w:sz w:val="17"/>
                <w:szCs w:val="17"/>
              </w:rPr>
              <w:t>Federal</w:t>
            </w:r>
          </w:p>
        </w:tc>
        <w:tc>
          <w:tcPr>
            <w:tcW w:w="0" w:type="auto"/>
            <w:tcBorders>
              <w:top w:val="single" w:sz="8" w:space="0" w:color="808080"/>
            </w:tcBorders>
            <w:shd w:val="clear" w:color="auto" w:fill="FFF1E7"/>
            <w:tcMar>
              <w:top w:w="40" w:type="dxa"/>
              <w:left w:w="40" w:type="dxa"/>
              <w:bottom w:w="40" w:type="dxa"/>
            </w:tcMar>
            <w:vAlign w:val="bottom"/>
          </w:tcPr>
          <w:p w14:paraId="28F0DAA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A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w:t>
            </w:r>
          </w:p>
        </w:tc>
        <w:tc>
          <w:tcPr>
            <w:tcW w:w="0" w:type="auto"/>
            <w:tcBorders>
              <w:top w:val="single" w:sz="8" w:space="0" w:color="808080"/>
            </w:tcBorders>
            <w:shd w:val="clear" w:color="auto" w:fill="FFF1E7"/>
            <w:tcMar>
              <w:top w:w="40" w:type="dxa"/>
              <w:bottom w:w="40" w:type="dxa"/>
              <w:right w:w="40" w:type="dxa"/>
            </w:tcMar>
            <w:vAlign w:val="bottom"/>
          </w:tcPr>
          <w:p w14:paraId="28F0DAA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DAA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A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74</w:t>
            </w:r>
          </w:p>
        </w:tc>
        <w:tc>
          <w:tcPr>
            <w:tcW w:w="0" w:type="auto"/>
            <w:tcBorders>
              <w:top w:val="single" w:sz="8" w:space="0" w:color="808080"/>
            </w:tcBorders>
            <w:shd w:val="clear" w:color="auto" w:fill="auto"/>
            <w:vAlign w:val="bottom"/>
          </w:tcPr>
          <w:p w14:paraId="28F0DAA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AA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A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1,167</w:t>
            </w:r>
          </w:p>
        </w:tc>
        <w:tc>
          <w:tcPr>
            <w:tcW w:w="0" w:type="auto"/>
            <w:tcBorders>
              <w:top w:val="single" w:sz="8" w:space="0" w:color="808080"/>
            </w:tcBorders>
            <w:shd w:val="clear" w:color="auto" w:fill="auto"/>
            <w:vAlign w:val="bottom"/>
          </w:tcPr>
          <w:p w14:paraId="28F0DAA9" w14:textId="77777777" w:rsidR="00144A50" w:rsidRDefault="00144A50">
            <w:pPr>
              <w:textAlignment w:val="bottom"/>
              <w:rPr>
                <w:rFonts w:ascii="Times New Roman" w:hAnsi="Times New Roman"/>
                <w:sz w:val="20"/>
                <w:szCs w:val="20"/>
              </w:rPr>
            </w:pPr>
          </w:p>
        </w:tc>
      </w:tr>
      <w:tr w:rsidR="00144A50" w14:paraId="28F0DAB2" w14:textId="77777777">
        <w:tc>
          <w:tcPr>
            <w:tcW w:w="0" w:type="auto"/>
            <w:tcBorders>
              <w:top w:val="single" w:sz="8" w:space="0" w:color="808080"/>
              <w:bottom w:val="single" w:sz="8" w:space="0" w:color="808080"/>
            </w:tcBorders>
            <w:shd w:val="clear" w:color="auto" w:fill="auto"/>
            <w:tcMar>
              <w:top w:w="40" w:type="dxa"/>
              <w:left w:w="400" w:type="dxa"/>
              <w:bottom w:w="40" w:type="dxa"/>
              <w:right w:w="40" w:type="dxa"/>
            </w:tcMar>
            <w:vAlign w:val="bottom"/>
          </w:tcPr>
          <w:p w14:paraId="28F0DAAB" w14:textId="77777777" w:rsidR="00144A50" w:rsidRDefault="00C7341C">
            <w:pPr>
              <w:textAlignment w:val="bottom"/>
              <w:rPr>
                <w:rFonts w:ascii="Times New Roman" w:hAnsi="Times New Roman"/>
                <w:sz w:val="17"/>
                <w:szCs w:val="17"/>
              </w:rPr>
            </w:pPr>
            <w:r>
              <w:rPr>
                <w:rFonts w:ascii="Arial" w:eastAsia="宋体" w:hAnsi="Arial" w:cs="Arial"/>
                <w:sz w:val="17"/>
                <w:szCs w:val="17"/>
              </w:rPr>
              <w:t>State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A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81</w:t>
            </w:r>
          </w:p>
        </w:tc>
        <w:tc>
          <w:tcPr>
            <w:tcW w:w="0" w:type="auto"/>
            <w:tcBorders>
              <w:top w:val="single" w:sz="8" w:space="0" w:color="808080"/>
              <w:bottom w:val="single" w:sz="8" w:space="0" w:color="808080"/>
            </w:tcBorders>
            <w:shd w:val="clear" w:color="auto" w:fill="FFF1E7"/>
            <w:vAlign w:val="bottom"/>
          </w:tcPr>
          <w:p w14:paraId="28F0DAA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A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56</w:t>
            </w:r>
          </w:p>
        </w:tc>
        <w:tc>
          <w:tcPr>
            <w:tcW w:w="0" w:type="auto"/>
            <w:tcBorders>
              <w:top w:val="single" w:sz="8" w:space="0" w:color="808080"/>
              <w:bottom w:val="single" w:sz="8" w:space="0" w:color="808080"/>
            </w:tcBorders>
            <w:shd w:val="clear" w:color="auto" w:fill="auto"/>
            <w:vAlign w:val="bottom"/>
          </w:tcPr>
          <w:p w14:paraId="28F0DAA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A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45</w:t>
            </w:r>
          </w:p>
        </w:tc>
        <w:tc>
          <w:tcPr>
            <w:tcW w:w="0" w:type="auto"/>
            <w:tcBorders>
              <w:top w:val="single" w:sz="8" w:space="0" w:color="808080"/>
              <w:bottom w:val="single" w:sz="8" w:space="0" w:color="808080"/>
            </w:tcBorders>
            <w:shd w:val="clear" w:color="auto" w:fill="auto"/>
            <w:vAlign w:val="bottom"/>
          </w:tcPr>
          <w:p w14:paraId="28F0DAB1" w14:textId="77777777" w:rsidR="00144A50" w:rsidRDefault="00144A50">
            <w:pPr>
              <w:textAlignment w:val="bottom"/>
              <w:rPr>
                <w:rFonts w:ascii="Times New Roman" w:hAnsi="Times New Roman"/>
                <w:sz w:val="20"/>
                <w:szCs w:val="20"/>
              </w:rPr>
            </w:pPr>
          </w:p>
        </w:tc>
      </w:tr>
      <w:tr w:rsidR="00144A50" w14:paraId="28F0DABA" w14:textId="77777777">
        <w:tc>
          <w:tcPr>
            <w:tcW w:w="0" w:type="auto"/>
            <w:shd w:val="clear" w:color="auto" w:fill="auto"/>
            <w:tcMar>
              <w:top w:w="40" w:type="dxa"/>
              <w:left w:w="240" w:type="dxa"/>
              <w:bottom w:w="40" w:type="dxa"/>
              <w:right w:w="40" w:type="dxa"/>
            </w:tcMar>
            <w:vAlign w:val="bottom"/>
          </w:tcPr>
          <w:p w14:paraId="28F0DAB3"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w:t>
            </w:r>
          </w:p>
        </w:tc>
        <w:tc>
          <w:tcPr>
            <w:tcW w:w="0" w:type="auto"/>
            <w:gridSpan w:val="2"/>
            <w:shd w:val="clear" w:color="auto" w:fill="FFF1E7"/>
            <w:tcMar>
              <w:top w:w="40" w:type="dxa"/>
              <w:left w:w="40" w:type="dxa"/>
              <w:bottom w:w="40" w:type="dxa"/>
            </w:tcMar>
            <w:vAlign w:val="bottom"/>
          </w:tcPr>
          <w:p w14:paraId="28F0DA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756</w:t>
            </w:r>
          </w:p>
        </w:tc>
        <w:tc>
          <w:tcPr>
            <w:tcW w:w="0" w:type="auto"/>
            <w:shd w:val="clear" w:color="auto" w:fill="FFF1E7"/>
            <w:vAlign w:val="bottom"/>
          </w:tcPr>
          <w:p w14:paraId="28F0DAB5"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A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608</w:t>
            </w:r>
          </w:p>
        </w:tc>
        <w:tc>
          <w:tcPr>
            <w:tcW w:w="0" w:type="auto"/>
            <w:shd w:val="clear" w:color="auto" w:fill="auto"/>
            <w:vAlign w:val="bottom"/>
          </w:tcPr>
          <w:p w14:paraId="28F0DAB7"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A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533</w:t>
            </w:r>
          </w:p>
        </w:tc>
        <w:tc>
          <w:tcPr>
            <w:tcW w:w="0" w:type="auto"/>
            <w:shd w:val="clear" w:color="auto" w:fill="auto"/>
            <w:vAlign w:val="bottom"/>
          </w:tcPr>
          <w:p w14:paraId="28F0DAB9" w14:textId="77777777" w:rsidR="00144A50" w:rsidRDefault="00144A50">
            <w:pPr>
              <w:textAlignment w:val="bottom"/>
              <w:rPr>
                <w:rFonts w:ascii="Times New Roman" w:hAnsi="Times New Roman"/>
                <w:sz w:val="20"/>
                <w:szCs w:val="20"/>
              </w:rPr>
            </w:pPr>
          </w:p>
        </w:tc>
      </w:tr>
      <w:tr w:rsidR="00144A50" w14:paraId="28F0DAC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BB"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Current</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vAlign w:val="bottom"/>
          </w:tcPr>
          <w:p w14:paraId="28F0DA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728</w:t>
            </w:r>
          </w:p>
        </w:tc>
        <w:tc>
          <w:tcPr>
            <w:tcW w:w="0" w:type="auto"/>
            <w:tcBorders>
              <w:top w:val="single" w:sz="8" w:space="0" w:color="E87722"/>
              <w:bottom w:val="single" w:sz="8" w:space="0" w:color="E87722"/>
            </w:tcBorders>
            <w:shd w:val="clear" w:color="auto" w:fill="FFF1E7"/>
            <w:vAlign w:val="bottom"/>
          </w:tcPr>
          <w:p w14:paraId="28F0DABD"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DA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738</w:t>
            </w:r>
          </w:p>
        </w:tc>
        <w:tc>
          <w:tcPr>
            <w:tcW w:w="0" w:type="auto"/>
            <w:tcBorders>
              <w:top w:val="single" w:sz="8" w:space="0" w:color="E87722"/>
              <w:bottom w:val="single" w:sz="8" w:space="0" w:color="E87722"/>
            </w:tcBorders>
            <w:shd w:val="clear" w:color="auto" w:fill="auto"/>
            <w:vAlign w:val="bottom"/>
          </w:tcPr>
          <w:p w14:paraId="28F0DABF"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vAlign w:val="bottom"/>
          </w:tcPr>
          <w:p w14:paraId="28F0DA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1,745</w:t>
            </w:r>
          </w:p>
        </w:tc>
        <w:tc>
          <w:tcPr>
            <w:tcW w:w="0" w:type="auto"/>
            <w:tcBorders>
              <w:top w:val="single" w:sz="8" w:space="0" w:color="E87722"/>
              <w:bottom w:val="single" w:sz="8" w:space="0" w:color="E87722"/>
            </w:tcBorders>
            <w:shd w:val="clear" w:color="auto" w:fill="auto"/>
            <w:vAlign w:val="bottom"/>
          </w:tcPr>
          <w:p w14:paraId="28F0DAC1" w14:textId="77777777" w:rsidR="00144A50" w:rsidRDefault="00144A50">
            <w:pPr>
              <w:textAlignment w:val="bottom"/>
              <w:rPr>
                <w:rFonts w:ascii="Times New Roman" w:hAnsi="Times New Roman"/>
                <w:sz w:val="20"/>
                <w:szCs w:val="20"/>
              </w:rPr>
            </w:pPr>
          </w:p>
        </w:tc>
      </w:tr>
      <w:tr w:rsidR="00144A50" w14:paraId="28F0DAC7" w14:textId="77777777">
        <w:tc>
          <w:tcPr>
            <w:tcW w:w="0" w:type="auto"/>
            <w:shd w:val="clear" w:color="auto" w:fill="auto"/>
            <w:tcMar>
              <w:top w:w="40" w:type="dxa"/>
              <w:left w:w="40" w:type="dxa"/>
              <w:bottom w:w="40" w:type="dxa"/>
              <w:right w:w="40" w:type="dxa"/>
            </w:tcMar>
            <w:vAlign w:val="bottom"/>
          </w:tcPr>
          <w:p w14:paraId="28F0DAC3" w14:textId="77777777" w:rsidR="00144A50" w:rsidRDefault="00C7341C">
            <w:pPr>
              <w:textAlignment w:val="bottom"/>
              <w:rPr>
                <w:rFonts w:ascii="Times New Roman" w:hAnsi="Times New Roman"/>
                <w:sz w:val="17"/>
                <w:szCs w:val="17"/>
              </w:rPr>
            </w:pPr>
            <w:r>
              <w:rPr>
                <w:rFonts w:ascii="Arial" w:eastAsia="宋体" w:hAnsi="Arial" w:cs="Arial"/>
                <w:sz w:val="17"/>
                <w:szCs w:val="17"/>
              </w:rPr>
              <w:t>Deferred:</w:t>
            </w:r>
          </w:p>
        </w:tc>
        <w:tc>
          <w:tcPr>
            <w:tcW w:w="0" w:type="auto"/>
            <w:gridSpan w:val="3"/>
            <w:shd w:val="clear" w:color="auto" w:fill="FFF1E7"/>
            <w:tcMar>
              <w:top w:w="40" w:type="dxa"/>
              <w:left w:w="40" w:type="dxa"/>
              <w:bottom w:w="40" w:type="dxa"/>
              <w:right w:w="40" w:type="dxa"/>
            </w:tcMar>
            <w:vAlign w:val="bottom"/>
          </w:tcPr>
          <w:p w14:paraId="28F0DAC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AC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AC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AC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AC8" w14:textId="77777777" w:rsidR="00144A50" w:rsidRDefault="00C7341C">
            <w:pPr>
              <w:textAlignment w:val="bottom"/>
              <w:rPr>
                <w:rFonts w:ascii="Times New Roman" w:hAnsi="Times New Roman"/>
                <w:sz w:val="17"/>
                <w:szCs w:val="17"/>
              </w:rPr>
            </w:pPr>
            <w:r>
              <w:rPr>
                <w:rFonts w:ascii="Arial" w:eastAsia="宋体" w:hAnsi="Arial" w:cs="Arial"/>
                <w:sz w:val="17"/>
                <w:szCs w:val="17"/>
              </w:rPr>
              <w:t>United States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AC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AC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AC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AD4" w14:textId="77777777">
        <w:tc>
          <w:tcPr>
            <w:tcW w:w="0" w:type="auto"/>
            <w:tcBorders>
              <w:top w:val="single" w:sz="8" w:space="0" w:color="808080"/>
            </w:tcBorders>
            <w:shd w:val="clear" w:color="auto" w:fill="auto"/>
            <w:tcMar>
              <w:top w:w="40" w:type="dxa"/>
              <w:left w:w="400" w:type="dxa"/>
              <w:bottom w:w="40" w:type="dxa"/>
              <w:right w:w="40" w:type="dxa"/>
            </w:tcMar>
            <w:vAlign w:val="bottom"/>
          </w:tcPr>
          <w:p w14:paraId="28F0DACD" w14:textId="77777777" w:rsidR="00144A50" w:rsidRDefault="00C7341C">
            <w:pPr>
              <w:textAlignment w:val="bottom"/>
              <w:rPr>
                <w:rFonts w:ascii="Times New Roman" w:hAnsi="Times New Roman"/>
                <w:sz w:val="17"/>
                <w:szCs w:val="17"/>
              </w:rPr>
            </w:pPr>
            <w:r>
              <w:rPr>
                <w:rFonts w:ascii="Arial" w:eastAsia="宋体" w:hAnsi="Arial" w:cs="Arial"/>
                <w:sz w:val="17"/>
                <w:szCs w:val="17"/>
              </w:rPr>
              <w:t>Federal</w:t>
            </w:r>
          </w:p>
        </w:tc>
        <w:tc>
          <w:tcPr>
            <w:tcW w:w="0" w:type="auto"/>
            <w:gridSpan w:val="2"/>
            <w:tcBorders>
              <w:top w:val="single" w:sz="8" w:space="0" w:color="808080"/>
            </w:tcBorders>
            <w:shd w:val="clear" w:color="auto" w:fill="FFF1E7"/>
            <w:tcMar>
              <w:top w:w="40" w:type="dxa"/>
              <w:left w:w="40" w:type="dxa"/>
              <w:bottom w:w="40" w:type="dxa"/>
            </w:tcMar>
            <w:vAlign w:val="bottom"/>
          </w:tcPr>
          <w:p w14:paraId="28F0DAC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(231</w:t>
            </w:r>
          </w:p>
        </w:tc>
        <w:tc>
          <w:tcPr>
            <w:tcW w:w="0" w:type="auto"/>
            <w:tcBorders>
              <w:top w:val="single" w:sz="8" w:space="0" w:color="808080"/>
            </w:tcBorders>
            <w:shd w:val="clear" w:color="auto" w:fill="FFF1E7"/>
            <w:tcMar>
              <w:top w:w="40" w:type="dxa"/>
              <w:bottom w:w="40" w:type="dxa"/>
              <w:right w:w="40" w:type="dxa"/>
            </w:tcMar>
            <w:vAlign w:val="bottom"/>
          </w:tcPr>
          <w:p w14:paraId="28F0DAC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AD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w:t>
            </w:r>
          </w:p>
        </w:tc>
        <w:tc>
          <w:tcPr>
            <w:tcW w:w="0" w:type="auto"/>
            <w:tcBorders>
              <w:top w:val="single" w:sz="8" w:space="0" w:color="808080"/>
            </w:tcBorders>
            <w:shd w:val="clear" w:color="auto" w:fill="auto"/>
            <w:tcMar>
              <w:top w:w="40" w:type="dxa"/>
              <w:bottom w:w="40" w:type="dxa"/>
              <w:right w:w="40" w:type="dxa"/>
            </w:tcMar>
            <w:vAlign w:val="bottom"/>
          </w:tcPr>
          <w:p w14:paraId="28F0DAD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AD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595</w:t>
            </w:r>
          </w:p>
        </w:tc>
        <w:tc>
          <w:tcPr>
            <w:tcW w:w="0" w:type="auto"/>
            <w:tcBorders>
              <w:top w:val="single" w:sz="8" w:space="0" w:color="808080"/>
            </w:tcBorders>
            <w:shd w:val="clear" w:color="auto" w:fill="auto"/>
            <w:vAlign w:val="bottom"/>
          </w:tcPr>
          <w:p w14:paraId="28F0DAD3" w14:textId="77777777" w:rsidR="00144A50" w:rsidRDefault="00144A50">
            <w:pPr>
              <w:textAlignment w:val="bottom"/>
              <w:rPr>
                <w:rFonts w:ascii="Times New Roman" w:hAnsi="Times New Roman"/>
                <w:sz w:val="20"/>
                <w:szCs w:val="20"/>
              </w:rPr>
            </w:pPr>
          </w:p>
        </w:tc>
      </w:tr>
      <w:tr w:rsidR="00144A50" w14:paraId="28F0DADC" w14:textId="77777777">
        <w:tc>
          <w:tcPr>
            <w:tcW w:w="0" w:type="auto"/>
            <w:tcBorders>
              <w:top w:val="single" w:sz="8" w:space="0" w:color="808080"/>
              <w:bottom w:val="single" w:sz="8" w:space="0" w:color="808080"/>
            </w:tcBorders>
            <w:shd w:val="clear" w:color="auto" w:fill="auto"/>
            <w:tcMar>
              <w:top w:w="40" w:type="dxa"/>
              <w:left w:w="400" w:type="dxa"/>
              <w:bottom w:w="40" w:type="dxa"/>
              <w:right w:w="40" w:type="dxa"/>
            </w:tcMar>
            <w:vAlign w:val="bottom"/>
          </w:tcPr>
          <w:p w14:paraId="28F0DAD5" w14:textId="77777777" w:rsidR="00144A50" w:rsidRDefault="00C7341C">
            <w:pPr>
              <w:textAlignment w:val="bottom"/>
              <w:rPr>
                <w:rFonts w:ascii="Times New Roman" w:hAnsi="Times New Roman"/>
                <w:sz w:val="17"/>
                <w:szCs w:val="17"/>
              </w:rPr>
            </w:pPr>
            <w:r>
              <w:rPr>
                <w:rFonts w:ascii="Arial" w:eastAsia="宋体" w:hAnsi="Arial" w:cs="Arial"/>
                <w:sz w:val="17"/>
                <w:szCs w:val="17"/>
              </w:rPr>
              <w:t>State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AD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AD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AD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AD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AD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auto"/>
            <w:vAlign w:val="bottom"/>
          </w:tcPr>
          <w:p w14:paraId="28F0DADB" w14:textId="77777777" w:rsidR="00144A50" w:rsidRDefault="00144A50">
            <w:pPr>
              <w:textAlignment w:val="bottom"/>
              <w:rPr>
                <w:rFonts w:ascii="Times New Roman" w:hAnsi="Times New Roman"/>
                <w:sz w:val="20"/>
                <w:szCs w:val="20"/>
              </w:rPr>
            </w:pPr>
          </w:p>
        </w:tc>
      </w:tr>
      <w:tr w:rsidR="00144A50" w14:paraId="28F0DAE4" w14:textId="77777777">
        <w:tc>
          <w:tcPr>
            <w:tcW w:w="0" w:type="auto"/>
            <w:shd w:val="clear" w:color="auto" w:fill="auto"/>
            <w:tcMar>
              <w:top w:w="40" w:type="dxa"/>
              <w:left w:w="240" w:type="dxa"/>
              <w:bottom w:w="40" w:type="dxa"/>
              <w:right w:w="40" w:type="dxa"/>
            </w:tcMar>
            <w:vAlign w:val="bottom"/>
          </w:tcPr>
          <w:p w14:paraId="28F0DADD"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w:t>
            </w:r>
          </w:p>
        </w:tc>
        <w:tc>
          <w:tcPr>
            <w:tcW w:w="0" w:type="auto"/>
            <w:gridSpan w:val="2"/>
            <w:shd w:val="clear" w:color="auto" w:fill="FFF1E7"/>
            <w:tcMar>
              <w:top w:w="40" w:type="dxa"/>
              <w:left w:w="40" w:type="dxa"/>
              <w:bottom w:w="40" w:type="dxa"/>
            </w:tcMar>
            <w:vAlign w:val="bottom"/>
          </w:tcPr>
          <w:p w14:paraId="28F0DAD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(102</w:t>
            </w:r>
          </w:p>
        </w:tc>
        <w:tc>
          <w:tcPr>
            <w:tcW w:w="0" w:type="auto"/>
            <w:shd w:val="clear" w:color="auto" w:fill="FFF1E7"/>
            <w:tcMar>
              <w:top w:w="40" w:type="dxa"/>
              <w:bottom w:w="40" w:type="dxa"/>
              <w:right w:w="40" w:type="dxa"/>
            </w:tcMar>
            <w:vAlign w:val="bottom"/>
          </w:tcPr>
          <w:p w14:paraId="28F0DAD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AE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76</w:t>
            </w:r>
          </w:p>
        </w:tc>
        <w:tc>
          <w:tcPr>
            <w:tcW w:w="0" w:type="auto"/>
            <w:shd w:val="clear" w:color="auto" w:fill="auto"/>
            <w:vAlign w:val="bottom"/>
          </w:tcPr>
          <w:p w14:paraId="28F0DAE1"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AE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w:t>
            </w:r>
          </w:p>
        </w:tc>
        <w:tc>
          <w:tcPr>
            <w:tcW w:w="0" w:type="auto"/>
            <w:shd w:val="clear" w:color="auto" w:fill="auto"/>
            <w:vAlign w:val="bottom"/>
          </w:tcPr>
          <w:p w14:paraId="28F0DAE3" w14:textId="77777777" w:rsidR="00144A50" w:rsidRDefault="00144A50">
            <w:pPr>
              <w:textAlignment w:val="bottom"/>
              <w:rPr>
                <w:rFonts w:ascii="Times New Roman" w:hAnsi="Times New Roman"/>
                <w:sz w:val="20"/>
                <w:szCs w:val="20"/>
              </w:rPr>
            </w:pPr>
          </w:p>
        </w:tc>
      </w:tr>
      <w:tr w:rsidR="00144A50" w14:paraId="28F0DAEC"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DAE5"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Deferred</w:t>
            </w:r>
          </w:p>
        </w:tc>
        <w:tc>
          <w:tcPr>
            <w:tcW w:w="0" w:type="auto"/>
            <w:gridSpan w:val="2"/>
            <w:tcBorders>
              <w:top w:val="single" w:sz="8" w:space="0" w:color="E87722"/>
            </w:tcBorders>
            <w:shd w:val="clear" w:color="auto" w:fill="FFF1E7"/>
            <w:tcMar>
              <w:top w:w="40" w:type="dxa"/>
              <w:left w:w="40" w:type="dxa"/>
              <w:bottom w:w="40" w:type="dxa"/>
            </w:tcMar>
            <w:vAlign w:val="bottom"/>
          </w:tcPr>
          <w:p w14:paraId="28F0DA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(380</w:t>
            </w:r>
          </w:p>
        </w:tc>
        <w:tc>
          <w:tcPr>
            <w:tcW w:w="0" w:type="auto"/>
            <w:tcBorders>
              <w:top w:val="single" w:sz="8" w:space="0" w:color="E87722"/>
            </w:tcBorders>
            <w:shd w:val="clear" w:color="auto" w:fill="FFF1E7"/>
            <w:tcMar>
              <w:top w:w="40" w:type="dxa"/>
              <w:bottom w:w="40" w:type="dxa"/>
              <w:right w:w="40" w:type="dxa"/>
            </w:tcMar>
            <w:vAlign w:val="bottom"/>
          </w:tcPr>
          <w:p w14:paraId="28F0DAE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28F0DAE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E87722"/>
            </w:tcBorders>
            <w:shd w:val="clear" w:color="auto" w:fill="auto"/>
            <w:vAlign w:val="bottom"/>
          </w:tcPr>
          <w:p w14:paraId="28F0DAE9"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DAE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647</w:t>
            </w:r>
          </w:p>
        </w:tc>
        <w:tc>
          <w:tcPr>
            <w:tcW w:w="0" w:type="auto"/>
            <w:tcBorders>
              <w:top w:val="single" w:sz="8" w:space="0" w:color="E87722"/>
            </w:tcBorders>
            <w:shd w:val="clear" w:color="auto" w:fill="auto"/>
            <w:vAlign w:val="bottom"/>
          </w:tcPr>
          <w:p w14:paraId="28F0DAEB" w14:textId="77777777" w:rsidR="00144A50" w:rsidRDefault="00144A50">
            <w:pPr>
              <w:textAlignment w:val="bottom"/>
              <w:rPr>
                <w:rFonts w:ascii="Times New Roman" w:hAnsi="Times New Roman"/>
                <w:sz w:val="20"/>
                <w:szCs w:val="20"/>
              </w:rPr>
            </w:pPr>
          </w:p>
        </w:tc>
      </w:tr>
      <w:tr w:rsidR="00144A50" w14:paraId="28F0DAF7"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AE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INCOME TAX EXPENSE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AE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AE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348</w:t>
            </w:r>
          </w:p>
        </w:tc>
        <w:tc>
          <w:tcPr>
            <w:tcW w:w="0" w:type="auto"/>
            <w:tcBorders>
              <w:top w:val="single" w:sz="8" w:space="0" w:color="E87722"/>
              <w:bottom w:val="single" w:sz="8" w:space="0" w:color="E87722"/>
            </w:tcBorders>
            <w:shd w:val="clear" w:color="auto" w:fill="FFF1E7"/>
            <w:vAlign w:val="bottom"/>
          </w:tcPr>
          <w:p w14:paraId="28F0DAF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AF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AF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772</w:t>
            </w:r>
          </w:p>
        </w:tc>
        <w:tc>
          <w:tcPr>
            <w:tcW w:w="0" w:type="auto"/>
            <w:tcBorders>
              <w:top w:val="single" w:sz="8" w:space="0" w:color="E87722"/>
              <w:bottom w:val="single" w:sz="8" w:space="0" w:color="E87722"/>
            </w:tcBorders>
            <w:shd w:val="clear" w:color="auto" w:fill="auto"/>
            <w:vAlign w:val="bottom"/>
          </w:tcPr>
          <w:p w14:paraId="28F0DAF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AF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AF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2,392</w:t>
            </w:r>
          </w:p>
        </w:tc>
        <w:tc>
          <w:tcPr>
            <w:tcW w:w="0" w:type="auto"/>
            <w:tcBorders>
              <w:top w:val="single" w:sz="8" w:space="0" w:color="E87722"/>
              <w:bottom w:val="single" w:sz="8" w:space="0" w:color="E87722"/>
            </w:tcBorders>
            <w:shd w:val="clear" w:color="auto" w:fill="auto"/>
            <w:vAlign w:val="bottom"/>
          </w:tcPr>
          <w:p w14:paraId="28F0DAF6" w14:textId="77777777" w:rsidR="00144A50" w:rsidRDefault="00144A50">
            <w:pPr>
              <w:textAlignment w:val="bottom"/>
              <w:rPr>
                <w:rFonts w:ascii="Times New Roman" w:hAnsi="Times New Roman"/>
                <w:sz w:val="20"/>
                <w:szCs w:val="20"/>
              </w:rPr>
            </w:pPr>
          </w:p>
        </w:tc>
      </w:tr>
    </w:tbl>
    <w:p w14:paraId="28F0DAF8" w14:textId="77777777" w:rsidR="00144A50" w:rsidRDefault="00144A50">
      <w:pPr>
        <w:spacing w:line="312" w:lineRule="auto"/>
        <w:rPr>
          <w:rFonts w:ascii="Times New Roman" w:hAnsi="Times New Roman"/>
          <w:sz w:val="20"/>
          <w:szCs w:val="20"/>
        </w:rPr>
      </w:pPr>
    </w:p>
    <w:p w14:paraId="28F0DAF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December 22, 2017, the U.S. enacted the Tax Cuts and Jobs Act (the “Tax Act”) which significantly changed previous U.S. tax laws, including a reduction in the corporate tax rate from 35% to 21% and a one-time transition tax on deemed repatriation of und</w:t>
      </w:r>
      <w:r>
        <w:rPr>
          <w:rFonts w:ascii="Arial" w:eastAsia="宋体" w:hAnsi="Arial" w:cs="Arial"/>
          <w:sz w:val="17"/>
          <w:szCs w:val="17"/>
        </w:rPr>
        <w:t xml:space="preserve">istributed foreign earnings. For fiscal 2018, the change in the corporate tax rate resulted in a blended U.S. federal statutory rate for the Company of approximately 29%. </w:t>
      </w:r>
    </w:p>
    <w:p w14:paraId="28F0DAF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of May 31, 2020 and 2019, long-term income taxes payable were $757 million and $9</w:t>
      </w:r>
      <w:r>
        <w:rPr>
          <w:rFonts w:ascii="Arial" w:eastAsia="宋体" w:hAnsi="Arial" w:cs="Arial"/>
          <w:sz w:val="17"/>
          <w:szCs w:val="17"/>
        </w:rPr>
        <w:t xml:space="preserve">02 million, respectively, and were included within </w:t>
      </w:r>
      <w:r>
        <w:rPr>
          <w:rFonts w:ascii="Arial" w:eastAsia="宋体" w:hAnsi="Arial" w:cs="Arial"/>
          <w:i/>
          <w:iCs/>
          <w:sz w:val="17"/>
          <w:szCs w:val="17"/>
        </w:rPr>
        <w:t>Deferred income taxes and other assets</w:t>
      </w:r>
      <w:r>
        <w:rPr>
          <w:rFonts w:ascii="Arial" w:eastAsia="宋体" w:hAnsi="Arial" w:cs="Arial"/>
          <w:sz w:val="17"/>
          <w:szCs w:val="17"/>
        </w:rPr>
        <w:t xml:space="preserve"> on the Consolidated Balance Sheets. </w:t>
      </w:r>
    </w:p>
    <w:p w14:paraId="28F0DAF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 reconciliation from the U.S. statutory federal income tax rate to the effective income tax rate is as follows:</w:t>
      </w:r>
    </w:p>
    <w:tbl>
      <w:tblPr>
        <w:tblW w:w="5000" w:type="pct"/>
        <w:tblCellMar>
          <w:left w:w="0" w:type="dxa"/>
          <w:right w:w="0" w:type="dxa"/>
        </w:tblCellMar>
        <w:tblLook w:val="04A0" w:firstRow="1" w:lastRow="0" w:firstColumn="1" w:lastColumn="0" w:noHBand="0" w:noVBand="1"/>
      </w:tblPr>
      <w:tblGrid>
        <w:gridCol w:w="5696"/>
        <w:gridCol w:w="631"/>
        <w:gridCol w:w="239"/>
        <w:gridCol w:w="631"/>
        <w:gridCol w:w="239"/>
        <w:gridCol w:w="631"/>
        <w:gridCol w:w="239"/>
      </w:tblGrid>
      <w:tr w:rsidR="00144A50" w14:paraId="28F0DAFD" w14:textId="77777777">
        <w:tc>
          <w:tcPr>
            <w:tcW w:w="0" w:type="auto"/>
            <w:gridSpan w:val="7"/>
            <w:shd w:val="clear" w:color="auto" w:fill="auto"/>
            <w:vAlign w:val="center"/>
          </w:tcPr>
          <w:p w14:paraId="28F0DAFC" w14:textId="77777777" w:rsidR="00144A50" w:rsidRDefault="00144A50">
            <w:pPr>
              <w:rPr>
                <w:rFonts w:ascii="Times New Roman" w:hAnsi="Times New Roman"/>
                <w:sz w:val="20"/>
                <w:szCs w:val="20"/>
              </w:rPr>
            </w:pPr>
          </w:p>
        </w:tc>
      </w:tr>
      <w:tr w:rsidR="00144A50" w14:paraId="28F0DB05" w14:textId="77777777">
        <w:tc>
          <w:tcPr>
            <w:tcW w:w="3500" w:type="pct"/>
            <w:shd w:val="clear" w:color="auto" w:fill="auto"/>
            <w:vAlign w:val="center"/>
          </w:tcPr>
          <w:p w14:paraId="28F0DAFE" w14:textId="77777777" w:rsidR="00144A50" w:rsidRDefault="00144A50">
            <w:pPr>
              <w:rPr>
                <w:rFonts w:ascii="Times New Roman" w:hAnsi="Times New Roman"/>
                <w:sz w:val="20"/>
                <w:szCs w:val="20"/>
              </w:rPr>
            </w:pPr>
          </w:p>
        </w:tc>
        <w:tc>
          <w:tcPr>
            <w:tcW w:w="450" w:type="pct"/>
            <w:shd w:val="clear" w:color="auto" w:fill="auto"/>
            <w:vAlign w:val="center"/>
          </w:tcPr>
          <w:p w14:paraId="28F0DAFF" w14:textId="77777777" w:rsidR="00144A50" w:rsidRDefault="00144A50">
            <w:pPr>
              <w:rPr>
                <w:rFonts w:ascii="Times New Roman" w:hAnsi="Times New Roman"/>
                <w:sz w:val="20"/>
                <w:szCs w:val="20"/>
              </w:rPr>
            </w:pPr>
          </w:p>
        </w:tc>
        <w:tc>
          <w:tcPr>
            <w:tcW w:w="50" w:type="pct"/>
            <w:shd w:val="clear" w:color="auto" w:fill="auto"/>
            <w:vAlign w:val="center"/>
          </w:tcPr>
          <w:p w14:paraId="28F0DB00" w14:textId="77777777" w:rsidR="00144A50" w:rsidRDefault="00144A50">
            <w:pPr>
              <w:rPr>
                <w:rFonts w:ascii="Times New Roman" w:hAnsi="Times New Roman"/>
                <w:sz w:val="20"/>
                <w:szCs w:val="20"/>
              </w:rPr>
            </w:pPr>
          </w:p>
        </w:tc>
        <w:tc>
          <w:tcPr>
            <w:tcW w:w="450" w:type="pct"/>
            <w:shd w:val="clear" w:color="auto" w:fill="auto"/>
            <w:vAlign w:val="center"/>
          </w:tcPr>
          <w:p w14:paraId="28F0DB01" w14:textId="77777777" w:rsidR="00144A50" w:rsidRDefault="00144A50">
            <w:pPr>
              <w:rPr>
                <w:rFonts w:ascii="Times New Roman" w:hAnsi="Times New Roman"/>
                <w:sz w:val="20"/>
                <w:szCs w:val="20"/>
              </w:rPr>
            </w:pPr>
          </w:p>
        </w:tc>
        <w:tc>
          <w:tcPr>
            <w:tcW w:w="50" w:type="pct"/>
            <w:shd w:val="clear" w:color="auto" w:fill="auto"/>
            <w:vAlign w:val="center"/>
          </w:tcPr>
          <w:p w14:paraId="28F0DB02" w14:textId="77777777" w:rsidR="00144A50" w:rsidRDefault="00144A50">
            <w:pPr>
              <w:rPr>
                <w:rFonts w:ascii="Times New Roman" w:hAnsi="Times New Roman"/>
                <w:sz w:val="20"/>
                <w:szCs w:val="20"/>
              </w:rPr>
            </w:pPr>
          </w:p>
        </w:tc>
        <w:tc>
          <w:tcPr>
            <w:tcW w:w="450" w:type="pct"/>
            <w:shd w:val="clear" w:color="auto" w:fill="auto"/>
            <w:vAlign w:val="center"/>
          </w:tcPr>
          <w:p w14:paraId="28F0DB03" w14:textId="77777777" w:rsidR="00144A50" w:rsidRDefault="00144A50">
            <w:pPr>
              <w:rPr>
                <w:rFonts w:ascii="Times New Roman" w:hAnsi="Times New Roman"/>
                <w:sz w:val="20"/>
                <w:szCs w:val="20"/>
              </w:rPr>
            </w:pPr>
          </w:p>
        </w:tc>
        <w:tc>
          <w:tcPr>
            <w:tcW w:w="50" w:type="pct"/>
            <w:shd w:val="clear" w:color="auto" w:fill="auto"/>
            <w:vAlign w:val="center"/>
          </w:tcPr>
          <w:p w14:paraId="28F0DB04" w14:textId="77777777" w:rsidR="00144A50" w:rsidRDefault="00144A50">
            <w:pPr>
              <w:rPr>
                <w:rFonts w:ascii="Times New Roman" w:hAnsi="Times New Roman"/>
                <w:sz w:val="20"/>
                <w:szCs w:val="20"/>
              </w:rPr>
            </w:pPr>
          </w:p>
        </w:tc>
      </w:tr>
      <w:tr w:rsidR="00144A50" w14:paraId="28F0DB08" w14:textId="77777777">
        <w:tc>
          <w:tcPr>
            <w:tcW w:w="0" w:type="auto"/>
            <w:shd w:val="clear" w:color="auto" w:fill="auto"/>
            <w:tcMar>
              <w:top w:w="40" w:type="dxa"/>
              <w:left w:w="40" w:type="dxa"/>
              <w:bottom w:w="40" w:type="dxa"/>
              <w:right w:w="40" w:type="dxa"/>
            </w:tcMar>
            <w:vAlign w:val="bottom"/>
          </w:tcPr>
          <w:p w14:paraId="28F0DB0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B0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DB0D"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B0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B0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B0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B0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B15" w14:textId="77777777">
        <w:tc>
          <w:tcPr>
            <w:tcW w:w="0" w:type="auto"/>
            <w:shd w:val="clear" w:color="auto" w:fill="auto"/>
            <w:tcMar>
              <w:top w:w="40" w:type="dxa"/>
              <w:left w:w="40" w:type="dxa"/>
              <w:bottom w:w="40" w:type="dxa"/>
              <w:right w:w="40" w:type="dxa"/>
            </w:tcMar>
            <w:vAlign w:val="bottom"/>
          </w:tcPr>
          <w:p w14:paraId="28F0DB0E" w14:textId="77777777" w:rsidR="00144A50" w:rsidRDefault="00C7341C">
            <w:pPr>
              <w:textAlignment w:val="bottom"/>
              <w:rPr>
                <w:rFonts w:ascii="Times New Roman" w:hAnsi="Times New Roman"/>
                <w:sz w:val="17"/>
                <w:szCs w:val="17"/>
              </w:rPr>
            </w:pPr>
            <w:r>
              <w:rPr>
                <w:rFonts w:ascii="Arial" w:eastAsia="宋体" w:hAnsi="Arial" w:cs="Arial"/>
                <w:sz w:val="17"/>
                <w:szCs w:val="17"/>
              </w:rPr>
              <w:t>Federal income tax rate</w:t>
            </w:r>
          </w:p>
        </w:tc>
        <w:tc>
          <w:tcPr>
            <w:tcW w:w="0" w:type="auto"/>
            <w:shd w:val="clear" w:color="auto" w:fill="FFF1E7"/>
            <w:tcMar>
              <w:top w:w="40" w:type="dxa"/>
              <w:left w:w="40" w:type="dxa"/>
              <w:bottom w:w="40" w:type="dxa"/>
            </w:tcMar>
            <w:vAlign w:val="bottom"/>
          </w:tcPr>
          <w:p w14:paraId="28F0DB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21.0</w:t>
            </w:r>
          </w:p>
        </w:tc>
        <w:tc>
          <w:tcPr>
            <w:tcW w:w="0" w:type="auto"/>
            <w:shd w:val="clear" w:color="auto" w:fill="FFF1E7"/>
            <w:tcMar>
              <w:top w:w="40" w:type="dxa"/>
              <w:bottom w:w="40" w:type="dxa"/>
              <w:right w:w="40" w:type="dxa"/>
            </w:tcMar>
            <w:vAlign w:val="bottom"/>
          </w:tcPr>
          <w:p w14:paraId="28F0DB1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DB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21.0</w:t>
            </w:r>
          </w:p>
        </w:tc>
        <w:tc>
          <w:tcPr>
            <w:tcW w:w="0" w:type="auto"/>
            <w:shd w:val="clear" w:color="auto" w:fill="auto"/>
            <w:tcMar>
              <w:top w:w="40" w:type="dxa"/>
              <w:bottom w:w="40" w:type="dxa"/>
              <w:right w:w="40" w:type="dxa"/>
            </w:tcMar>
            <w:vAlign w:val="bottom"/>
          </w:tcPr>
          <w:p w14:paraId="28F0DB1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DB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29.2</w:t>
            </w:r>
          </w:p>
        </w:tc>
        <w:tc>
          <w:tcPr>
            <w:tcW w:w="0" w:type="auto"/>
            <w:shd w:val="clear" w:color="auto" w:fill="auto"/>
            <w:tcMar>
              <w:top w:w="40" w:type="dxa"/>
              <w:bottom w:w="40" w:type="dxa"/>
              <w:right w:w="40" w:type="dxa"/>
            </w:tcMar>
            <w:vAlign w:val="bottom"/>
          </w:tcPr>
          <w:p w14:paraId="28F0DB1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1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B16" w14:textId="77777777" w:rsidR="00144A50" w:rsidRDefault="00C7341C">
            <w:pPr>
              <w:textAlignment w:val="bottom"/>
              <w:rPr>
                <w:rFonts w:ascii="Times New Roman" w:hAnsi="Times New Roman"/>
                <w:sz w:val="17"/>
                <w:szCs w:val="17"/>
              </w:rPr>
            </w:pPr>
            <w:r>
              <w:rPr>
                <w:rFonts w:ascii="Arial" w:eastAsia="宋体" w:hAnsi="Arial" w:cs="Arial"/>
                <w:sz w:val="17"/>
                <w:szCs w:val="17"/>
              </w:rPr>
              <w:t>State taxes, net of federal benefit</w:t>
            </w:r>
          </w:p>
        </w:tc>
        <w:tc>
          <w:tcPr>
            <w:tcW w:w="0" w:type="auto"/>
            <w:tcBorders>
              <w:top w:val="single" w:sz="8" w:space="0" w:color="808080"/>
            </w:tcBorders>
            <w:shd w:val="clear" w:color="auto" w:fill="FFF1E7"/>
            <w:tcMar>
              <w:top w:w="40" w:type="dxa"/>
              <w:left w:w="40" w:type="dxa"/>
              <w:bottom w:w="40" w:type="dxa"/>
            </w:tcMar>
            <w:vAlign w:val="bottom"/>
          </w:tcPr>
          <w:p w14:paraId="28F0DB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0.8</w:t>
            </w:r>
          </w:p>
        </w:tc>
        <w:tc>
          <w:tcPr>
            <w:tcW w:w="0" w:type="auto"/>
            <w:tcBorders>
              <w:top w:val="single" w:sz="8" w:space="0" w:color="808080"/>
            </w:tcBorders>
            <w:shd w:val="clear" w:color="auto" w:fill="FFF1E7"/>
            <w:tcMar>
              <w:top w:w="40" w:type="dxa"/>
              <w:bottom w:w="40" w:type="dxa"/>
              <w:right w:w="40" w:type="dxa"/>
            </w:tcMar>
            <w:vAlign w:val="bottom"/>
          </w:tcPr>
          <w:p w14:paraId="28F0DB1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tcBorders>
            <w:shd w:val="clear" w:color="auto" w:fill="auto"/>
            <w:tcMar>
              <w:top w:w="40" w:type="dxa"/>
              <w:bottom w:w="40" w:type="dxa"/>
              <w:right w:w="40" w:type="dxa"/>
            </w:tcMar>
            <w:vAlign w:val="bottom"/>
          </w:tcPr>
          <w:p w14:paraId="28F0DB1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0.8</w:t>
            </w:r>
          </w:p>
        </w:tc>
        <w:tc>
          <w:tcPr>
            <w:tcW w:w="0" w:type="auto"/>
            <w:tcBorders>
              <w:top w:val="single" w:sz="8" w:space="0" w:color="808080"/>
            </w:tcBorders>
            <w:shd w:val="clear" w:color="auto" w:fill="auto"/>
            <w:tcMar>
              <w:top w:w="40" w:type="dxa"/>
              <w:bottom w:w="40" w:type="dxa"/>
              <w:right w:w="40" w:type="dxa"/>
            </w:tcMar>
            <w:vAlign w:val="bottom"/>
          </w:tcPr>
          <w:p w14:paraId="28F0DB1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2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B1E"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earnings</w:t>
            </w:r>
          </w:p>
        </w:tc>
        <w:tc>
          <w:tcPr>
            <w:tcW w:w="0" w:type="auto"/>
            <w:tcBorders>
              <w:top w:val="single" w:sz="8" w:space="0" w:color="808080"/>
            </w:tcBorders>
            <w:shd w:val="clear" w:color="auto" w:fill="FFF1E7"/>
            <w:tcMar>
              <w:top w:w="40" w:type="dxa"/>
              <w:left w:w="40" w:type="dxa"/>
              <w:bottom w:w="40" w:type="dxa"/>
            </w:tcMar>
            <w:vAlign w:val="bottom"/>
          </w:tcPr>
          <w:p w14:paraId="28F0DB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w:t>
            </w:r>
          </w:p>
        </w:tc>
        <w:tc>
          <w:tcPr>
            <w:tcW w:w="0" w:type="auto"/>
            <w:tcBorders>
              <w:top w:val="single" w:sz="8" w:space="0" w:color="808080"/>
            </w:tcBorders>
            <w:shd w:val="clear" w:color="auto" w:fill="FFF1E7"/>
            <w:tcMar>
              <w:top w:w="40" w:type="dxa"/>
              <w:bottom w:w="40" w:type="dxa"/>
              <w:right w:w="40" w:type="dxa"/>
            </w:tcMar>
            <w:vAlign w:val="bottom"/>
          </w:tcPr>
          <w:p w14:paraId="28F0DB2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auto"/>
            <w:tcMar>
              <w:top w:w="40" w:type="dxa"/>
              <w:bottom w:w="40" w:type="dxa"/>
              <w:right w:w="40" w:type="dxa"/>
            </w:tcMar>
            <w:vAlign w:val="bottom"/>
          </w:tcPr>
          <w:p w14:paraId="28F0DB2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-19.2</w:t>
            </w:r>
          </w:p>
        </w:tc>
        <w:tc>
          <w:tcPr>
            <w:tcW w:w="0" w:type="auto"/>
            <w:tcBorders>
              <w:top w:val="single" w:sz="8" w:space="0" w:color="808080"/>
            </w:tcBorders>
            <w:shd w:val="clear" w:color="auto" w:fill="auto"/>
            <w:tcMar>
              <w:top w:w="40" w:type="dxa"/>
              <w:bottom w:w="40" w:type="dxa"/>
              <w:right w:w="40" w:type="dxa"/>
            </w:tcMar>
            <w:vAlign w:val="bottom"/>
          </w:tcPr>
          <w:p w14:paraId="28F0DB2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2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B26"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Foreign-derived intangible income benefit related to the Tax Act</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B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-8.1</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B2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B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B2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B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B2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3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B2E" w14:textId="77777777" w:rsidR="00144A50" w:rsidRDefault="00C7341C">
            <w:pPr>
              <w:textAlignment w:val="bottom"/>
              <w:rPr>
                <w:rFonts w:ascii="Times New Roman" w:hAnsi="Times New Roman"/>
                <w:sz w:val="17"/>
                <w:szCs w:val="17"/>
              </w:rPr>
            </w:pPr>
            <w:r>
              <w:rPr>
                <w:rFonts w:ascii="Arial" w:eastAsia="宋体" w:hAnsi="Arial" w:cs="Arial"/>
                <w:sz w:val="17"/>
                <w:szCs w:val="17"/>
              </w:rPr>
              <w:t>Transition tax related to the Tax Act</w:t>
            </w:r>
          </w:p>
        </w:tc>
        <w:tc>
          <w:tcPr>
            <w:tcW w:w="0" w:type="auto"/>
            <w:tcBorders>
              <w:top w:val="single" w:sz="8" w:space="0" w:color="808080"/>
            </w:tcBorders>
            <w:shd w:val="clear" w:color="auto" w:fill="FFF1E7"/>
            <w:tcMar>
              <w:top w:w="40" w:type="dxa"/>
              <w:left w:w="40" w:type="dxa"/>
              <w:bottom w:w="40" w:type="dxa"/>
            </w:tcMar>
            <w:vAlign w:val="bottom"/>
          </w:tcPr>
          <w:p w14:paraId="28F0DB2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right w:w="40" w:type="dxa"/>
            </w:tcMar>
            <w:vAlign w:val="bottom"/>
          </w:tcPr>
          <w:p w14:paraId="28F0DB3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right w:w="40" w:type="dxa"/>
            </w:tcMar>
            <w:vAlign w:val="bottom"/>
          </w:tcPr>
          <w:p w14:paraId="28F0DB3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43.3</w:t>
            </w:r>
          </w:p>
        </w:tc>
        <w:tc>
          <w:tcPr>
            <w:tcW w:w="0" w:type="auto"/>
            <w:tcBorders>
              <w:top w:val="single" w:sz="8" w:space="0" w:color="808080"/>
            </w:tcBorders>
            <w:shd w:val="clear" w:color="auto" w:fill="auto"/>
            <w:tcMar>
              <w:top w:w="40" w:type="dxa"/>
              <w:bottom w:w="40" w:type="dxa"/>
              <w:right w:w="40" w:type="dxa"/>
            </w:tcMar>
            <w:vAlign w:val="bottom"/>
          </w:tcPr>
          <w:p w14:paraId="28F0DB3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3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B36" w14:textId="77777777" w:rsidR="00144A50" w:rsidRDefault="00C7341C">
            <w:pPr>
              <w:textAlignment w:val="bottom"/>
              <w:rPr>
                <w:rFonts w:ascii="Times New Roman" w:hAnsi="Times New Roman"/>
                <w:sz w:val="17"/>
                <w:szCs w:val="17"/>
              </w:rPr>
            </w:pPr>
            <w:r>
              <w:rPr>
                <w:rFonts w:ascii="Arial" w:eastAsia="宋体" w:hAnsi="Arial" w:cs="Arial"/>
                <w:sz w:val="17"/>
                <w:szCs w:val="17"/>
              </w:rPr>
              <w:t>Remeasurement of deferred tax assets and liabilities related to the Tax Act</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B3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B3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right w:w="40" w:type="dxa"/>
            </w:tcMar>
            <w:vAlign w:val="bottom"/>
          </w:tcPr>
          <w:p w14:paraId="28F0DB3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w:t>
            </w:r>
          </w:p>
        </w:tc>
        <w:tc>
          <w:tcPr>
            <w:tcW w:w="0" w:type="auto"/>
            <w:tcBorders>
              <w:top w:val="single" w:sz="8" w:space="0" w:color="808080"/>
            </w:tcBorders>
            <w:shd w:val="clear" w:color="auto" w:fill="auto"/>
            <w:tcMar>
              <w:top w:w="40" w:type="dxa"/>
              <w:bottom w:w="40" w:type="dxa"/>
              <w:right w:w="40" w:type="dxa"/>
            </w:tcMar>
            <w:vAlign w:val="bottom"/>
          </w:tcPr>
          <w:p w14:paraId="28F0DB3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4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B3E" w14:textId="77777777" w:rsidR="00144A50" w:rsidRDefault="00C7341C">
            <w:pPr>
              <w:textAlignment w:val="bottom"/>
              <w:rPr>
                <w:rFonts w:ascii="Times New Roman" w:hAnsi="Times New Roman"/>
                <w:sz w:val="17"/>
                <w:szCs w:val="17"/>
              </w:rPr>
            </w:pPr>
            <w:r>
              <w:rPr>
                <w:rFonts w:ascii="Arial" w:eastAsia="宋体" w:hAnsi="Arial" w:cs="Arial"/>
                <w:sz w:val="17"/>
                <w:szCs w:val="17"/>
              </w:rPr>
              <w:t>Excess tax benefits from share-based compensation</w:t>
            </w:r>
          </w:p>
        </w:tc>
        <w:tc>
          <w:tcPr>
            <w:tcW w:w="0" w:type="auto"/>
            <w:tcBorders>
              <w:top w:val="single" w:sz="8" w:space="0" w:color="808080"/>
            </w:tcBorders>
            <w:shd w:val="clear" w:color="auto" w:fill="FFF1E7"/>
            <w:tcMar>
              <w:top w:w="40" w:type="dxa"/>
              <w:left w:w="40" w:type="dxa"/>
              <w:bottom w:w="40" w:type="dxa"/>
            </w:tcMar>
            <w:vAlign w:val="bottom"/>
          </w:tcPr>
          <w:p w14:paraId="28F0DB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-7.2</w:t>
            </w:r>
          </w:p>
        </w:tc>
        <w:tc>
          <w:tcPr>
            <w:tcW w:w="0" w:type="auto"/>
            <w:tcBorders>
              <w:top w:val="single" w:sz="8" w:space="0" w:color="808080"/>
            </w:tcBorders>
            <w:shd w:val="clear" w:color="auto" w:fill="FFF1E7"/>
            <w:tcMar>
              <w:top w:w="40" w:type="dxa"/>
              <w:bottom w:w="40" w:type="dxa"/>
              <w:right w:w="40" w:type="dxa"/>
            </w:tcMar>
            <w:vAlign w:val="bottom"/>
          </w:tcPr>
          <w:p w14:paraId="28F0DB4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w:t>
            </w:r>
          </w:p>
        </w:tc>
        <w:tc>
          <w:tcPr>
            <w:tcW w:w="0" w:type="auto"/>
            <w:tcBorders>
              <w:top w:val="single" w:sz="8" w:space="0" w:color="808080"/>
            </w:tcBorders>
            <w:shd w:val="clear" w:color="auto" w:fill="auto"/>
            <w:tcMar>
              <w:top w:w="40" w:type="dxa"/>
              <w:bottom w:w="40" w:type="dxa"/>
              <w:right w:w="40" w:type="dxa"/>
            </w:tcMar>
            <w:vAlign w:val="bottom"/>
          </w:tcPr>
          <w:p w14:paraId="28F0DB4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tcBorders>
            <w:shd w:val="clear" w:color="auto" w:fill="auto"/>
            <w:tcMar>
              <w:top w:w="40" w:type="dxa"/>
              <w:left w:w="40" w:type="dxa"/>
              <w:bottom w:w="40" w:type="dxa"/>
            </w:tcMar>
            <w:vAlign w:val="bottom"/>
          </w:tcPr>
          <w:p w14:paraId="28F0DB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tcBorders>
              <w:top w:val="single" w:sz="8" w:space="0" w:color="808080"/>
            </w:tcBorders>
            <w:shd w:val="clear" w:color="auto" w:fill="auto"/>
            <w:tcMar>
              <w:top w:w="40" w:type="dxa"/>
              <w:bottom w:w="40" w:type="dxa"/>
              <w:right w:w="40" w:type="dxa"/>
            </w:tcMar>
            <w:vAlign w:val="bottom"/>
          </w:tcPr>
          <w:p w14:paraId="28F0DB4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4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B46" w14:textId="77777777" w:rsidR="00144A50" w:rsidRDefault="00C7341C">
            <w:pPr>
              <w:textAlignment w:val="bottom"/>
              <w:rPr>
                <w:rFonts w:ascii="Times New Roman" w:hAnsi="Times New Roman"/>
                <w:sz w:val="17"/>
                <w:szCs w:val="17"/>
              </w:rPr>
            </w:pPr>
            <w:r>
              <w:rPr>
                <w:rFonts w:ascii="Arial" w:eastAsia="宋体" w:hAnsi="Arial" w:cs="Arial"/>
                <w:sz w:val="17"/>
                <w:szCs w:val="17"/>
              </w:rPr>
              <w:t>Income tax audits and contingency reserves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B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B4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B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B4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B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B4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5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B4E" w14:textId="77777777" w:rsidR="00144A50" w:rsidRDefault="00C7341C">
            <w:pPr>
              <w:textAlignment w:val="bottom"/>
              <w:rPr>
                <w:rFonts w:ascii="Times New Roman" w:hAnsi="Times New Roman"/>
                <w:sz w:val="17"/>
                <w:szCs w:val="17"/>
              </w:rPr>
            </w:pPr>
            <w:r>
              <w:rPr>
                <w:rFonts w:ascii="Arial" w:eastAsia="宋体" w:hAnsi="Arial" w:cs="Arial"/>
                <w:sz w:val="17"/>
                <w:szCs w:val="17"/>
              </w:rPr>
              <w:t>U.S. research and development tax credit</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B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B50"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B5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B52"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B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B5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5D" w14:textId="77777777">
        <w:tc>
          <w:tcPr>
            <w:tcW w:w="0" w:type="auto"/>
            <w:shd w:val="clear" w:color="auto" w:fill="auto"/>
            <w:tcMar>
              <w:top w:w="40" w:type="dxa"/>
              <w:left w:w="40" w:type="dxa"/>
              <w:bottom w:w="40" w:type="dxa"/>
              <w:right w:w="40" w:type="dxa"/>
            </w:tcMar>
            <w:vAlign w:val="bottom"/>
          </w:tcPr>
          <w:p w14:paraId="28F0DB56"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net</w:t>
            </w:r>
          </w:p>
        </w:tc>
        <w:tc>
          <w:tcPr>
            <w:tcW w:w="0" w:type="auto"/>
            <w:shd w:val="clear" w:color="auto" w:fill="FFF1E7"/>
            <w:tcMar>
              <w:top w:w="40" w:type="dxa"/>
              <w:left w:w="40" w:type="dxa"/>
              <w:bottom w:w="40" w:type="dxa"/>
            </w:tcMar>
            <w:vAlign w:val="bottom"/>
          </w:tcPr>
          <w:p w14:paraId="28F0DB5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w:t>
            </w:r>
          </w:p>
        </w:tc>
        <w:tc>
          <w:tcPr>
            <w:tcW w:w="0" w:type="auto"/>
            <w:shd w:val="clear" w:color="auto" w:fill="FFF1E7"/>
            <w:tcMar>
              <w:top w:w="40" w:type="dxa"/>
              <w:bottom w:w="40" w:type="dxa"/>
              <w:right w:w="40" w:type="dxa"/>
            </w:tcMar>
            <w:vAlign w:val="bottom"/>
          </w:tcPr>
          <w:p w14:paraId="28F0DB5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DB5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shd w:val="clear" w:color="auto" w:fill="auto"/>
            <w:tcMar>
              <w:top w:w="40" w:type="dxa"/>
              <w:bottom w:w="40" w:type="dxa"/>
              <w:right w:w="40" w:type="dxa"/>
            </w:tcMar>
            <w:vAlign w:val="bottom"/>
          </w:tcPr>
          <w:p w14:paraId="28F0DB5A"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shd w:val="clear" w:color="auto" w:fill="auto"/>
            <w:tcMar>
              <w:top w:w="40" w:type="dxa"/>
              <w:left w:w="40" w:type="dxa"/>
              <w:bottom w:w="40" w:type="dxa"/>
            </w:tcMar>
            <w:vAlign w:val="bottom"/>
          </w:tcPr>
          <w:p w14:paraId="28F0DB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0.5</w:t>
            </w:r>
          </w:p>
        </w:tc>
        <w:tc>
          <w:tcPr>
            <w:tcW w:w="0" w:type="auto"/>
            <w:shd w:val="clear" w:color="auto" w:fill="auto"/>
            <w:tcMar>
              <w:top w:w="40" w:type="dxa"/>
              <w:bottom w:w="40" w:type="dxa"/>
              <w:right w:w="40" w:type="dxa"/>
            </w:tcMar>
            <w:vAlign w:val="bottom"/>
          </w:tcPr>
          <w:p w14:paraId="28F0DB5C"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r>
      <w:tr w:rsidR="00144A50" w14:paraId="28F0DB6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B5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EFFECTIVE INCOME TAX RATE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B5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12.1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DB6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B6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16.1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DB6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B6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55.3</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DB6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w:t>
            </w:r>
          </w:p>
        </w:tc>
      </w:tr>
    </w:tbl>
    <w:p w14:paraId="28F0DB66" w14:textId="77777777" w:rsidR="00144A50" w:rsidRDefault="00144A50">
      <w:pPr>
        <w:spacing w:line="312" w:lineRule="auto"/>
        <w:rPr>
          <w:rFonts w:ascii="Times New Roman" w:hAnsi="Times New Roman"/>
          <w:sz w:val="20"/>
          <w:szCs w:val="20"/>
        </w:rPr>
      </w:pPr>
    </w:p>
    <w:p w14:paraId="28F0DB6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effective tax rate for the fiscal year ended May 31, 2020 was lower than the effective tax rate for the fiscal year ended May 31, 2019 due to increased benefits from discrete items such as stock-based compensation. The foreign earnings rate impact show</w:t>
      </w:r>
      <w:r>
        <w:rPr>
          <w:rFonts w:ascii="Arial" w:eastAsia="宋体" w:hAnsi="Arial" w:cs="Arial"/>
          <w:sz w:val="17"/>
          <w:szCs w:val="17"/>
        </w:rPr>
        <w:t xml:space="preserve">n above for the fiscal year ended May 31, 2020 includes withholding taxes of 6.5% and held for sale accounting items of </w:t>
      </w:r>
    </w:p>
    <w:p w14:paraId="28F0DB68" w14:textId="77777777" w:rsidR="00144A50" w:rsidRDefault="00144A50">
      <w:pPr>
        <w:rPr>
          <w:rFonts w:ascii="Times New Roman" w:hAnsi="Times New Roman"/>
          <w:sz w:val="20"/>
          <w:szCs w:val="20"/>
        </w:rPr>
      </w:pPr>
    </w:p>
    <w:p w14:paraId="28F0DB69" w14:textId="77777777" w:rsidR="00144A50" w:rsidRDefault="00144A50">
      <w:pPr>
        <w:jc w:val="right"/>
        <w:rPr>
          <w:rFonts w:ascii="Times New Roman" w:hAnsi="Times New Roman"/>
          <w:sz w:val="17"/>
          <w:szCs w:val="17"/>
        </w:rPr>
      </w:pPr>
    </w:p>
    <w:p w14:paraId="28F0DB6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75</w:t>
      </w:r>
      <w:r>
        <w:rPr>
          <w:rFonts w:ascii="sans-serif" w:eastAsia="sans-serif" w:hAnsi="sans-serif" w:cs="sans-serif"/>
          <w:sz w:val="17"/>
          <w:szCs w:val="17"/>
        </w:rPr>
        <w:t xml:space="preserve"> </w:t>
      </w:r>
    </w:p>
    <w:p w14:paraId="28F0DB6B" w14:textId="77777777" w:rsidR="00144A50" w:rsidRDefault="00144A50">
      <w:pPr>
        <w:spacing w:line="312" w:lineRule="auto"/>
        <w:rPr>
          <w:rFonts w:ascii="Times New Roman" w:hAnsi="Times New Roman"/>
          <w:sz w:val="17"/>
          <w:szCs w:val="17"/>
        </w:rPr>
      </w:pPr>
    </w:p>
    <w:p w14:paraId="28F0DB6C" w14:textId="77777777" w:rsidR="00144A50" w:rsidRDefault="00C7341C">
      <w:r>
        <w:rPr>
          <w:rFonts w:ascii="Times New Roman" w:hAnsi="Times New Roman"/>
          <w:sz w:val="17"/>
          <w:szCs w:val="17"/>
        </w:rPr>
        <w:pict w14:anchorId="28F0EB74">
          <v:rect id="_x0000_i1101" style="width:415.3pt;height:1.5pt" o:hralign="center" o:hrstd="t" o:hr="t" fillcolor="#a0a0a0" stroked="f"/>
        </w:pict>
      </w:r>
    </w:p>
    <w:p w14:paraId="28F0DB6D" w14:textId="77777777" w:rsidR="00144A50" w:rsidRDefault="00144A50">
      <w:pPr>
        <w:rPr>
          <w:rFonts w:ascii="Times New Roman" w:hAnsi="Times New Roman"/>
          <w:sz w:val="17"/>
          <w:szCs w:val="17"/>
        </w:rPr>
      </w:pPr>
    </w:p>
    <w:p w14:paraId="28F0DB6E" w14:textId="77777777" w:rsidR="00144A50" w:rsidRDefault="00C7341C">
      <w:pPr>
        <w:rPr>
          <w:rFonts w:ascii="Times New Roman" w:hAnsi="Times New Roman"/>
          <w:sz w:val="17"/>
          <w:szCs w:val="17"/>
        </w:rPr>
      </w:pPr>
      <w:hyperlink r:id="rId204" w:anchor="s8765B2A2A57B50A785463C4A8D58F353" w:history="1">
        <w:r>
          <w:rPr>
            <w:rStyle w:val="a5"/>
            <w:rFonts w:ascii="sans-serif" w:eastAsia="sans-serif" w:hAnsi="sans-serif" w:cs="sans-serif"/>
            <w:sz w:val="17"/>
            <w:szCs w:val="17"/>
          </w:rPr>
          <w:t>Table of Contents</w:t>
        </w:r>
      </w:hyperlink>
    </w:p>
    <w:p w14:paraId="28F0DB6F" w14:textId="77777777" w:rsidR="00144A50" w:rsidRDefault="00144A50">
      <w:pPr>
        <w:rPr>
          <w:rFonts w:ascii="Times New Roman" w:hAnsi="Times New Roman"/>
          <w:sz w:val="17"/>
          <w:szCs w:val="17"/>
        </w:rPr>
      </w:pPr>
    </w:p>
    <w:p w14:paraId="28F0DB70" w14:textId="77777777" w:rsidR="00144A50" w:rsidRDefault="00144A50">
      <w:pPr>
        <w:rPr>
          <w:rFonts w:ascii="Times New Roman" w:hAnsi="Times New Roman"/>
          <w:sz w:val="20"/>
          <w:szCs w:val="20"/>
        </w:rPr>
      </w:pPr>
    </w:p>
    <w:p w14:paraId="28F0DB7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2.9%, offset by a benefit for statutory rate differences and other items of 3.5%. The foreign derived intangible income benefit reflects U.S. tax benefits introduced by the Tax Act for </w:t>
      </w:r>
      <w:r>
        <w:rPr>
          <w:rFonts w:ascii="Arial" w:eastAsia="宋体" w:hAnsi="Arial" w:cs="Arial"/>
          <w:sz w:val="17"/>
          <w:szCs w:val="17"/>
        </w:rPr>
        <w:t>companies serving foreign markets. This benefit became available to the Company as a result of a restructuring of its intellectual property interests. Income tax audit and contingency reserves reflect benefits associated with the modification of the treatm</w:t>
      </w:r>
      <w:r>
        <w:rPr>
          <w:rFonts w:ascii="Arial" w:eastAsia="宋体" w:hAnsi="Arial" w:cs="Arial"/>
          <w:sz w:val="17"/>
          <w:szCs w:val="17"/>
        </w:rPr>
        <w:t>ent of certain research and development expenditures of 2.9% offset by an increase related to the resolution of an audit by the U.S. Internal Revenue Service ("IRS") and other matters of 1.5%. Included in other is the deferral of income tax effects related</w:t>
      </w:r>
      <w:r>
        <w:rPr>
          <w:rFonts w:ascii="Arial" w:eastAsia="宋体" w:hAnsi="Arial" w:cs="Arial"/>
          <w:sz w:val="17"/>
          <w:szCs w:val="17"/>
        </w:rPr>
        <w:t xml:space="preserve"> to intra-entity transfers of inventory of 2.3% and other items of 0.6%.</w:t>
      </w:r>
    </w:p>
    <w:p w14:paraId="28F0DB7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effective tax rate for the year fiscal ended May 31, 2019 was lower than the effective tax rate for the fiscal year ended May 31, 2018 due to significant changes related to the en</w:t>
      </w:r>
      <w:r>
        <w:rPr>
          <w:rFonts w:ascii="Arial" w:eastAsia="宋体" w:hAnsi="Arial" w:cs="Arial"/>
          <w:sz w:val="17"/>
          <w:szCs w:val="17"/>
        </w:rPr>
        <w:t xml:space="preserve">actment of the Tax Act in fiscal year 2018 and reduction in the U.S. federal statutory rate to 21% in fiscal year 2019. </w:t>
      </w:r>
    </w:p>
    <w:p w14:paraId="28F0DB7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Deferred tax assets and liabilities comprise the following as of: </w:t>
      </w:r>
    </w:p>
    <w:tbl>
      <w:tblPr>
        <w:tblW w:w="5000" w:type="pct"/>
        <w:tblCellMar>
          <w:left w:w="0" w:type="dxa"/>
          <w:right w:w="0" w:type="dxa"/>
        </w:tblCellMar>
        <w:tblLook w:val="04A0" w:firstRow="1" w:lastRow="0" w:firstColumn="1" w:lastColumn="0" w:noHBand="0" w:noVBand="1"/>
      </w:tblPr>
      <w:tblGrid>
        <w:gridCol w:w="6601"/>
        <w:gridCol w:w="136"/>
        <w:gridCol w:w="620"/>
        <w:gridCol w:w="97"/>
        <w:gridCol w:w="135"/>
        <w:gridCol w:w="620"/>
        <w:gridCol w:w="97"/>
      </w:tblGrid>
      <w:tr w:rsidR="00144A50" w14:paraId="28F0DB75" w14:textId="77777777">
        <w:tc>
          <w:tcPr>
            <w:tcW w:w="0" w:type="auto"/>
            <w:gridSpan w:val="7"/>
            <w:shd w:val="clear" w:color="auto" w:fill="auto"/>
            <w:vAlign w:val="center"/>
          </w:tcPr>
          <w:p w14:paraId="28F0DB74" w14:textId="77777777" w:rsidR="00144A50" w:rsidRDefault="00144A50">
            <w:pPr>
              <w:rPr>
                <w:rFonts w:ascii="Times New Roman" w:hAnsi="Times New Roman"/>
                <w:sz w:val="20"/>
                <w:szCs w:val="20"/>
              </w:rPr>
            </w:pPr>
          </w:p>
        </w:tc>
      </w:tr>
      <w:tr w:rsidR="00144A50" w14:paraId="28F0DB7D" w14:textId="77777777">
        <w:tc>
          <w:tcPr>
            <w:tcW w:w="4000" w:type="pct"/>
            <w:shd w:val="clear" w:color="auto" w:fill="auto"/>
            <w:vAlign w:val="center"/>
          </w:tcPr>
          <w:p w14:paraId="28F0DB76" w14:textId="77777777" w:rsidR="00144A50" w:rsidRDefault="00144A50">
            <w:pPr>
              <w:rPr>
                <w:rFonts w:ascii="Times New Roman" w:hAnsi="Times New Roman"/>
                <w:sz w:val="20"/>
                <w:szCs w:val="20"/>
              </w:rPr>
            </w:pPr>
          </w:p>
        </w:tc>
        <w:tc>
          <w:tcPr>
            <w:tcW w:w="50" w:type="pct"/>
            <w:shd w:val="clear" w:color="auto" w:fill="auto"/>
            <w:vAlign w:val="center"/>
          </w:tcPr>
          <w:p w14:paraId="28F0DB77" w14:textId="77777777" w:rsidR="00144A50" w:rsidRDefault="00144A50">
            <w:pPr>
              <w:rPr>
                <w:rFonts w:ascii="Times New Roman" w:hAnsi="Times New Roman"/>
                <w:sz w:val="20"/>
                <w:szCs w:val="20"/>
              </w:rPr>
            </w:pPr>
          </w:p>
        </w:tc>
        <w:tc>
          <w:tcPr>
            <w:tcW w:w="400" w:type="pct"/>
            <w:shd w:val="clear" w:color="auto" w:fill="auto"/>
            <w:vAlign w:val="center"/>
          </w:tcPr>
          <w:p w14:paraId="28F0DB78" w14:textId="77777777" w:rsidR="00144A50" w:rsidRDefault="00144A50">
            <w:pPr>
              <w:rPr>
                <w:rFonts w:ascii="Times New Roman" w:hAnsi="Times New Roman"/>
                <w:sz w:val="20"/>
                <w:szCs w:val="20"/>
              </w:rPr>
            </w:pPr>
          </w:p>
        </w:tc>
        <w:tc>
          <w:tcPr>
            <w:tcW w:w="50" w:type="pct"/>
            <w:shd w:val="clear" w:color="auto" w:fill="auto"/>
            <w:vAlign w:val="center"/>
          </w:tcPr>
          <w:p w14:paraId="28F0DB79" w14:textId="77777777" w:rsidR="00144A50" w:rsidRDefault="00144A50">
            <w:pPr>
              <w:rPr>
                <w:rFonts w:ascii="Times New Roman" w:hAnsi="Times New Roman"/>
                <w:sz w:val="20"/>
                <w:szCs w:val="20"/>
              </w:rPr>
            </w:pPr>
          </w:p>
        </w:tc>
        <w:tc>
          <w:tcPr>
            <w:tcW w:w="50" w:type="pct"/>
            <w:shd w:val="clear" w:color="auto" w:fill="auto"/>
            <w:vAlign w:val="center"/>
          </w:tcPr>
          <w:p w14:paraId="28F0DB7A" w14:textId="77777777" w:rsidR="00144A50" w:rsidRDefault="00144A50">
            <w:pPr>
              <w:rPr>
                <w:rFonts w:ascii="Times New Roman" w:hAnsi="Times New Roman"/>
                <w:sz w:val="20"/>
                <w:szCs w:val="20"/>
              </w:rPr>
            </w:pPr>
          </w:p>
        </w:tc>
        <w:tc>
          <w:tcPr>
            <w:tcW w:w="400" w:type="pct"/>
            <w:shd w:val="clear" w:color="auto" w:fill="auto"/>
            <w:vAlign w:val="center"/>
          </w:tcPr>
          <w:p w14:paraId="28F0DB7B" w14:textId="77777777" w:rsidR="00144A50" w:rsidRDefault="00144A50">
            <w:pPr>
              <w:rPr>
                <w:rFonts w:ascii="Times New Roman" w:hAnsi="Times New Roman"/>
                <w:sz w:val="20"/>
                <w:szCs w:val="20"/>
              </w:rPr>
            </w:pPr>
          </w:p>
        </w:tc>
        <w:tc>
          <w:tcPr>
            <w:tcW w:w="50" w:type="pct"/>
            <w:shd w:val="clear" w:color="auto" w:fill="auto"/>
            <w:vAlign w:val="center"/>
          </w:tcPr>
          <w:p w14:paraId="28F0DB7C" w14:textId="77777777" w:rsidR="00144A50" w:rsidRDefault="00144A50">
            <w:pPr>
              <w:rPr>
                <w:rFonts w:ascii="Times New Roman" w:hAnsi="Times New Roman"/>
                <w:sz w:val="20"/>
                <w:szCs w:val="20"/>
              </w:rPr>
            </w:pPr>
          </w:p>
        </w:tc>
      </w:tr>
      <w:tr w:rsidR="00144A50" w14:paraId="28F0DB80" w14:textId="77777777">
        <w:tc>
          <w:tcPr>
            <w:tcW w:w="0" w:type="auto"/>
            <w:shd w:val="clear" w:color="auto" w:fill="auto"/>
            <w:tcMar>
              <w:top w:w="40" w:type="dxa"/>
              <w:left w:w="40" w:type="dxa"/>
              <w:bottom w:w="40" w:type="dxa"/>
              <w:right w:w="40" w:type="dxa"/>
            </w:tcMar>
            <w:vAlign w:val="bottom"/>
          </w:tcPr>
          <w:p w14:paraId="28F0DB7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28F0DB7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B84"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B81"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B8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B8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B88" w14:textId="77777777">
        <w:tc>
          <w:tcPr>
            <w:tcW w:w="0" w:type="auto"/>
            <w:shd w:val="clear" w:color="auto" w:fill="auto"/>
            <w:tcMar>
              <w:top w:w="40" w:type="dxa"/>
              <w:left w:w="40" w:type="dxa"/>
              <w:bottom w:w="40" w:type="dxa"/>
              <w:right w:w="40" w:type="dxa"/>
            </w:tcMar>
            <w:vAlign w:val="bottom"/>
          </w:tcPr>
          <w:p w14:paraId="28F0DB85" w14:textId="77777777" w:rsidR="00144A50" w:rsidRDefault="00C7341C">
            <w:pPr>
              <w:textAlignment w:val="bottom"/>
              <w:rPr>
                <w:rFonts w:ascii="Times New Roman" w:hAnsi="Times New Roman"/>
                <w:sz w:val="17"/>
                <w:szCs w:val="17"/>
              </w:rPr>
            </w:pPr>
            <w:r>
              <w:rPr>
                <w:rFonts w:ascii="Arial" w:eastAsia="宋体" w:hAnsi="Arial" w:cs="Arial"/>
                <w:sz w:val="17"/>
                <w:szCs w:val="17"/>
              </w:rPr>
              <w:t>Deferred tax assets:</w:t>
            </w:r>
          </w:p>
        </w:tc>
        <w:tc>
          <w:tcPr>
            <w:tcW w:w="0" w:type="auto"/>
            <w:gridSpan w:val="3"/>
            <w:shd w:val="clear" w:color="auto" w:fill="FFF1E7"/>
            <w:tcMar>
              <w:top w:w="40" w:type="dxa"/>
              <w:left w:w="40" w:type="dxa"/>
              <w:bottom w:w="40" w:type="dxa"/>
              <w:right w:w="40" w:type="dxa"/>
            </w:tcMar>
            <w:vAlign w:val="bottom"/>
          </w:tcPr>
          <w:p w14:paraId="28F0DB8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B8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B90"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89" w14:textId="77777777" w:rsidR="00144A50" w:rsidRDefault="00C7341C">
            <w:pPr>
              <w:textAlignment w:val="bottom"/>
              <w:rPr>
                <w:rFonts w:ascii="Times New Roman" w:hAnsi="Times New Roman"/>
                <w:sz w:val="17"/>
                <w:szCs w:val="17"/>
              </w:rPr>
            </w:pPr>
            <w:r>
              <w:rPr>
                <w:rFonts w:ascii="Arial" w:eastAsia="宋体" w:hAnsi="Arial" w:cs="Arial"/>
                <w:sz w:val="17"/>
                <w:szCs w:val="17"/>
              </w:rPr>
              <w:t>Inventories</w:t>
            </w:r>
          </w:p>
        </w:tc>
        <w:tc>
          <w:tcPr>
            <w:tcW w:w="0" w:type="auto"/>
            <w:tcBorders>
              <w:top w:val="single" w:sz="8" w:space="0" w:color="808080"/>
            </w:tcBorders>
            <w:shd w:val="clear" w:color="auto" w:fill="FFF1E7"/>
            <w:tcMar>
              <w:top w:w="40" w:type="dxa"/>
              <w:left w:w="40" w:type="dxa"/>
              <w:bottom w:w="40" w:type="dxa"/>
            </w:tcMar>
            <w:vAlign w:val="bottom"/>
          </w:tcPr>
          <w:p w14:paraId="28F0DB8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DB8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w:t>
            </w:r>
          </w:p>
        </w:tc>
        <w:tc>
          <w:tcPr>
            <w:tcW w:w="0" w:type="auto"/>
            <w:tcBorders>
              <w:top w:val="single" w:sz="8" w:space="0" w:color="808080"/>
            </w:tcBorders>
            <w:shd w:val="clear" w:color="auto" w:fill="FFF1E7"/>
            <w:vAlign w:val="bottom"/>
          </w:tcPr>
          <w:p w14:paraId="28F0DB8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DB8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DB8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808080"/>
            </w:tcBorders>
            <w:shd w:val="clear" w:color="auto" w:fill="auto"/>
            <w:vAlign w:val="bottom"/>
          </w:tcPr>
          <w:p w14:paraId="28F0DB8F" w14:textId="77777777" w:rsidR="00144A50" w:rsidRDefault="00144A50">
            <w:pPr>
              <w:textAlignment w:val="bottom"/>
              <w:rPr>
                <w:rFonts w:ascii="Times New Roman" w:hAnsi="Times New Roman"/>
                <w:sz w:val="20"/>
                <w:szCs w:val="20"/>
              </w:rPr>
            </w:pPr>
          </w:p>
        </w:tc>
      </w:tr>
      <w:tr w:rsidR="00144A50" w14:paraId="28F0DB9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91"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return reserves</w:t>
            </w:r>
          </w:p>
        </w:tc>
        <w:tc>
          <w:tcPr>
            <w:tcW w:w="0" w:type="auto"/>
            <w:gridSpan w:val="2"/>
            <w:tcBorders>
              <w:top w:val="single" w:sz="8" w:space="0" w:color="808080"/>
            </w:tcBorders>
            <w:shd w:val="clear" w:color="auto" w:fill="FFF1E7"/>
            <w:tcMar>
              <w:top w:w="40" w:type="dxa"/>
              <w:left w:w="40" w:type="dxa"/>
              <w:bottom w:w="40" w:type="dxa"/>
            </w:tcMar>
            <w:vAlign w:val="bottom"/>
          </w:tcPr>
          <w:p w14:paraId="28F0DB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w:t>
            </w:r>
          </w:p>
        </w:tc>
        <w:tc>
          <w:tcPr>
            <w:tcW w:w="0" w:type="auto"/>
            <w:tcBorders>
              <w:top w:val="single" w:sz="8" w:space="0" w:color="808080"/>
            </w:tcBorders>
            <w:shd w:val="clear" w:color="auto" w:fill="FFF1E7"/>
            <w:vAlign w:val="bottom"/>
          </w:tcPr>
          <w:p w14:paraId="28F0DB9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B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128</w:t>
            </w:r>
          </w:p>
        </w:tc>
        <w:tc>
          <w:tcPr>
            <w:tcW w:w="0" w:type="auto"/>
            <w:tcBorders>
              <w:top w:val="single" w:sz="8" w:space="0" w:color="808080"/>
            </w:tcBorders>
            <w:shd w:val="clear" w:color="auto" w:fill="auto"/>
            <w:vAlign w:val="bottom"/>
          </w:tcPr>
          <w:p w14:paraId="28F0DB95" w14:textId="77777777" w:rsidR="00144A50" w:rsidRDefault="00144A50">
            <w:pPr>
              <w:textAlignment w:val="bottom"/>
              <w:rPr>
                <w:rFonts w:ascii="Times New Roman" w:hAnsi="Times New Roman"/>
                <w:sz w:val="20"/>
                <w:szCs w:val="20"/>
              </w:rPr>
            </w:pPr>
          </w:p>
        </w:tc>
      </w:tr>
      <w:tr w:rsidR="00144A50" w14:paraId="28F0DB9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97" w14:textId="77777777" w:rsidR="00144A50" w:rsidRDefault="00C7341C">
            <w:pPr>
              <w:textAlignment w:val="bottom"/>
              <w:rPr>
                <w:rFonts w:ascii="Times New Roman" w:hAnsi="Times New Roman"/>
                <w:sz w:val="17"/>
                <w:szCs w:val="17"/>
              </w:rPr>
            </w:pPr>
            <w:r>
              <w:rPr>
                <w:rFonts w:ascii="Arial" w:eastAsia="宋体" w:hAnsi="Arial" w:cs="Arial"/>
                <w:sz w:val="17"/>
                <w:szCs w:val="17"/>
              </w:rPr>
              <w:t>Deferred compensation</w:t>
            </w:r>
          </w:p>
        </w:tc>
        <w:tc>
          <w:tcPr>
            <w:tcW w:w="0" w:type="auto"/>
            <w:gridSpan w:val="2"/>
            <w:tcBorders>
              <w:top w:val="single" w:sz="8" w:space="0" w:color="808080"/>
            </w:tcBorders>
            <w:shd w:val="clear" w:color="auto" w:fill="FFF1E7"/>
            <w:tcMar>
              <w:top w:w="40" w:type="dxa"/>
              <w:left w:w="40" w:type="dxa"/>
              <w:bottom w:w="40" w:type="dxa"/>
            </w:tcMar>
            <w:vAlign w:val="bottom"/>
          </w:tcPr>
          <w:p w14:paraId="28F0DB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295</w:t>
            </w:r>
          </w:p>
        </w:tc>
        <w:tc>
          <w:tcPr>
            <w:tcW w:w="0" w:type="auto"/>
            <w:tcBorders>
              <w:top w:val="single" w:sz="8" w:space="0" w:color="808080"/>
            </w:tcBorders>
            <w:shd w:val="clear" w:color="auto" w:fill="FFF1E7"/>
            <w:vAlign w:val="bottom"/>
          </w:tcPr>
          <w:p w14:paraId="28F0DB9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B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271</w:t>
            </w:r>
          </w:p>
        </w:tc>
        <w:tc>
          <w:tcPr>
            <w:tcW w:w="0" w:type="auto"/>
            <w:tcBorders>
              <w:top w:val="single" w:sz="8" w:space="0" w:color="808080"/>
            </w:tcBorders>
            <w:shd w:val="clear" w:color="auto" w:fill="auto"/>
            <w:vAlign w:val="bottom"/>
          </w:tcPr>
          <w:p w14:paraId="28F0DB9B" w14:textId="77777777" w:rsidR="00144A50" w:rsidRDefault="00144A50">
            <w:pPr>
              <w:textAlignment w:val="bottom"/>
              <w:rPr>
                <w:rFonts w:ascii="Times New Roman" w:hAnsi="Times New Roman"/>
                <w:sz w:val="20"/>
                <w:szCs w:val="20"/>
              </w:rPr>
            </w:pPr>
          </w:p>
        </w:tc>
      </w:tr>
      <w:tr w:rsidR="00144A50" w14:paraId="28F0DBA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9D" w14:textId="77777777" w:rsidR="00144A50" w:rsidRDefault="00C7341C">
            <w:pPr>
              <w:textAlignment w:val="bottom"/>
              <w:rPr>
                <w:rFonts w:ascii="Times New Roman" w:hAnsi="Times New Roman"/>
                <w:sz w:val="17"/>
                <w:szCs w:val="17"/>
              </w:rPr>
            </w:pPr>
            <w:r>
              <w:rPr>
                <w:rFonts w:ascii="Arial" w:eastAsia="宋体" w:hAnsi="Arial" w:cs="Arial"/>
                <w:sz w:val="17"/>
                <w:szCs w:val="17"/>
              </w:rPr>
              <w:t>Stock-based compensation</w:t>
            </w:r>
          </w:p>
        </w:tc>
        <w:tc>
          <w:tcPr>
            <w:tcW w:w="0" w:type="auto"/>
            <w:gridSpan w:val="2"/>
            <w:tcBorders>
              <w:top w:val="single" w:sz="8" w:space="0" w:color="808080"/>
            </w:tcBorders>
            <w:shd w:val="clear" w:color="auto" w:fill="FFF1E7"/>
            <w:tcMar>
              <w:top w:w="40" w:type="dxa"/>
              <w:left w:w="40" w:type="dxa"/>
              <w:bottom w:w="40" w:type="dxa"/>
            </w:tcMar>
            <w:vAlign w:val="bottom"/>
          </w:tcPr>
          <w:p w14:paraId="28F0DB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168</w:t>
            </w:r>
          </w:p>
        </w:tc>
        <w:tc>
          <w:tcPr>
            <w:tcW w:w="0" w:type="auto"/>
            <w:tcBorders>
              <w:top w:val="single" w:sz="8" w:space="0" w:color="808080"/>
            </w:tcBorders>
            <w:shd w:val="clear" w:color="auto" w:fill="FFF1E7"/>
            <w:vAlign w:val="bottom"/>
          </w:tcPr>
          <w:p w14:paraId="28F0DB9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B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w:t>
            </w:r>
          </w:p>
        </w:tc>
        <w:tc>
          <w:tcPr>
            <w:tcW w:w="0" w:type="auto"/>
            <w:tcBorders>
              <w:top w:val="single" w:sz="8" w:space="0" w:color="808080"/>
            </w:tcBorders>
            <w:shd w:val="clear" w:color="auto" w:fill="auto"/>
            <w:vAlign w:val="bottom"/>
          </w:tcPr>
          <w:p w14:paraId="28F0DBA1" w14:textId="77777777" w:rsidR="00144A50" w:rsidRDefault="00144A50">
            <w:pPr>
              <w:textAlignment w:val="bottom"/>
              <w:rPr>
                <w:rFonts w:ascii="Times New Roman" w:hAnsi="Times New Roman"/>
                <w:sz w:val="20"/>
                <w:szCs w:val="20"/>
              </w:rPr>
            </w:pPr>
          </w:p>
        </w:tc>
      </w:tr>
      <w:tr w:rsidR="00144A50" w14:paraId="28F0DBA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A3" w14:textId="77777777" w:rsidR="00144A50" w:rsidRDefault="00C7341C">
            <w:pPr>
              <w:textAlignment w:val="bottom"/>
              <w:rPr>
                <w:rFonts w:ascii="Times New Roman" w:hAnsi="Times New Roman"/>
                <w:sz w:val="17"/>
                <w:szCs w:val="17"/>
              </w:rPr>
            </w:pPr>
            <w:r>
              <w:rPr>
                <w:rFonts w:ascii="Arial" w:eastAsia="宋体" w:hAnsi="Arial" w:cs="Arial"/>
                <w:sz w:val="17"/>
                <w:szCs w:val="17"/>
              </w:rPr>
              <w:t>Reserves and accrued liabilities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B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120</w:t>
            </w:r>
          </w:p>
        </w:tc>
        <w:tc>
          <w:tcPr>
            <w:tcW w:w="0" w:type="auto"/>
            <w:tcBorders>
              <w:top w:val="single" w:sz="8" w:space="0" w:color="808080"/>
            </w:tcBorders>
            <w:shd w:val="clear" w:color="auto" w:fill="FFF1E7"/>
            <w:vAlign w:val="bottom"/>
          </w:tcPr>
          <w:p w14:paraId="28F0DBA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B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101</w:t>
            </w:r>
          </w:p>
        </w:tc>
        <w:tc>
          <w:tcPr>
            <w:tcW w:w="0" w:type="auto"/>
            <w:tcBorders>
              <w:top w:val="single" w:sz="8" w:space="0" w:color="808080"/>
            </w:tcBorders>
            <w:shd w:val="clear" w:color="auto" w:fill="auto"/>
            <w:vAlign w:val="bottom"/>
          </w:tcPr>
          <w:p w14:paraId="28F0DBA7" w14:textId="77777777" w:rsidR="00144A50" w:rsidRDefault="00144A50">
            <w:pPr>
              <w:textAlignment w:val="bottom"/>
              <w:rPr>
                <w:rFonts w:ascii="Times New Roman" w:hAnsi="Times New Roman"/>
                <w:sz w:val="20"/>
                <w:szCs w:val="20"/>
              </w:rPr>
            </w:pPr>
          </w:p>
        </w:tc>
      </w:tr>
      <w:tr w:rsidR="00144A50" w14:paraId="28F0DBAE"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A9"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lease liabilities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B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491</w:t>
            </w:r>
          </w:p>
        </w:tc>
        <w:tc>
          <w:tcPr>
            <w:tcW w:w="0" w:type="auto"/>
            <w:tcBorders>
              <w:top w:val="single" w:sz="8" w:space="0" w:color="808080"/>
            </w:tcBorders>
            <w:shd w:val="clear" w:color="auto" w:fill="FFF1E7"/>
            <w:vAlign w:val="bottom"/>
          </w:tcPr>
          <w:p w14:paraId="28F0DBA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B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BAD" w14:textId="77777777" w:rsidR="00144A50" w:rsidRDefault="00144A50">
            <w:pPr>
              <w:textAlignment w:val="bottom"/>
              <w:rPr>
                <w:rFonts w:ascii="Times New Roman" w:hAnsi="Times New Roman"/>
                <w:sz w:val="20"/>
                <w:szCs w:val="20"/>
              </w:rPr>
            </w:pPr>
          </w:p>
        </w:tc>
      </w:tr>
      <w:tr w:rsidR="00144A50" w14:paraId="28F0DBB4"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AF"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Capitalized research and development expenditures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B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189</w:t>
            </w:r>
          </w:p>
        </w:tc>
        <w:tc>
          <w:tcPr>
            <w:tcW w:w="0" w:type="auto"/>
            <w:tcBorders>
              <w:top w:val="single" w:sz="8" w:space="0" w:color="808080"/>
              <w:bottom w:val="single" w:sz="8" w:space="0" w:color="808080"/>
            </w:tcBorders>
            <w:shd w:val="clear" w:color="auto" w:fill="FFF1E7"/>
            <w:vAlign w:val="bottom"/>
          </w:tcPr>
          <w:p w14:paraId="28F0DBB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B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BB3" w14:textId="77777777" w:rsidR="00144A50" w:rsidRDefault="00144A50">
            <w:pPr>
              <w:textAlignment w:val="bottom"/>
              <w:rPr>
                <w:rFonts w:ascii="Times New Roman" w:hAnsi="Times New Roman"/>
                <w:sz w:val="20"/>
                <w:szCs w:val="20"/>
              </w:rPr>
            </w:pPr>
          </w:p>
        </w:tc>
      </w:tr>
      <w:tr w:rsidR="00144A50" w14:paraId="28F0DBB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BB5" w14:textId="77777777" w:rsidR="00144A50" w:rsidRDefault="00C7341C">
            <w:pPr>
              <w:textAlignment w:val="bottom"/>
              <w:rPr>
                <w:rFonts w:ascii="Times New Roman" w:hAnsi="Times New Roman"/>
                <w:sz w:val="17"/>
                <w:szCs w:val="17"/>
              </w:rPr>
            </w:pPr>
            <w:r>
              <w:rPr>
                <w:rFonts w:ascii="Arial" w:eastAsia="宋体" w:hAnsi="Arial" w:cs="Arial"/>
                <w:sz w:val="17"/>
                <w:szCs w:val="17"/>
              </w:rPr>
              <w:t>Net operating loss carry-forwards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B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bottom w:val="single" w:sz="8" w:space="0" w:color="808080"/>
            </w:tcBorders>
            <w:shd w:val="clear" w:color="auto" w:fill="FFF1E7"/>
            <w:vAlign w:val="bottom"/>
          </w:tcPr>
          <w:p w14:paraId="28F0DBB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B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81</w:t>
            </w:r>
          </w:p>
        </w:tc>
        <w:tc>
          <w:tcPr>
            <w:tcW w:w="0" w:type="auto"/>
            <w:tcBorders>
              <w:top w:val="single" w:sz="8" w:space="0" w:color="808080"/>
              <w:bottom w:val="single" w:sz="8" w:space="0" w:color="808080"/>
            </w:tcBorders>
            <w:shd w:val="clear" w:color="auto" w:fill="auto"/>
            <w:vAlign w:val="bottom"/>
          </w:tcPr>
          <w:p w14:paraId="28F0DBB9" w14:textId="77777777" w:rsidR="00144A50" w:rsidRDefault="00144A50">
            <w:pPr>
              <w:textAlignment w:val="bottom"/>
              <w:rPr>
                <w:rFonts w:ascii="Times New Roman" w:hAnsi="Times New Roman"/>
                <w:sz w:val="20"/>
                <w:szCs w:val="20"/>
              </w:rPr>
            </w:pPr>
          </w:p>
        </w:tc>
      </w:tr>
      <w:tr w:rsidR="00144A50" w14:paraId="28F0DBC0"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BBB" w14:textId="77777777" w:rsidR="00144A50" w:rsidRDefault="00C7341C">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B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127</w:t>
            </w:r>
          </w:p>
        </w:tc>
        <w:tc>
          <w:tcPr>
            <w:tcW w:w="0" w:type="auto"/>
            <w:tcBorders>
              <w:bottom w:val="single" w:sz="8" w:space="0" w:color="E87722"/>
            </w:tcBorders>
            <w:shd w:val="clear" w:color="auto" w:fill="FFF1E7"/>
            <w:vAlign w:val="bottom"/>
          </w:tcPr>
          <w:p w14:paraId="28F0DBBD"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B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125</w:t>
            </w:r>
          </w:p>
        </w:tc>
        <w:tc>
          <w:tcPr>
            <w:tcW w:w="0" w:type="auto"/>
            <w:tcBorders>
              <w:bottom w:val="single" w:sz="8" w:space="0" w:color="E87722"/>
            </w:tcBorders>
            <w:shd w:val="clear" w:color="auto" w:fill="auto"/>
            <w:vAlign w:val="bottom"/>
          </w:tcPr>
          <w:p w14:paraId="28F0DBBF" w14:textId="77777777" w:rsidR="00144A50" w:rsidRDefault="00144A50">
            <w:pPr>
              <w:textAlignment w:val="bottom"/>
              <w:rPr>
                <w:rFonts w:ascii="Times New Roman" w:hAnsi="Times New Roman"/>
                <w:sz w:val="20"/>
                <w:szCs w:val="20"/>
              </w:rPr>
            </w:pPr>
          </w:p>
        </w:tc>
      </w:tr>
      <w:tr w:rsidR="00144A50" w14:paraId="28F0DBC6" w14:textId="77777777">
        <w:tc>
          <w:tcPr>
            <w:tcW w:w="0" w:type="auto"/>
            <w:shd w:val="clear" w:color="auto" w:fill="auto"/>
            <w:tcMar>
              <w:top w:w="40" w:type="dxa"/>
              <w:left w:w="40" w:type="dxa"/>
              <w:bottom w:w="40" w:type="dxa"/>
              <w:right w:w="40" w:type="dxa"/>
            </w:tcMar>
            <w:vAlign w:val="bottom"/>
          </w:tcPr>
          <w:p w14:paraId="28F0DBC1"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deferred tax assets</w:t>
            </w:r>
          </w:p>
        </w:tc>
        <w:tc>
          <w:tcPr>
            <w:tcW w:w="0" w:type="auto"/>
            <w:gridSpan w:val="2"/>
            <w:shd w:val="clear" w:color="auto" w:fill="FFF1E7"/>
            <w:tcMar>
              <w:top w:w="40" w:type="dxa"/>
              <w:left w:w="40" w:type="dxa"/>
              <w:bottom w:w="40" w:type="dxa"/>
            </w:tcMar>
            <w:vAlign w:val="bottom"/>
          </w:tcPr>
          <w:p w14:paraId="28F0DB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1,610</w:t>
            </w:r>
          </w:p>
        </w:tc>
        <w:tc>
          <w:tcPr>
            <w:tcW w:w="0" w:type="auto"/>
            <w:shd w:val="clear" w:color="auto" w:fill="FFF1E7"/>
            <w:vAlign w:val="bottom"/>
          </w:tcPr>
          <w:p w14:paraId="28F0DBC3"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BC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928</w:t>
            </w:r>
          </w:p>
        </w:tc>
        <w:tc>
          <w:tcPr>
            <w:tcW w:w="0" w:type="auto"/>
            <w:shd w:val="clear" w:color="auto" w:fill="auto"/>
            <w:vAlign w:val="bottom"/>
          </w:tcPr>
          <w:p w14:paraId="28F0DBC5" w14:textId="77777777" w:rsidR="00144A50" w:rsidRDefault="00144A50">
            <w:pPr>
              <w:textAlignment w:val="bottom"/>
              <w:rPr>
                <w:rFonts w:ascii="Times New Roman" w:hAnsi="Times New Roman"/>
                <w:sz w:val="20"/>
                <w:szCs w:val="20"/>
              </w:rPr>
            </w:pPr>
          </w:p>
        </w:tc>
      </w:tr>
      <w:tr w:rsidR="00144A50" w14:paraId="28F0DBCC"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BC7" w14:textId="77777777" w:rsidR="00144A50" w:rsidRDefault="00C7341C">
            <w:pPr>
              <w:textAlignment w:val="bottom"/>
              <w:rPr>
                <w:rFonts w:ascii="Times New Roman" w:hAnsi="Times New Roman"/>
                <w:sz w:val="17"/>
                <w:szCs w:val="17"/>
              </w:rPr>
            </w:pPr>
            <w:r>
              <w:rPr>
                <w:rFonts w:ascii="Arial" w:eastAsia="宋体" w:hAnsi="Arial" w:cs="Arial"/>
                <w:sz w:val="17"/>
                <w:szCs w:val="17"/>
              </w:rPr>
              <w:t>Valuation allowance</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B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DBC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B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BC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BD2" w14:textId="77777777">
        <w:tc>
          <w:tcPr>
            <w:tcW w:w="0" w:type="auto"/>
            <w:shd w:val="clear" w:color="auto" w:fill="auto"/>
            <w:tcMar>
              <w:top w:w="40" w:type="dxa"/>
              <w:left w:w="40" w:type="dxa"/>
              <w:bottom w:w="40" w:type="dxa"/>
              <w:right w:w="40" w:type="dxa"/>
            </w:tcMar>
            <w:vAlign w:val="bottom"/>
          </w:tcPr>
          <w:p w14:paraId="28F0DBCD"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deferred tax assets after valuation allowance</w:t>
            </w:r>
          </w:p>
        </w:tc>
        <w:tc>
          <w:tcPr>
            <w:tcW w:w="0" w:type="auto"/>
            <w:gridSpan w:val="2"/>
            <w:shd w:val="clear" w:color="auto" w:fill="FFF1E7"/>
            <w:tcMar>
              <w:top w:w="40" w:type="dxa"/>
              <w:left w:w="40" w:type="dxa"/>
              <w:bottom w:w="40" w:type="dxa"/>
            </w:tcMar>
            <w:vAlign w:val="bottom"/>
          </w:tcPr>
          <w:p w14:paraId="28F0DBC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1,584</w:t>
            </w:r>
          </w:p>
        </w:tc>
        <w:tc>
          <w:tcPr>
            <w:tcW w:w="0" w:type="auto"/>
            <w:shd w:val="clear" w:color="auto" w:fill="FFF1E7"/>
            <w:vAlign w:val="bottom"/>
          </w:tcPr>
          <w:p w14:paraId="28F0DBCF"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BD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840</w:t>
            </w:r>
          </w:p>
        </w:tc>
        <w:tc>
          <w:tcPr>
            <w:tcW w:w="0" w:type="auto"/>
            <w:shd w:val="clear" w:color="auto" w:fill="auto"/>
            <w:vAlign w:val="bottom"/>
          </w:tcPr>
          <w:p w14:paraId="28F0DBD1" w14:textId="77777777" w:rsidR="00144A50" w:rsidRDefault="00144A50">
            <w:pPr>
              <w:textAlignment w:val="bottom"/>
              <w:rPr>
                <w:rFonts w:ascii="Times New Roman" w:hAnsi="Times New Roman"/>
                <w:sz w:val="20"/>
                <w:szCs w:val="20"/>
              </w:rPr>
            </w:pPr>
          </w:p>
        </w:tc>
      </w:tr>
      <w:tr w:rsidR="00144A50" w14:paraId="28F0DBD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BD3" w14:textId="77777777" w:rsidR="00144A50" w:rsidRDefault="00C7341C">
            <w:pPr>
              <w:textAlignment w:val="bottom"/>
              <w:rPr>
                <w:rFonts w:ascii="Times New Roman" w:hAnsi="Times New Roman"/>
                <w:sz w:val="17"/>
                <w:szCs w:val="17"/>
              </w:rPr>
            </w:pPr>
            <w:r>
              <w:rPr>
                <w:rFonts w:ascii="Arial" w:eastAsia="宋体" w:hAnsi="Arial" w:cs="Arial"/>
                <w:sz w:val="17"/>
                <w:szCs w:val="17"/>
              </w:rPr>
              <w:t>Deferred tax liabilities: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BD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BD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BD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D7"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withholding tax on undistributed earnings of foreign subsidiaries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BD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w:t>
            </w:r>
          </w:p>
        </w:tc>
        <w:tc>
          <w:tcPr>
            <w:tcW w:w="0" w:type="auto"/>
            <w:tcBorders>
              <w:top w:val="single" w:sz="8" w:space="0" w:color="808080"/>
            </w:tcBorders>
            <w:shd w:val="clear" w:color="auto" w:fill="FFF1E7"/>
            <w:tcMar>
              <w:top w:w="40" w:type="dxa"/>
              <w:bottom w:w="40" w:type="dxa"/>
              <w:right w:w="40" w:type="dxa"/>
            </w:tcMar>
            <w:vAlign w:val="bottom"/>
          </w:tcPr>
          <w:p w14:paraId="28F0DBD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BD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(235</w:t>
            </w:r>
          </w:p>
        </w:tc>
        <w:tc>
          <w:tcPr>
            <w:tcW w:w="0" w:type="auto"/>
            <w:tcBorders>
              <w:top w:val="single" w:sz="8" w:space="0" w:color="808080"/>
            </w:tcBorders>
            <w:shd w:val="clear" w:color="auto" w:fill="auto"/>
            <w:tcMar>
              <w:top w:w="40" w:type="dxa"/>
              <w:bottom w:w="40" w:type="dxa"/>
              <w:right w:w="40" w:type="dxa"/>
            </w:tcMar>
            <w:vAlign w:val="bottom"/>
          </w:tcPr>
          <w:p w14:paraId="28F0DBD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BE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BDD" w14:textId="77777777" w:rsidR="00144A50" w:rsidRDefault="00C7341C">
            <w:pPr>
              <w:textAlignment w:val="bottom"/>
              <w:rPr>
                <w:rFonts w:ascii="Times New Roman" w:hAnsi="Times New Roman"/>
                <w:sz w:val="17"/>
                <w:szCs w:val="17"/>
              </w:rPr>
            </w:pPr>
            <w:r>
              <w:rPr>
                <w:rFonts w:ascii="Arial" w:eastAsia="宋体" w:hAnsi="Arial" w:cs="Arial"/>
                <w:sz w:val="17"/>
                <w:szCs w:val="17"/>
              </w:rPr>
              <w:t>Property, plant and equipment</w:t>
            </w:r>
          </w:p>
        </w:tc>
        <w:tc>
          <w:tcPr>
            <w:tcW w:w="0" w:type="auto"/>
            <w:gridSpan w:val="2"/>
            <w:tcBorders>
              <w:top w:val="single" w:sz="8" w:space="0" w:color="808080"/>
            </w:tcBorders>
            <w:shd w:val="clear" w:color="auto" w:fill="FFF1E7"/>
            <w:tcMar>
              <w:top w:w="40" w:type="dxa"/>
              <w:left w:w="40" w:type="dxa"/>
              <w:bottom w:w="40" w:type="dxa"/>
            </w:tcMar>
            <w:vAlign w:val="bottom"/>
          </w:tcPr>
          <w:p w14:paraId="28F0DBD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(232</w:t>
            </w:r>
          </w:p>
        </w:tc>
        <w:tc>
          <w:tcPr>
            <w:tcW w:w="0" w:type="auto"/>
            <w:tcBorders>
              <w:top w:val="single" w:sz="8" w:space="0" w:color="808080"/>
            </w:tcBorders>
            <w:shd w:val="clear" w:color="auto" w:fill="FFF1E7"/>
            <w:tcMar>
              <w:top w:w="40" w:type="dxa"/>
              <w:bottom w:w="40" w:type="dxa"/>
              <w:right w:w="40" w:type="dxa"/>
            </w:tcMar>
            <w:vAlign w:val="bottom"/>
          </w:tcPr>
          <w:p w14:paraId="28F0DBD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BE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(188</w:t>
            </w:r>
          </w:p>
        </w:tc>
        <w:tc>
          <w:tcPr>
            <w:tcW w:w="0" w:type="auto"/>
            <w:tcBorders>
              <w:top w:val="single" w:sz="8" w:space="0" w:color="808080"/>
            </w:tcBorders>
            <w:shd w:val="clear" w:color="auto" w:fill="auto"/>
            <w:tcMar>
              <w:top w:w="40" w:type="dxa"/>
              <w:bottom w:w="40" w:type="dxa"/>
              <w:right w:w="40" w:type="dxa"/>
            </w:tcMar>
            <w:vAlign w:val="bottom"/>
          </w:tcPr>
          <w:p w14:paraId="28F0DBE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BE8"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BE3" w14:textId="77777777" w:rsidR="00144A50" w:rsidRDefault="00C7341C">
            <w:pPr>
              <w:textAlignment w:val="bottom"/>
              <w:rPr>
                <w:rFonts w:ascii="Times New Roman" w:hAnsi="Times New Roman"/>
                <w:sz w:val="17"/>
                <w:szCs w:val="17"/>
              </w:rPr>
            </w:pPr>
            <w:r>
              <w:rPr>
                <w:rFonts w:ascii="Arial" w:eastAsia="宋体" w:hAnsi="Arial" w:cs="Arial"/>
                <w:sz w:val="17"/>
                <w:szCs w:val="17"/>
              </w:rPr>
              <w:t>Right-of-use assets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BE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(423</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BE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BE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BE7" w14:textId="77777777" w:rsidR="00144A50" w:rsidRDefault="00144A50">
            <w:pPr>
              <w:textAlignment w:val="bottom"/>
              <w:rPr>
                <w:rFonts w:ascii="Times New Roman" w:hAnsi="Times New Roman"/>
                <w:sz w:val="20"/>
                <w:szCs w:val="20"/>
              </w:rPr>
            </w:pPr>
          </w:p>
        </w:tc>
      </w:tr>
      <w:tr w:rsidR="00144A50" w14:paraId="28F0DBEE" w14:textId="77777777">
        <w:tc>
          <w:tcPr>
            <w:tcW w:w="0" w:type="auto"/>
            <w:shd w:val="clear" w:color="auto" w:fill="auto"/>
            <w:tcMar>
              <w:top w:w="40" w:type="dxa"/>
              <w:left w:w="240" w:type="dxa"/>
              <w:bottom w:w="40" w:type="dxa"/>
              <w:right w:w="40" w:type="dxa"/>
            </w:tcMar>
            <w:vAlign w:val="bottom"/>
          </w:tcPr>
          <w:p w14:paraId="28F0DBE9" w14:textId="77777777" w:rsidR="00144A50" w:rsidRDefault="00C7341C">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FFF1E7"/>
            <w:tcMar>
              <w:top w:w="40" w:type="dxa"/>
              <w:left w:w="40" w:type="dxa"/>
              <w:bottom w:w="40" w:type="dxa"/>
            </w:tcMar>
            <w:vAlign w:val="bottom"/>
          </w:tcPr>
          <w:p w14:paraId="28F0DBE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w:t>
            </w:r>
          </w:p>
        </w:tc>
        <w:tc>
          <w:tcPr>
            <w:tcW w:w="0" w:type="auto"/>
            <w:shd w:val="clear" w:color="auto" w:fill="FFF1E7"/>
            <w:tcMar>
              <w:top w:w="40" w:type="dxa"/>
              <w:bottom w:w="40" w:type="dxa"/>
              <w:right w:w="40" w:type="dxa"/>
            </w:tcMar>
            <w:vAlign w:val="bottom"/>
          </w:tcPr>
          <w:p w14:paraId="28F0DBE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B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(41</w:t>
            </w:r>
          </w:p>
        </w:tc>
        <w:tc>
          <w:tcPr>
            <w:tcW w:w="0" w:type="auto"/>
            <w:shd w:val="clear" w:color="auto" w:fill="auto"/>
            <w:tcMar>
              <w:top w:w="40" w:type="dxa"/>
              <w:bottom w:w="40" w:type="dxa"/>
              <w:right w:w="40" w:type="dxa"/>
            </w:tcMar>
            <w:vAlign w:val="bottom"/>
          </w:tcPr>
          <w:p w14:paraId="28F0DBE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BF4"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DBEF"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Total deferred tax </w:t>
            </w:r>
            <w:r>
              <w:rPr>
                <w:rFonts w:ascii="Arial" w:eastAsia="宋体" w:hAnsi="Arial" w:cs="Arial"/>
                <w:sz w:val="17"/>
                <w:szCs w:val="17"/>
              </w:rPr>
              <w:t>liabilities</w:t>
            </w:r>
          </w:p>
        </w:tc>
        <w:tc>
          <w:tcPr>
            <w:tcW w:w="0" w:type="auto"/>
            <w:gridSpan w:val="2"/>
            <w:tcBorders>
              <w:top w:val="single" w:sz="8" w:space="0" w:color="E87722"/>
            </w:tcBorders>
            <w:shd w:val="clear" w:color="auto" w:fill="FFF1E7"/>
            <w:tcMar>
              <w:top w:w="40" w:type="dxa"/>
              <w:left w:w="40" w:type="dxa"/>
              <w:bottom w:w="40" w:type="dxa"/>
            </w:tcMar>
            <w:vAlign w:val="bottom"/>
          </w:tcPr>
          <w:p w14:paraId="28F0DB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(852</w:t>
            </w:r>
          </w:p>
        </w:tc>
        <w:tc>
          <w:tcPr>
            <w:tcW w:w="0" w:type="auto"/>
            <w:tcBorders>
              <w:top w:val="single" w:sz="8" w:space="0" w:color="E87722"/>
            </w:tcBorders>
            <w:shd w:val="clear" w:color="auto" w:fill="FFF1E7"/>
            <w:tcMar>
              <w:top w:w="40" w:type="dxa"/>
              <w:bottom w:w="40" w:type="dxa"/>
              <w:right w:w="40" w:type="dxa"/>
            </w:tcMar>
            <w:vAlign w:val="bottom"/>
          </w:tcPr>
          <w:p w14:paraId="28F0DBF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28F0DB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(464</w:t>
            </w:r>
          </w:p>
        </w:tc>
        <w:tc>
          <w:tcPr>
            <w:tcW w:w="0" w:type="auto"/>
            <w:tcBorders>
              <w:top w:val="single" w:sz="8" w:space="0" w:color="E87722"/>
            </w:tcBorders>
            <w:shd w:val="clear" w:color="auto" w:fill="auto"/>
            <w:tcMar>
              <w:top w:w="40" w:type="dxa"/>
              <w:bottom w:w="40" w:type="dxa"/>
              <w:right w:w="40" w:type="dxa"/>
            </w:tcMar>
            <w:vAlign w:val="bottom"/>
          </w:tcPr>
          <w:p w14:paraId="28F0DBF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BFC"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BF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NET DEFERRED TAX ASSET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BF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BF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732</w:t>
            </w:r>
          </w:p>
        </w:tc>
        <w:tc>
          <w:tcPr>
            <w:tcW w:w="0" w:type="auto"/>
            <w:tcBorders>
              <w:top w:val="single" w:sz="8" w:space="0" w:color="E87722"/>
              <w:bottom w:val="single" w:sz="8" w:space="0" w:color="E87722"/>
            </w:tcBorders>
            <w:shd w:val="clear" w:color="auto" w:fill="FFF1E7"/>
            <w:vAlign w:val="bottom"/>
          </w:tcPr>
          <w:p w14:paraId="28F0DBF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BF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BF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376</w:t>
            </w:r>
          </w:p>
        </w:tc>
        <w:tc>
          <w:tcPr>
            <w:tcW w:w="0" w:type="auto"/>
            <w:tcBorders>
              <w:top w:val="single" w:sz="8" w:space="0" w:color="E87722"/>
              <w:bottom w:val="single" w:sz="8" w:space="0" w:color="E87722"/>
            </w:tcBorders>
            <w:shd w:val="clear" w:color="auto" w:fill="auto"/>
            <w:vAlign w:val="bottom"/>
          </w:tcPr>
          <w:p w14:paraId="28F0DBFB" w14:textId="77777777" w:rsidR="00144A50" w:rsidRDefault="00144A50">
            <w:pPr>
              <w:textAlignment w:val="bottom"/>
              <w:rPr>
                <w:rFonts w:ascii="Times New Roman" w:hAnsi="Times New Roman"/>
                <w:sz w:val="20"/>
                <w:szCs w:val="20"/>
              </w:rPr>
            </w:pPr>
          </w:p>
        </w:tc>
      </w:tr>
    </w:tbl>
    <w:p w14:paraId="28F0DBFD" w14:textId="77777777" w:rsidR="00144A50" w:rsidRDefault="00144A50">
      <w:pPr>
        <w:spacing w:line="312" w:lineRule="auto"/>
        <w:rPr>
          <w:rFonts w:ascii="Times New Roman" w:hAnsi="Times New Roman"/>
          <w:sz w:val="20"/>
          <w:szCs w:val="20"/>
        </w:rPr>
      </w:pPr>
    </w:p>
    <w:p w14:paraId="28F0DBF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above amounts exclude deferred taxes of the Company's Brazil, Argentina, Chile and Uruguay operations which are classified as held-for-sale on the Consolidated Balance Sheets as of </w:t>
      </w:r>
      <w:r>
        <w:rPr>
          <w:rFonts w:ascii="Arial" w:eastAsia="宋体" w:hAnsi="Arial" w:cs="Arial"/>
          <w:sz w:val="17"/>
          <w:szCs w:val="17"/>
        </w:rPr>
        <w:t>May 31, 2020. See Note 20 — Acquisitions and Divestitures for additional information.</w:t>
      </w:r>
    </w:p>
    <w:p w14:paraId="28F0DBF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is a reconciliation of the changes in the gross balance of unrecognized tax benefits as of:</w:t>
      </w:r>
    </w:p>
    <w:tbl>
      <w:tblPr>
        <w:tblW w:w="5000" w:type="pct"/>
        <w:tblCellMar>
          <w:left w:w="0" w:type="dxa"/>
          <w:right w:w="0" w:type="dxa"/>
        </w:tblCellMar>
        <w:tblLook w:val="04A0" w:firstRow="1" w:lastRow="0" w:firstColumn="1" w:lastColumn="0" w:noHBand="0" w:noVBand="1"/>
      </w:tblPr>
      <w:tblGrid>
        <w:gridCol w:w="5765"/>
        <w:gridCol w:w="135"/>
        <w:gridCol w:w="615"/>
        <w:gridCol w:w="97"/>
        <w:gridCol w:w="135"/>
        <w:gridCol w:w="615"/>
        <w:gridCol w:w="97"/>
        <w:gridCol w:w="135"/>
        <w:gridCol w:w="615"/>
        <w:gridCol w:w="97"/>
      </w:tblGrid>
      <w:tr w:rsidR="00144A50" w14:paraId="28F0DC01" w14:textId="77777777">
        <w:tc>
          <w:tcPr>
            <w:tcW w:w="0" w:type="auto"/>
            <w:gridSpan w:val="10"/>
            <w:shd w:val="clear" w:color="auto" w:fill="auto"/>
            <w:vAlign w:val="center"/>
          </w:tcPr>
          <w:p w14:paraId="28F0DC00" w14:textId="77777777" w:rsidR="00144A50" w:rsidRDefault="00144A50">
            <w:pPr>
              <w:rPr>
                <w:rFonts w:ascii="Times New Roman" w:hAnsi="Times New Roman"/>
                <w:sz w:val="20"/>
                <w:szCs w:val="20"/>
              </w:rPr>
            </w:pPr>
          </w:p>
        </w:tc>
      </w:tr>
      <w:tr w:rsidR="00144A50" w14:paraId="28F0DC0C" w14:textId="77777777">
        <w:tc>
          <w:tcPr>
            <w:tcW w:w="3500" w:type="pct"/>
            <w:shd w:val="clear" w:color="auto" w:fill="auto"/>
            <w:vAlign w:val="center"/>
          </w:tcPr>
          <w:p w14:paraId="28F0DC02" w14:textId="77777777" w:rsidR="00144A50" w:rsidRDefault="00144A50">
            <w:pPr>
              <w:rPr>
                <w:rFonts w:ascii="Times New Roman" w:hAnsi="Times New Roman"/>
                <w:sz w:val="20"/>
                <w:szCs w:val="20"/>
              </w:rPr>
            </w:pPr>
          </w:p>
        </w:tc>
        <w:tc>
          <w:tcPr>
            <w:tcW w:w="50" w:type="pct"/>
            <w:shd w:val="clear" w:color="auto" w:fill="auto"/>
            <w:vAlign w:val="center"/>
          </w:tcPr>
          <w:p w14:paraId="28F0DC03" w14:textId="77777777" w:rsidR="00144A50" w:rsidRDefault="00144A50">
            <w:pPr>
              <w:rPr>
                <w:rFonts w:ascii="Times New Roman" w:hAnsi="Times New Roman"/>
                <w:sz w:val="20"/>
                <w:szCs w:val="20"/>
              </w:rPr>
            </w:pPr>
          </w:p>
        </w:tc>
        <w:tc>
          <w:tcPr>
            <w:tcW w:w="400" w:type="pct"/>
            <w:shd w:val="clear" w:color="auto" w:fill="auto"/>
            <w:vAlign w:val="center"/>
          </w:tcPr>
          <w:p w14:paraId="28F0DC04" w14:textId="77777777" w:rsidR="00144A50" w:rsidRDefault="00144A50">
            <w:pPr>
              <w:rPr>
                <w:rFonts w:ascii="Times New Roman" w:hAnsi="Times New Roman"/>
                <w:sz w:val="20"/>
                <w:szCs w:val="20"/>
              </w:rPr>
            </w:pPr>
          </w:p>
        </w:tc>
        <w:tc>
          <w:tcPr>
            <w:tcW w:w="50" w:type="pct"/>
            <w:shd w:val="clear" w:color="auto" w:fill="auto"/>
            <w:vAlign w:val="center"/>
          </w:tcPr>
          <w:p w14:paraId="28F0DC05" w14:textId="77777777" w:rsidR="00144A50" w:rsidRDefault="00144A50">
            <w:pPr>
              <w:rPr>
                <w:rFonts w:ascii="Times New Roman" w:hAnsi="Times New Roman"/>
                <w:sz w:val="20"/>
                <w:szCs w:val="20"/>
              </w:rPr>
            </w:pPr>
          </w:p>
        </w:tc>
        <w:tc>
          <w:tcPr>
            <w:tcW w:w="50" w:type="pct"/>
            <w:shd w:val="clear" w:color="auto" w:fill="auto"/>
            <w:vAlign w:val="center"/>
          </w:tcPr>
          <w:p w14:paraId="28F0DC06" w14:textId="77777777" w:rsidR="00144A50" w:rsidRDefault="00144A50">
            <w:pPr>
              <w:rPr>
                <w:rFonts w:ascii="Times New Roman" w:hAnsi="Times New Roman"/>
                <w:sz w:val="20"/>
                <w:szCs w:val="20"/>
              </w:rPr>
            </w:pPr>
          </w:p>
        </w:tc>
        <w:tc>
          <w:tcPr>
            <w:tcW w:w="400" w:type="pct"/>
            <w:shd w:val="clear" w:color="auto" w:fill="auto"/>
            <w:vAlign w:val="center"/>
          </w:tcPr>
          <w:p w14:paraId="28F0DC07" w14:textId="77777777" w:rsidR="00144A50" w:rsidRDefault="00144A50">
            <w:pPr>
              <w:rPr>
                <w:rFonts w:ascii="Times New Roman" w:hAnsi="Times New Roman"/>
                <w:sz w:val="20"/>
                <w:szCs w:val="20"/>
              </w:rPr>
            </w:pPr>
          </w:p>
        </w:tc>
        <w:tc>
          <w:tcPr>
            <w:tcW w:w="50" w:type="pct"/>
            <w:shd w:val="clear" w:color="auto" w:fill="auto"/>
            <w:vAlign w:val="center"/>
          </w:tcPr>
          <w:p w14:paraId="28F0DC08" w14:textId="77777777" w:rsidR="00144A50" w:rsidRDefault="00144A50">
            <w:pPr>
              <w:rPr>
                <w:rFonts w:ascii="Times New Roman" w:hAnsi="Times New Roman"/>
                <w:sz w:val="20"/>
                <w:szCs w:val="20"/>
              </w:rPr>
            </w:pPr>
          </w:p>
        </w:tc>
        <w:tc>
          <w:tcPr>
            <w:tcW w:w="50" w:type="pct"/>
            <w:shd w:val="clear" w:color="auto" w:fill="auto"/>
            <w:vAlign w:val="center"/>
          </w:tcPr>
          <w:p w14:paraId="28F0DC09" w14:textId="77777777" w:rsidR="00144A50" w:rsidRDefault="00144A50">
            <w:pPr>
              <w:rPr>
                <w:rFonts w:ascii="Times New Roman" w:hAnsi="Times New Roman"/>
                <w:sz w:val="20"/>
                <w:szCs w:val="20"/>
              </w:rPr>
            </w:pPr>
          </w:p>
        </w:tc>
        <w:tc>
          <w:tcPr>
            <w:tcW w:w="400" w:type="pct"/>
            <w:shd w:val="clear" w:color="auto" w:fill="auto"/>
            <w:vAlign w:val="center"/>
          </w:tcPr>
          <w:p w14:paraId="28F0DC0A" w14:textId="77777777" w:rsidR="00144A50" w:rsidRDefault="00144A50">
            <w:pPr>
              <w:rPr>
                <w:rFonts w:ascii="Times New Roman" w:hAnsi="Times New Roman"/>
                <w:sz w:val="20"/>
                <w:szCs w:val="20"/>
              </w:rPr>
            </w:pPr>
          </w:p>
        </w:tc>
        <w:tc>
          <w:tcPr>
            <w:tcW w:w="50" w:type="pct"/>
            <w:shd w:val="clear" w:color="auto" w:fill="auto"/>
            <w:vAlign w:val="center"/>
          </w:tcPr>
          <w:p w14:paraId="28F0DC0B" w14:textId="77777777" w:rsidR="00144A50" w:rsidRDefault="00144A50">
            <w:pPr>
              <w:rPr>
                <w:rFonts w:ascii="Times New Roman" w:hAnsi="Times New Roman"/>
                <w:sz w:val="20"/>
                <w:szCs w:val="20"/>
              </w:rPr>
            </w:pPr>
          </w:p>
        </w:tc>
      </w:tr>
      <w:tr w:rsidR="00144A50" w14:paraId="28F0DC0F" w14:textId="77777777">
        <w:tc>
          <w:tcPr>
            <w:tcW w:w="0" w:type="auto"/>
            <w:shd w:val="clear" w:color="auto" w:fill="auto"/>
            <w:tcMar>
              <w:top w:w="40" w:type="dxa"/>
              <w:left w:w="40" w:type="dxa"/>
              <w:bottom w:w="40" w:type="dxa"/>
              <w:right w:w="40" w:type="dxa"/>
            </w:tcMar>
            <w:vAlign w:val="bottom"/>
          </w:tcPr>
          <w:p w14:paraId="28F0DC0D"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C0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C14"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C10"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1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1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1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C1F" w14:textId="77777777">
        <w:tc>
          <w:tcPr>
            <w:tcW w:w="0" w:type="auto"/>
            <w:shd w:val="clear" w:color="auto" w:fill="auto"/>
            <w:tcMar>
              <w:top w:w="40" w:type="dxa"/>
              <w:left w:w="40" w:type="dxa"/>
              <w:bottom w:w="40" w:type="dxa"/>
              <w:right w:w="40" w:type="dxa"/>
            </w:tcMar>
            <w:vAlign w:val="bottom"/>
          </w:tcPr>
          <w:p w14:paraId="28F0DC15" w14:textId="77777777" w:rsidR="00144A50" w:rsidRDefault="00C7341C">
            <w:pPr>
              <w:textAlignment w:val="bottom"/>
              <w:rPr>
                <w:rFonts w:ascii="Times New Roman" w:hAnsi="Times New Roman"/>
                <w:sz w:val="17"/>
                <w:szCs w:val="17"/>
              </w:rPr>
            </w:pPr>
            <w:r>
              <w:rPr>
                <w:rFonts w:ascii="Arial" w:eastAsia="宋体" w:hAnsi="Arial" w:cs="Arial"/>
                <w:sz w:val="17"/>
                <w:szCs w:val="17"/>
              </w:rPr>
              <w:t>Unrecognized tax benefits, beginning of the period</w:t>
            </w:r>
          </w:p>
        </w:tc>
        <w:tc>
          <w:tcPr>
            <w:tcW w:w="0" w:type="auto"/>
            <w:shd w:val="clear" w:color="auto" w:fill="FFF1E7"/>
            <w:tcMar>
              <w:top w:w="40" w:type="dxa"/>
              <w:left w:w="40" w:type="dxa"/>
              <w:bottom w:w="40" w:type="dxa"/>
            </w:tcMar>
            <w:vAlign w:val="bottom"/>
          </w:tcPr>
          <w:p w14:paraId="28F0DC1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DC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808</w:t>
            </w:r>
          </w:p>
        </w:tc>
        <w:tc>
          <w:tcPr>
            <w:tcW w:w="0" w:type="auto"/>
            <w:shd w:val="clear" w:color="auto" w:fill="FFF1E7"/>
            <w:vAlign w:val="bottom"/>
          </w:tcPr>
          <w:p w14:paraId="28F0DC18"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C1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C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698</w:t>
            </w:r>
          </w:p>
        </w:tc>
        <w:tc>
          <w:tcPr>
            <w:tcW w:w="0" w:type="auto"/>
            <w:shd w:val="clear" w:color="auto" w:fill="auto"/>
            <w:vAlign w:val="bottom"/>
          </w:tcPr>
          <w:p w14:paraId="28F0DC1B"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C1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C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461</w:t>
            </w:r>
          </w:p>
        </w:tc>
        <w:tc>
          <w:tcPr>
            <w:tcW w:w="0" w:type="auto"/>
            <w:shd w:val="clear" w:color="auto" w:fill="auto"/>
            <w:vAlign w:val="bottom"/>
          </w:tcPr>
          <w:p w14:paraId="28F0DC1E" w14:textId="77777777" w:rsidR="00144A50" w:rsidRDefault="00144A50">
            <w:pPr>
              <w:textAlignment w:val="bottom"/>
              <w:rPr>
                <w:rFonts w:ascii="Times New Roman" w:hAnsi="Times New Roman"/>
                <w:sz w:val="20"/>
                <w:szCs w:val="20"/>
              </w:rPr>
            </w:pPr>
          </w:p>
        </w:tc>
      </w:tr>
      <w:tr w:rsidR="00144A50" w14:paraId="28F0DC2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C20"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increases related to prior period tax positions</w:t>
            </w:r>
          </w:p>
        </w:tc>
        <w:tc>
          <w:tcPr>
            <w:tcW w:w="0" w:type="auto"/>
            <w:gridSpan w:val="2"/>
            <w:tcBorders>
              <w:top w:val="single" w:sz="8" w:space="0" w:color="808080"/>
            </w:tcBorders>
            <w:shd w:val="clear" w:color="auto" w:fill="FFF1E7"/>
            <w:tcMar>
              <w:top w:w="40" w:type="dxa"/>
              <w:left w:w="40" w:type="dxa"/>
              <w:bottom w:w="40" w:type="dxa"/>
            </w:tcMar>
            <w:vAlign w:val="bottom"/>
          </w:tcPr>
          <w:p w14:paraId="28F0DC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181</w:t>
            </w:r>
          </w:p>
        </w:tc>
        <w:tc>
          <w:tcPr>
            <w:tcW w:w="0" w:type="auto"/>
            <w:tcBorders>
              <w:top w:val="single" w:sz="8" w:space="0" w:color="808080"/>
            </w:tcBorders>
            <w:shd w:val="clear" w:color="auto" w:fill="FFF1E7"/>
            <w:vAlign w:val="bottom"/>
          </w:tcPr>
          <w:p w14:paraId="28F0DC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C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85</w:t>
            </w:r>
          </w:p>
        </w:tc>
        <w:tc>
          <w:tcPr>
            <w:tcW w:w="0" w:type="auto"/>
            <w:tcBorders>
              <w:top w:val="single" w:sz="8" w:space="0" w:color="808080"/>
            </w:tcBorders>
            <w:shd w:val="clear" w:color="auto" w:fill="auto"/>
            <w:vAlign w:val="bottom"/>
          </w:tcPr>
          <w:p w14:paraId="28F0DC2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C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auto"/>
            <w:vAlign w:val="bottom"/>
          </w:tcPr>
          <w:p w14:paraId="28F0DC26" w14:textId="77777777" w:rsidR="00144A50" w:rsidRDefault="00144A50">
            <w:pPr>
              <w:textAlignment w:val="bottom"/>
              <w:rPr>
                <w:rFonts w:ascii="Times New Roman" w:hAnsi="Times New Roman"/>
                <w:sz w:val="20"/>
                <w:szCs w:val="20"/>
              </w:rPr>
            </w:pPr>
          </w:p>
        </w:tc>
      </w:tr>
      <w:tr w:rsidR="00144A50" w14:paraId="28F0DC2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C28" w14:textId="77777777" w:rsidR="00144A50" w:rsidRDefault="00C7341C">
            <w:pPr>
              <w:textAlignment w:val="bottom"/>
              <w:rPr>
                <w:rFonts w:ascii="Times New Roman" w:hAnsi="Times New Roman"/>
                <w:sz w:val="17"/>
                <w:szCs w:val="17"/>
              </w:rPr>
            </w:pPr>
            <w:r>
              <w:rPr>
                <w:rFonts w:ascii="Arial" w:eastAsia="宋体" w:hAnsi="Arial" w:cs="Arial"/>
                <w:sz w:val="17"/>
                <w:szCs w:val="17"/>
              </w:rPr>
              <w:t>Gross decreases related to prior period tax positions</w:t>
            </w:r>
          </w:p>
        </w:tc>
        <w:tc>
          <w:tcPr>
            <w:tcW w:w="0" w:type="auto"/>
            <w:gridSpan w:val="2"/>
            <w:tcBorders>
              <w:top w:val="single" w:sz="8" w:space="0" w:color="808080"/>
            </w:tcBorders>
            <w:shd w:val="clear" w:color="auto" w:fill="FFF1E7"/>
            <w:tcMar>
              <w:top w:w="40" w:type="dxa"/>
              <w:left w:w="40" w:type="dxa"/>
              <w:bottom w:w="40" w:type="dxa"/>
            </w:tcMar>
            <w:vAlign w:val="bottom"/>
          </w:tcPr>
          <w:p w14:paraId="28F0DC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(171</w:t>
            </w:r>
          </w:p>
        </w:tc>
        <w:tc>
          <w:tcPr>
            <w:tcW w:w="0" w:type="auto"/>
            <w:tcBorders>
              <w:top w:val="single" w:sz="8" w:space="0" w:color="808080"/>
            </w:tcBorders>
            <w:shd w:val="clear" w:color="auto" w:fill="FFF1E7"/>
            <w:tcMar>
              <w:top w:w="40" w:type="dxa"/>
              <w:bottom w:w="40" w:type="dxa"/>
              <w:right w:w="40" w:type="dxa"/>
            </w:tcMar>
            <w:vAlign w:val="bottom"/>
          </w:tcPr>
          <w:p w14:paraId="28F0DC2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C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tcBorders>
            <w:shd w:val="clear" w:color="auto" w:fill="auto"/>
            <w:tcMar>
              <w:top w:w="40" w:type="dxa"/>
              <w:bottom w:w="40" w:type="dxa"/>
              <w:right w:w="40" w:type="dxa"/>
            </w:tcMar>
            <w:vAlign w:val="bottom"/>
          </w:tcPr>
          <w:p w14:paraId="28F0DC2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C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tcBorders>
            <w:shd w:val="clear" w:color="auto" w:fill="auto"/>
            <w:tcMar>
              <w:top w:w="40" w:type="dxa"/>
              <w:bottom w:w="40" w:type="dxa"/>
              <w:right w:w="40" w:type="dxa"/>
            </w:tcMar>
            <w:vAlign w:val="bottom"/>
          </w:tcPr>
          <w:p w14:paraId="28F0DC2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C3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C30"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Gross increases related to current </w:t>
            </w:r>
            <w:r>
              <w:rPr>
                <w:rFonts w:ascii="Arial" w:eastAsia="宋体" w:hAnsi="Arial" w:cs="Arial"/>
                <w:sz w:val="17"/>
                <w:szCs w:val="17"/>
              </w:rPr>
              <w:t>period tax positions</w:t>
            </w:r>
          </w:p>
        </w:tc>
        <w:tc>
          <w:tcPr>
            <w:tcW w:w="0" w:type="auto"/>
            <w:gridSpan w:val="2"/>
            <w:tcBorders>
              <w:top w:val="single" w:sz="8" w:space="0" w:color="808080"/>
            </w:tcBorders>
            <w:shd w:val="clear" w:color="auto" w:fill="FFF1E7"/>
            <w:tcMar>
              <w:top w:w="40" w:type="dxa"/>
              <w:left w:w="40" w:type="dxa"/>
              <w:bottom w:w="40" w:type="dxa"/>
            </w:tcMar>
            <w:vAlign w:val="bottom"/>
          </w:tcPr>
          <w:p w14:paraId="28F0DC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w:t>
            </w:r>
          </w:p>
        </w:tc>
        <w:tc>
          <w:tcPr>
            <w:tcW w:w="0" w:type="auto"/>
            <w:tcBorders>
              <w:top w:val="single" w:sz="8" w:space="0" w:color="808080"/>
            </w:tcBorders>
            <w:shd w:val="clear" w:color="auto" w:fill="FFF1E7"/>
            <w:vAlign w:val="bottom"/>
          </w:tcPr>
          <w:p w14:paraId="28F0DC3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C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81</w:t>
            </w:r>
          </w:p>
        </w:tc>
        <w:tc>
          <w:tcPr>
            <w:tcW w:w="0" w:type="auto"/>
            <w:tcBorders>
              <w:top w:val="single" w:sz="8" w:space="0" w:color="808080"/>
            </w:tcBorders>
            <w:shd w:val="clear" w:color="auto" w:fill="auto"/>
            <w:vAlign w:val="bottom"/>
          </w:tcPr>
          <w:p w14:paraId="28F0DC3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C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w:t>
            </w:r>
          </w:p>
        </w:tc>
        <w:tc>
          <w:tcPr>
            <w:tcW w:w="0" w:type="auto"/>
            <w:tcBorders>
              <w:top w:val="single" w:sz="8" w:space="0" w:color="808080"/>
            </w:tcBorders>
            <w:shd w:val="clear" w:color="auto" w:fill="auto"/>
            <w:vAlign w:val="bottom"/>
          </w:tcPr>
          <w:p w14:paraId="28F0DC36" w14:textId="77777777" w:rsidR="00144A50" w:rsidRDefault="00144A50">
            <w:pPr>
              <w:textAlignment w:val="bottom"/>
              <w:rPr>
                <w:rFonts w:ascii="Times New Roman" w:hAnsi="Times New Roman"/>
                <w:sz w:val="20"/>
                <w:szCs w:val="20"/>
              </w:rPr>
            </w:pPr>
          </w:p>
        </w:tc>
      </w:tr>
      <w:tr w:rsidR="00144A50" w14:paraId="28F0DC3F"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C38" w14:textId="77777777" w:rsidR="00144A50" w:rsidRDefault="00C7341C">
            <w:pPr>
              <w:textAlignment w:val="bottom"/>
              <w:rPr>
                <w:rFonts w:ascii="Times New Roman" w:hAnsi="Times New Roman"/>
                <w:sz w:val="17"/>
                <w:szCs w:val="17"/>
              </w:rPr>
            </w:pPr>
            <w:r>
              <w:rPr>
                <w:rFonts w:ascii="Arial" w:eastAsia="宋体" w:hAnsi="Arial" w:cs="Arial"/>
                <w:sz w:val="17"/>
                <w:szCs w:val="17"/>
              </w:rPr>
              <w:t>Settlements</w:t>
            </w:r>
          </w:p>
        </w:tc>
        <w:tc>
          <w:tcPr>
            <w:tcW w:w="0" w:type="auto"/>
            <w:gridSpan w:val="2"/>
            <w:tcBorders>
              <w:top w:val="single" w:sz="8" w:space="0" w:color="808080"/>
            </w:tcBorders>
            <w:shd w:val="clear" w:color="auto" w:fill="FFF1E7"/>
            <w:tcMar>
              <w:top w:w="40" w:type="dxa"/>
              <w:left w:w="40" w:type="dxa"/>
              <w:bottom w:w="40" w:type="dxa"/>
            </w:tcMar>
            <w:vAlign w:val="bottom"/>
          </w:tcPr>
          <w:p w14:paraId="28F0DC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w:t>
            </w:r>
          </w:p>
        </w:tc>
        <w:tc>
          <w:tcPr>
            <w:tcW w:w="0" w:type="auto"/>
            <w:tcBorders>
              <w:top w:val="single" w:sz="8" w:space="0" w:color="808080"/>
            </w:tcBorders>
            <w:shd w:val="clear" w:color="auto" w:fill="FFF1E7"/>
            <w:tcMar>
              <w:top w:w="40" w:type="dxa"/>
              <w:bottom w:w="40" w:type="dxa"/>
              <w:right w:w="40" w:type="dxa"/>
            </w:tcMar>
            <w:vAlign w:val="bottom"/>
          </w:tcPr>
          <w:p w14:paraId="28F0DC3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DC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C3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DC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DC3E" w14:textId="77777777" w:rsidR="00144A50" w:rsidRDefault="00144A50">
            <w:pPr>
              <w:textAlignment w:val="bottom"/>
              <w:rPr>
                <w:rFonts w:ascii="Times New Roman" w:hAnsi="Times New Roman"/>
                <w:sz w:val="20"/>
                <w:szCs w:val="20"/>
              </w:rPr>
            </w:pPr>
          </w:p>
        </w:tc>
      </w:tr>
      <w:tr w:rsidR="00144A50" w14:paraId="28F0DC47"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C40" w14:textId="77777777" w:rsidR="00144A50" w:rsidRDefault="00C7341C">
            <w:pPr>
              <w:textAlignment w:val="bottom"/>
              <w:rPr>
                <w:rFonts w:ascii="Times New Roman" w:hAnsi="Times New Roman"/>
                <w:sz w:val="17"/>
                <w:szCs w:val="17"/>
              </w:rPr>
            </w:pPr>
            <w:r>
              <w:rPr>
                <w:rFonts w:ascii="Arial" w:eastAsia="宋体" w:hAnsi="Arial" w:cs="Arial"/>
                <w:sz w:val="17"/>
                <w:szCs w:val="17"/>
              </w:rPr>
              <w:t>Lapse of statute of limitations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C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C4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C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C4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C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C4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C4F" w14:textId="77777777">
        <w:tc>
          <w:tcPr>
            <w:tcW w:w="0" w:type="auto"/>
            <w:shd w:val="clear" w:color="auto" w:fill="auto"/>
            <w:tcMar>
              <w:top w:w="40" w:type="dxa"/>
              <w:left w:w="40" w:type="dxa"/>
              <w:bottom w:w="40" w:type="dxa"/>
              <w:right w:w="40" w:type="dxa"/>
            </w:tcMar>
            <w:vAlign w:val="bottom"/>
          </w:tcPr>
          <w:p w14:paraId="28F0DC48" w14:textId="77777777" w:rsidR="00144A50" w:rsidRDefault="00C7341C">
            <w:pPr>
              <w:textAlignment w:val="bottom"/>
              <w:rPr>
                <w:rFonts w:ascii="Times New Roman" w:hAnsi="Times New Roman"/>
                <w:sz w:val="17"/>
                <w:szCs w:val="17"/>
              </w:rPr>
            </w:pPr>
            <w:r>
              <w:rPr>
                <w:rFonts w:ascii="Arial" w:eastAsia="宋体" w:hAnsi="Arial" w:cs="Arial"/>
                <w:sz w:val="17"/>
                <w:szCs w:val="17"/>
              </w:rPr>
              <w:t>Changes due to currency translation</w:t>
            </w:r>
          </w:p>
        </w:tc>
        <w:tc>
          <w:tcPr>
            <w:tcW w:w="0" w:type="auto"/>
            <w:gridSpan w:val="2"/>
            <w:shd w:val="clear" w:color="auto" w:fill="FFF1E7"/>
            <w:tcMar>
              <w:top w:w="40" w:type="dxa"/>
              <w:left w:w="40" w:type="dxa"/>
              <w:bottom w:w="40" w:type="dxa"/>
            </w:tcMar>
            <w:vAlign w:val="bottom"/>
          </w:tcPr>
          <w:p w14:paraId="28F0DC4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tcMar>
              <w:top w:w="40" w:type="dxa"/>
              <w:bottom w:w="40" w:type="dxa"/>
              <w:right w:w="40" w:type="dxa"/>
            </w:tcMar>
            <w:vAlign w:val="bottom"/>
          </w:tcPr>
          <w:p w14:paraId="28F0DC4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DC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auto"/>
            <w:vAlign w:val="bottom"/>
          </w:tcPr>
          <w:p w14:paraId="28F0DC4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C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auto"/>
            <w:vAlign w:val="bottom"/>
          </w:tcPr>
          <w:p w14:paraId="28F0DC4E" w14:textId="77777777" w:rsidR="00144A50" w:rsidRDefault="00144A50">
            <w:pPr>
              <w:textAlignment w:val="bottom"/>
              <w:rPr>
                <w:rFonts w:ascii="Times New Roman" w:hAnsi="Times New Roman"/>
                <w:sz w:val="20"/>
                <w:szCs w:val="20"/>
              </w:rPr>
            </w:pPr>
          </w:p>
        </w:tc>
      </w:tr>
      <w:tr w:rsidR="00144A50" w14:paraId="28F0DC5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C5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UNRECOGNIZED TAX BENEFITS, END OF THE PERIOD</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C5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C5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771</w:t>
            </w:r>
          </w:p>
        </w:tc>
        <w:tc>
          <w:tcPr>
            <w:tcW w:w="0" w:type="auto"/>
            <w:tcBorders>
              <w:top w:val="single" w:sz="8" w:space="0" w:color="E87722"/>
              <w:bottom w:val="single" w:sz="8" w:space="0" w:color="E87722"/>
            </w:tcBorders>
            <w:shd w:val="clear" w:color="auto" w:fill="FFF1E7"/>
            <w:vAlign w:val="bottom"/>
          </w:tcPr>
          <w:p w14:paraId="28F0DC5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C5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C5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808</w:t>
            </w:r>
          </w:p>
        </w:tc>
        <w:tc>
          <w:tcPr>
            <w:tcW w:w="0" w:type="auto"/>
            <w:tcBorders>
              <w:top w:val="single" w:sz="8" w:space="0" w:color="E87722"/>
              <w:bottom w:val="single" w:sz="8" w:space="0" w:color="E87722"/>
            </w:tcBorders>
            <w:shd w:val="clear" w:color="auto" w:fill="auto"/>
            <w:vAlign w:val="bottom"/>
          </w:tcPr>
          <w:p w14:paraId="28F0DC5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C5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C5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698</w:t>
            </w:r>
          </w:p>
        </w:tc>
        <w:tc>
          <w:tcPr>
            <w:tcW w:w="0" w:type="auto"/>
            <w:tcBorders>
              <w:top w:val="single" w:sz="8" w:space="0" w:color="E87722"/>
              <w:bottom w:val="single" w:sz="8" w:space="0" w:color="E87722"/>
            </w:tcBorders>
            <w:shd w:val="clear" w:color="auto" w:fill="auto"/>
            <w:vAlign w:val="bottom"/>
          </w:tcPr>
          <w:p w14:paraId="28F0DC59" w14:textId="77777777" w:rsidR="00144A50" w:rsidRDefault="00144A50">
            <w:pPr>
              <w:textAlignment w:val="bottom"/>
              <w:rPr>
                <w:rFonts w:ascii="Times New Roman" w:hAnsi="Times New Roman"/>
                <w:sz w:val="20"/>
                <w:szCs w:val="20"/>
              </w:rPr>
            </w:pPr>
          </w:p>
        </w:tc>
      </w:tr>
    </w:tbl>
    <w:p w14:paraId="28F0DC5B" w14:textId="77777777" w:rsidR="00144A50" w:rsidRDefault="00144A50">
      <w:pPr>
        <w:spacing w:line="312" w:lineRule="auto"/>
        <w:rPr>
          <w:rFonts w:ascii="Times New Roman" w:hAnsi="Times New Roman"/>
          <w:sz w:val="20"/>
          <w:szCs w:val="20"/>
        </w:rPr>
      </w:pPr>
    </w:p>
    <w:p w14:paraId="28F0DC5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of May 31, 2020, total gross unrecognized tax benefits, excluding related interest and penalties, were $771 million, $536 million of which would affect the Company's effective tax rate if recognized in future periods. The majority of the total gross </w:t>
      </w:r>
    </w:p>
    <w:p w14:paraId="28F0DC5D" w14:textId="77777777" w:rsidR="00144A50" w:rsidRDefault="00144A50">
      <w:pPr>
        <w:rPr>
          <w:rFonts w:ascii="Times New Roman" w:hAnsi="Times New Roman"/>
          <w:sz w:val="20"/>
          <w:szCs w:val="20"/>
        </w:rPr>
      </w:pPr>
    </w:p>
    <w:p w14:paraId="28F0DC5E" w14:textId="77777777" w:rsidR="00144A50" w:rsidRDefault="00C7341C">
      <w:pPr>
        <w:rPr>
          <w:rFonts w:ascii="Times New Roman" w:hAnsi="Times New Roman"/>
          <w:sz w:val="17"/>
          <w:szCs w:val="17"/>
        </w:rPr>
      </w:pPr>
      <w:r>
        <w:rPr>
          <w:rFonts w:ascii="sans-serif" w:eastAsia="sans-serif" w:hAnsi="sans-serif" w:cs="sans-serif"/>
          <w:sz w:val="17"/>
          <w:szCs w:val="17"/>
        </w:rPr>
        <w:t>2</w:t>
      </w:r>
      <w:r>
        <w:rPr>
          <w:rFonts w:ascii="sans-serif" w:eastAsia="sans-serif" w:hAnsi="sans-serif" w:cs="sans-serif"/>
          <w:sz w:val="17"/>
          <w:szCs w:val="17"/>
        </w:rPr>
        <w:t xml:space="preserve">020 FORM 10-K </w:t>
      </w:r>
      <w:r>
        <w:rPr>
          <w:rFonts w:ascii="sans-serif" w:eastAsia="sans-serif" w:hAnsi="sans-serif" w:cs="sans-serif"/>
          <w:color w:val="E87722"/>
          <w:sz w:val="17"/>
          <w:szCs w:val="17"/>
        </w:rPr>
        <w:t>76</w:t>
      </w:r>
    </w:p>
    <w:p w14:paraId="28F0DC5F" w14:textId="77777777" w:rsidR="00144A50" w:rsidRDefault="00144A50">
      <w:pPr>
        <w:spacing w:line="312" w:lineRule="auto"/>
        <w:rPr>
          <w:rFonts w:ascii="Times New Roman" w:hAnsi="Times New Roman"/>
          <w:sz w:val="17"/>
          <w:szCs w:val="17"/>
        </w:rPr>
      </w:pPr>
    </w:p>
    <w:p w14:paraId="28F0DC60" w14:textId="77777777" w:rsidR="00144A50" w:rsidRDefault="00C7341C">
      <w:r>
        <w:rPr>
          <w:rFonts w:ascii="Times New Roman" w:hAnsi="Times New Roman"/>
          <w:sz w:val="17"/>
          <w:szCs w:val="17"/>
        </w:rPr>
        <w:pict w14:anchorId="28F0EB75">
          <v:rect id="_x0000_i1102" style="width:415.3pt;height:1.5pt" o:hralign="center" o:hrstd="t" o:hr="t" fillcolor="#a0a0a0" stroked="f"/>
        </w:pict>
      </w:r>
    </w:p>
    <w:p w14:paraId="28F0DC61" w14:textId="77777777" w:rsidR="00144A50" w:rsidRDefault="00144A50">
      <w:pPr>
        <w:rPr>
          <w:rFonts w:ascii="Times New Roman" w:hAnsi="Times New Roman"/>
          <w:sz w:val="17"/>
          <w:szCs w:val="17"/>
        </w:rPr>
      </w:pPr>
    </w:p>
    <w:p w14:paraId="28F0DC62" w14:textId="77777777" w:rsidR="00144A50" w:rsidRDefault="00C7341C">
      <w:pPr>
        <w:rPr>
          <w:rFonts w:ascii="Times New Roman" w:hAnsi="Times New Roman"/>
          <w:sz w:val="17"/>
          <w:szCs w:val="17"/>
        </w:rPr>
      </w:pPr>
      <w:hyperlink r:id="rId205" w:anchor="s8765B2A2A57B50A785463C4A8D58F353" w:history="1">
        <w:r>
          <w:rPr>
            <w:rStyle w:val="a5"/>
            <w:rFonts w:ascii="sans-serif" w:eastAsia="sans-serif" w:hAnsi="sans-serif" w:cs="sans-serif"/>
            <w:sz w:val="17"/>
            <w:szCs w:val="17"/>
          </w:rPr>
          <w:t>Table of Contents</w:t>
        </w:r>
      </w:hyperlink>
    </w:p>
    <w:p w14:paraId="28F0DC63" w14:textId="77777777" w:rsidR="00144A50" w:rsidRDefault="00144A50">
      <w:pPr>
        <w:rPr>
          <w:rFonts w:ascii="Times New Roman" w:hAnsi="Times New Roman"/>
          <w:sz w:val="17"/>
          <w:szCs w:val="17"/>
        </w:rPr>
      </w:pPr>
    </w:p>
    <w:p w14:paraId="28F0DC64" w14:textId="77777777" w:rsidR="00144A50" w:rsidRDefault="00144A50">
      <w:pPr>
        <w:rPr>
          <w:rFonts w:ascii="Times New Roman" w:hAnsi="Times New Roman"/>
          <w:sz w:val="20"/>
          <w:szCs w:val="20"/>
        </w:rPr>
      </w:pPr>
    </w:p>
    <w:p w14:paraId="28F0DC6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unrecognized tax benefits are long-term in nature and included within </w:t>
      </w:r>
      <w:r>
        <w:rPr>
          <w:rFonts w:ascii="Arial" w:eastAsia="宋体" w:hAnsi="Arial" w:cs="Arial"/>
          <w:i/>
          <w:iCs/>
          <w:sz w:val="17"/>
          <w:szCs w:val="17"/>
        </w:rPr>
        <w:t xml:space="preserve">Deferred income taxes and other assets </w:t>
      </w:r>
      <w:r>
        <w:rPr>
          <w:rFonts w:ascii="Arial" w:eastAsia="宋体" w:hAnsi="Arial" w:cs="Arial"/>
          <w:sz w:val="17"/>
          <w:szCs w:val="17"/>
        </w:rPr>
        <w:t>on the Consolidated Balance Sheets.</w:t>
      </w:r>
    </w:p>
    <w:p w14:paraId="28F0DC6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recognizes interest and penalties related to income tax matters in income tax expense. The liabilit</w:t>
      </w:r>
      <w:r>
        <w:rPr>
          <w:rFonts w:ascii="Arial" w:eastAsia="宋体" w:hAnsi="Arial" w:cs="Arial"/>
          <w:sz w:val="17"/>
          <w:szCs w:val="17"/>
        </w:rPr>
        <w:t>y for payment of interest and penalties decreased by $16 million during the year ended May 31, 2020, increased by $17 million during the fiscal year ended May 31, 2019 and decreased by $14 million during the fiscal year ended May 31, 2018. As of May 31, 20</w:t>
      </w:r>
      <w:r>
        <w:rPr>
          <w:rFonts w:ascii="Arial" w:eastAsia="宋体" w:hAnsi="Arial" w:cs="Arial"/>
          <w:sz w:val="17"/>
          <w:szCs w:val="17"/>
        </w:rPr>
        <w:t>20 and 2019, accrued interest and penalties related to uncertain tax positions were $158 million and $174 million, respectively (excluding federal benefit).</w:t>
      </w:r>
    </w:p>
    <w:p w14:paraId="28F0DC6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is subject to taxation in the United States, as well as various state and foreign juris</w:t>
      </w:r>
      <w:r>
        <w:rPr>
          <w:rFonts w:ascii="Arial" w:eastAsia="宋体" w:hAnsi="Arial" w:cs="Arial"/>
          <w:sz w:val="17"/>
          <w:szCs w:val="17"/>
        </w:rPr>
        <w:t>dictions. The Company is currently under audit by the IRS for fiscal years 2017 through 2019. The Company has closed all U.S. federal income tax matters through fiscal 2016, with the exception of certain transfer pricing adjustments. Tax years after 2009 r</w:t>
      </w:r>
      <w:r>
        <w:rPr>
          <w:rFonts w:ascii="Arial" w:eastAsia="宋体" w:hAnsi="Arial" w:cs="Arial"/>
          <w:sz w:val="17"/>
          <w:szCs w:val="17"/>
        </w:rPr>
        <w:t>emain open in certain major foreign jurisdictions. Although the timing of resolution of audits is not certain, the Company evaluates all domestic and foreign audit issues in the aggregate, along with the expiration of applicable statutes of limitations, an</w:t>
      </w:r>
      <w:r>
        <w:rPr>
          <w:rFonts w:ascii="Arial" w:eastAsia="宋体" w:hAnsi="Arial" w:cs="Arial"/>
          <w:sz w:val="17"/>
          <w:szCs w:val="17"/>
        </w:rPr>
        <w:t>d estimates that it is reasonably possible the total gross unrecognized tax benefits could decrease by up to $50 million within the next 12 months. In January 2019, the European Commission opened a formal investigation to examine whether the Netherlands ha</w:t>
      </w:r>
      <w:r>
        <w:rPr>
          <w:rFonts w:ascii="Arial" w:eastAsia="宋体" w:hAnsi="Arial" w:cs="Arial"/>
          <w:sz w:val="17"/>
          <w:szCs w:val="17"/>
        </w:rPr>
        <w:t>s breached State Aid rules when granting certain tax rulings to the Company. The Company believes the investigation is without merit. If this matter is adversely resolved, the Netherlands may be required to assess additional amounts with respect to current</w:t>
      </w:r>
      <w:r>
        <w:rPr>
          <w:rFonts w:ascii="Arial" w:eastAsia="宋体" w:hAnsi="Arial" w:cs="Arial"/>
          <w:sz w:val="17"/>
          <w:szCs w:val="17"/>
        </w:rPr>
        <w:t xml:space="preserve"> and prior periods, and the Company's Netherlands income taxes in the future could increase. </w:t>
      </w:r>
    </w:p>
    <w:p w14:paraId="28F0DC6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historically provided for U.S. income taxes on the undistributed earnings of foreign subsidiaries unless they were considered indefinitely reinvested </w:t>
      </w:r>
      <w:r>
        <w:rPr>
          <w:rFonts w:ascii="Arial" w:eastAsia="宋体" w:hAnsi="Arial" w:cs="Arial"/>
          <w:sz w:val="17"/>
          <w:szCs w:val="17"/>
        </w:rPr>
        <w:t>outside the United States. As a result of the enactment of the Tax Act, in fiscal 2018 the Company reevaluated its historic indefinite reinvestment assertion and determined that any historical or future undistributed earnings of foreign subsidiaries are no</w:t>
      </w:r>
      <w:r>
        <w:rPr>
          <w:rFonts w:ascii="Arial" w:eastAsia="宋体" w:hAnsi="Arial" w:cs="Arial"/>
          <w:sz w:val="17"/>
          <w:szCs w:val="17"/>
        </w:rPr>
        <w:t xml:space="preserve"> longer considered to be indefinitely reinvested. Effective January 1, 2020, however, the tax law in the Netherlands, one of the Company's major jurisdictions, changed. As a result of the change in law, the Company's undistributed earnings in the Netherlan</w:t>
      </w:r>
      <w:r>
        <w:rPr>
          <w:rFonts w:ascii="Arial" w:eastAsia="宋体" w:hAnsi="Arial" w:cs="Arial"/>
          <w:sz w:val="17"/>
          <w:szCs w:val="17"/>
        </w:rPr>
        <w:t>ds are subject to withholding tax upon distribution. It is the Company's intention to indefinitely reinvest the historical earnings of its foreign subsidiaries outside North America prior to May 31, 2020 to ensure there is sufficient working capital to exp</w:t>
      </w:r>
      <w:r>
        <w:rPr>
          <w:rFonts w:ascii="Arial" w:eastAsia="宋体" w:hAnsi="Arial" w:cs="Arial"/>
          <w:sz w:val="17"/>
          <w:szCs w:val="17"/>
        </w:rPr>
        <w:t>and operations outside the United States. Accordingly, the Company has not recorded a deferred tax liability related to foreign withholding taxes on approximately $8.1 billion of undistributed earnings of these foreign subsidiaries as of May 31, 2020. With</w:t>
      </w:r>
      <w:r>
        <w:rPr>
          <w:rFonts w:ascii="Arial" w:eastAsia="宋体" w:hAnsi="Arial" w:cs="Arial"/>
          <w:sz w:val="17"/>
          <w:szCs w:val="17"/>
        </w:rPr>
        <w:t xml:space="preserve">holding taxes of approximately $1.2 billion would be payable upon the remittance of these undistributed earnings as of May 31, 2020. </w:t>
      </w:r>
    </w:p>
    <w:p w14:paraId="28F0DC6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 portion of the Company's foreign operations benefit from a tax holiday, which is set to expire in 2021. This tax holiday</w:t>
      </w:r>
      <w:r>
        <w:rPr>
          <w:rFonts w:ascii="Arial" w:eastAsia="宋体" w:hAnsi="Arial" w:cs="Arial"/>
          <w:sz w:val="17"/>
          <w:szCs w:val="17"/>
        </w:rPr>
        <w:t xml:space="preserve"> may be extended when certain conditions are met or may be terminated early if certain conditions are not met. The tax benefit attributable to this tax holiday was $238 million, $167 million and $126 million for the fiscal years ended May 31, 2020, 2019 an</w:t>
      </w:r>
      <w:r>
        <w:rPr>
          <w:rFonts w:ascii="Arial" w:eastAsia="宋体" w:hAnsi="Arial" w:cs="Arial"/>
          <w:sz w:val="17"/>
          <w:szCs w:val="17"/>
        </w:rPr>
        <w:t>d 2018, respectively. The benefit of the tax holiday on diluted earnings per common share was $0.15, $0.10 and $0.08 for the fiscal years ended May 31, 2020, 2019 and 2018, respectively.</w:t>
      </w:r>
    </w:p>
    <w:p w14:paraId="28F0DC6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Deferred tax assets at May 31, 2020 and 2019 were reduced by a valuat</w:t>
      </w:r>
      <w:r>
        <w:rPr>
          <w:rFonts w:ascii="Arial" w:eastAsia="宋体" w:hAnsi="Arial" w:cs="Arial"/>
          <w:sz w:val="17"/>
          <w:szCs w:val="17"/>
        </w:rPr>
        <w:t>ion allowance. For the fiscal year ended May 31, 2020, a valuation allowance was provided for U.S. foreign tax credit carry-forwards and on tax benefits generated by entities with operating losses. For the fiscal year ended May 31, 2019, the valuation allo</w:t>
      </w:r>
      <w:r>
        <w:rPr>
          <w:rFonts w:ascii="Arial" w:eastAsia="宋体" w:hAnsi="Arial" w:cs="Arial"/>
          <w:sz w:val="17"/>
          <w:szCs w:val="17"/>
        </w:rPr>
        <w:t>wance provided primarily related to tax benefits generated by certain entities with operating losses. There was a $62 million net decrease in the valuation allowance for the fiscal year ended May 31, 2020, compared to a $7 million net decrease for the fisc</w:t>
      </w:r>
      <w:r>
        <w:rPr>
          <w:rFonts w:ascii="Arial" w:eastAsia="宋体" w:hAnsi="Arial" w:cs="Arial"/>
          <w:sz w:val="17"/>
          <w:szCs w:val="17"/>
        </w:rPr>
        <w:t>al year ended May 31, 2019, and $13 million net increase for the year ended May 31, 2018. The decrease in the Company's net valuation allowance for the fiscal year ended May 31, 2020 is primarily related to the classification of the Company's Brazil and Ar</w:t>
      </w:r>
      <w:r>
        <w:rPr>
          <w:rFonts w:ascii="Arial" w:eastAsia="宋体" w:hAnsi="Arial" w:cs="Arial"/>
          <w:sz w:val="17"/>
          <w:szCs w:val="17"/>
        </w:rPr>
        <w:t>gentina operations as held-for-sale on the Consolidated Balance Sheets as of May 31, 2020. See Note 20 — Acquisitions and Divestitures for additional information.</w:t>
      </w:r>
    </w:p>
    <w:p w14:paraId="28F0DC6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has recorded deferred tax assets of $15 million at May 31, 2020 for U.S. foreign </w:t>
      </w:r>
      <w:r>
        <w:rPr>
          <w:rFonts w:ascii="Arial" w:eastAsia="宋体" w:hAnsi="Arial" w:cs="Arial"/>
          <w:sz w:val="17"/>
          <w:szCs w:val="17"/>
        </w:rPr>
        <w:t xml:space="preserve">tax credit carry-forwards which will begin to expire in 2030. </w:t>
      </w:r>
    </w:p>
    <w:p w14:paraId="28F0DC6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has available domestic and foreign loss carry-forwards of $83 million at May 31, 2020. If not utilized, such losses will expire as follows:</w:t>
      </w:r>
    </w:p>
    <w:tbl>
      <w:tblPr>
        <w:tblW w:w="4979" w:type="pct"/>
        <w:tblCellMar>
          <w:left w:w="0" w:type="dxa"/>
          <w:right w:w="0" w:type="dxa"/>
        </w:tblCellMar>
        <w:tblLook w:val="04A0" w:firstRow="1" w:lastRow="0" w:firstColumn="1" w:lastColumn="0" w:noHBand="0" w:noVBand="1"/>
      </w:tblPr>
      <w:tblGrid>
        <w:gridCol w:w="2447"/>
        <w:gridCol w:w="136"/>
        <w:gridCol w:w="628"/>
        <w:gridCol w:w="50"/>
        <w:gridCol w:w="136"/>
        <w:gridCol w:w="629"/>
        <w:gridCol w:w="51"/>
        <w:gridCol w:w="136"/>
        <w:gridCol w:w="630"/>
        <w:gridCol w:w="51"/>
        <w:gridCol w:w="136"/>
        <w:gridCol w:w="630"/>
        <w:gridCol w:w="51"/>
        <w:gridCol w:w="136"/>
        <w:gridCol w:w="657"/>
        <w:gridCol w:w="82"/>
        <w:gridCol w:w="136"/>
        <w:gridCol w:w="701"/>
        <w:gridCol w:w="87"/>
        <w:gridCol w:w="136"/>
        <w:gridCol w:w="572"/>
        <w:gridCol w:w="53"/>
      </w:tblGrid>
      <w:tr w:rsidR="00144A50" w14:paraId="28F0DC6E" w14:textId="77777777">
        <w:tc>
          <w:tcPr>
            <w:tcW w:w="0" w:type="auto"/>
            <w:gridSpan w:val="22"/>
            <w:shd w:val="clear" w:color="auto" w:fill="auto"/>
            <w:vAlign w:val="center"/>
          </w:tcPr>
          <w:p w14:paraId="28F0DC6D" w14:textId="77777777" w:rsidR="00144A50" w:rsidRDefault="00144A50">
            <w:pPr>
              <w:rPr>
                <w:rFonts w:ascii="Times New Roman" w:hAnsi="Times New Roman"/>
                <w:sz w:val="20"/>
                <w:szCs w:val="20"/>
              </w:rPr>
            </w:pPr>
          </w:p>
        </w:tc>
      </w:tr>
      <w:tr w:rsidR="00144A50" w14:paraId="28F0DC85" w14:textId="77777777">
        <w:tc>
          <w:tcPr>
            <w:tcW w:w="1500" w:type="pct"/>
            <w:shd w:val="clear" w:color="auto" w:fill="auto"/>
            <w:vAlign w:val="center"/>
          </w:tcPr>
          <w:p w14:paraId="28F0DC6F" w14:textId="77777777" w:rsidR="00144A50" w:rsidRDefault="00144A50">
            <w:pPr>
              <w:rPr>
                <w:rFonts w:ascii="Times New Roman" w:hAnsi="Times New Roman"/>
                <w:sz w:val="20"/>
                <w:szCs w:val="20"/>
              </w:rPr>
            </w:pPr>
          </w:p>
        </w:tc>
        <w:tc>
          <w:tcPr>
            <w:tcW w:w="50" w:type="pct"/>
            <w:shd w:val="clear" w:color="auto" w:fill="auto"/>
            <w:vAlign w:val="center"/>
          </w:tcPr>
          <w:p w14:paraId="28F0DC70" w14:textId="77777777" w:rsidR="00144A50" w:rsidRDefault="00144A50">
            <w:pPr>
              <w:rPr>
                <w:rFonts w:ascii="Times New Roman" w:hAnsi="Times New Roman"/>
                <w:sz w:val="20"/>
                <w:szCs w:val="20"/>
              </w:rPr>
            </w:pPr>
          </w:p>
        </w:tc>
        <w:tc>
          <w:tcPr>
            <w:tcW w:w="400" w:type="pct"/>
            <w:shd w:val="clear" w:color="auto" w:fill="auto"/>
            <w:vAlign w:val="center"/>
          </w:tcPr>
          <w:p w14:paraId="28F0DC71" w14:textId="77777777" w:rsidR="00144A50" w:rsidRDefault="00144A50">
            <w:pPr>
              <w:rPr>
                <w:rFonts w:ascii="Times New Roman" w:hAnsi="Times New Roman"/>
                <w:sz w:val="20"/>
                <w:szCs w:val="20"/>
              </w:rPr>
            </w:pPr>
          </w:p>
        </w:tc>
        <w:tc>
          <w:tcPr>
            <w:tcW w:w="50" w:type="pct"/>
            <w:shd w:val="clear" w:color="auto" w:fill="auto"/>
            <w:vAlign w:val="center"/>
          </w:tcPr>
          <w:p w14:paraId="28F0DC72" w14:textId="77777777" w:rsidR="00144A50" w:rsidRDefault="00144A50">
            <w:pPr>
              <w:rPr>
                <w:rFonts w:ascii="Times New Roman" w:hAnsi="Times New Roman"/>
                <w:sz w:val="20"/>
                <w:szCs w:val="20"/>
              </w:rPr>
            </w:pPr>
          </w:p>
        </w:tc>
        <w:tc>
          <w:tcPr>
            <w:tcW w:w="50" w:type="pct"/>
            <w:shd w:val="clear" w:color="auto" w:fill="auto"/>
            <w:vAlign w:val="center"/>
          </w:tcPr>
          <w:p w14:paraId="28F0DC73" w14:textId="77777777" w:rsidR="00144A50" w:rsidRDefault="00144A50">
            <w:pPr>
              <w:rPr>
                <w:rFonts w:ascii="Times New Roman" w:hAnsi="Times New Roman"/>
                <w:sz w:val="20"/>
                <w:szCs w:val="20"/>
              </w:rPr>
            </w:pPr>
          </w:p>
        </w:tc>
        <w:tc>
          <w:tcPr>
            <w:tcW w:w="400" w:type="pct"/>
            <w:shd w:val="clear" w:color="auto" w:fill="auto"/>
            <w:vAlign w:val="center"/>
          </w:tcPr>
          <w:p w14:paraId="28F0DC74" w14:textId="77777777" w:rsidR="00144A50" w:rsidRDefault="00144A50">
            <w:pPr>
              <w:rPr>
                <w:rFonts w:ascii="Times New Roman" w:hAnsi="Times New Roman"/>
                <w:sz w:val="20"/>
                <w:szCs w:val="20"/>
              </w:rPr>
            </w:pPr>
          </w:p>
        </w:tc>
        <w:tc>
          <w:tcPr>
            <w:tcW w:w="50" w:type="pct"/>
            <w:shd w:val="clear" w:color="auto" w:fill="auto"/>
            <w:vAlign w:val="center"/>
          </w:tcPr>
          <w:p w14:paraId="28F0DC75" w14:textId="77777777" w:rsidR="00144A50" w:rsidRDefault="00144A50">
            <w:pPr>
              <w:rPr>
                <w:rFonts w:ascii="Times New Roman" w:hAnsi="Times New Roman"/>
                <w:sz w:val="20"/>
                <w:szCs w:val="20"/>
              </w:rPr>
            </w:pPr>
          </w:p>
        </w:tc>
        <w:tc>
          <w:tcPr>
            <w:tcW w:w="50" w:type="pct"/>
            <w:shd w:val="clear" w:color="auto" w:fill="auto"/>
            <w:vAlign w:val="center"/>
          </w:tcPr>
          <w:p w14:paraId="28F0DC76" w14:textId="77777777" w:rsidR="00144A50" w:rsidRDefault="00144A50">
            <w:pPr>
              <w:rPr>
                <w:rFonts w:ascii="Times New Roman" w:hAnsi="Times New Roman"/>
                <w:sz w:val="20"/>
                <w:szCs w:val="20"/>
              </w:rPr>
            </w:pPr>
          </w:p>
        </w:tc>
        <w:tc>
          <w:tcPr>
            <w:tcW w:w="400" w:type="pct"/>
            <w:shd w:val="clear" w:color="auto" w:fill="auto"/>
            <w:vAlign w:val="center"/>
          </w:tcPr>
          <w:p w14:paraId="28F0DC77" w14:textId="77777777" w:rsidR="00144A50" w:rsidRDefault="00144A50">
            <w:pPr>
              <w:rPr>
                <w:rFonts w:ascii="Times New Roman" w:hAnsi="Times New Roman"/>
                <w:sz w:val="20"/>
                <w:szCs w:val="20"/>
              </w:rPr>
            </w:pPr>
          </w:p>
        </w:tc>
        <w:tc>
          <w:tcPr>
            <w:tcW w:w="50" w:type="pct"/>
            <w:shd w:val="clear" w:color="auto" w:fill="auto"/>
            <w:vAlign w:val="center"/>
          </w:tcPr>
          <w:p w14:paraId="28F0DC78" w14:textId="77777777" w:rsidR="00144A50" w:rsidRDefault="00144A50">
            <w:pPr>
              <w:rPr>
                <w:rFonts w:ascii="Times New Roman" w:hAnsi="Times New Roman"/>
                <w:sz w:val="20"/>
                <w:szCs w:val="20"/>
              </w:rPr>
            </w:pPr>
          </w:p>
        </w:tc>
        <w:tc>
          <w:tcPr>
            <w:tcW w:w="50" w:type="pct"/>
            <w:shd w:val="clear" w:color="auto" w:fill="auto"/>
            <w:vAlign w:val="center"/>
          </w:tcPr>
          <w:p w14:paraId="28F0DC79" w14:textId="77777777" w:rsidR="00144A50" w:rsidRDefault="00144A50">
            <w:pPr>
              <w:rPr>
                <w:rFonts w:ascii="Times New Roman" w:hAnsi="Times New Roman"/>
                <w:sz w:val="20"/>
                <w:szCs w:val="20"/>
              </w:rPr>
            </w:pPr>
          </w:p>
        </w:tc>
        <w:tc>
          <w:tcPr>
            <w:tcW w:w="400" w:type="pct"/>
            <w:shd w:val="clear" w:color="auto" w:fill="auto"/>
            <w:vAlign w:val="center"/>
          </w:tcPr>
          <w:p w14:paraId="28F0DC7A" w14:textId="77777777" w:rsidR="00144A50" w:rsidRDefault="00144A50">
            <w:pPr>
              <w:rPr>
                <w:rFonts w:ascii="Times New Roman" w:hAnsi="Times New Roman"/>
                <w:sz w:val="20"/>
                <w:szCs w:val="20"/>
              </w:rPr>
            </w:pPr>
          </w:p>
        </w:tc>
        <w:tc>
          <w:tcPr>
            <w:tcW w:w="50" w:type="pct"/>
            <w:shd w:val="clear" w:color="auto" w:fill="auto"/>
            <w:vAlign w:val="center"/>
          </w:tcPr>
          <w:p w14:paraId="28F0DC7B" w14:textId="77777777" w:rsidR="00144A50" w:rsidRDefault="00144A50">
            <w:pPr>
              <w:rPr>
                <w:rFonts w:ascii="Times New Roman" w:hAnsi="Times New Roman"/>
                <w:sz w:val="20"/>
                <w:szCs w:val="20"/>
              </w:rPr>
            </w:pPr>
          </w:p>
        </w:tc>
        <w:tc>
          <w:tcPr>
            <w:tcW w:w="50" w:type="pct"/>
            <w:shd w:val="clear" w:color="auto" w:fill="auto"/>
            <w:vAlign w:val="center"/>
          </w:tcPr>
          <w:p w14:paraId="28F0DC7C" w14:textId="77777777" w:rsidR="00144A50" w:rsidRDefault="00144A50">
            <w:pPr>
              <w:rPr>
                <w:rFonts w:ascii="Times New Roman" w:hAnsi="Times New Roman"/>
                <w:sz w:val="20"/>
                <w:szCs w:val="20"/>
              </w:rPr>
            </w:pPr>
          </w:p>
        </w:tc>
        <w:tc>
          <w:tcPr>
            <w:tcW w:w="400" w:type="pct"/>
            <w:shd w:val="clear" w:color="auto" w:fill="auto"/>
            <w:vAlign w:val="center"/>
          </w:tcPr>
          <w:p w14:paraId="28F0DC7D" w14:textId="77777777" w:rsidR="00144A50" w:rsidRDefault="00144A50">
            <w:pPr>
              <w:rPr>
                <w:rFonts w:ascii="Times New Roman" w:hAnsi="Times New Roman"/>
                <w:sz w:val="20"/>
                <w:szCs w:val="20"/>
              </w:rPr>
            </w:pPr>
          </w:p>
        </w:tc>
        <w:tc>
          <w:tcPr>
            <w:tcW w:w="50" w:type="pct"/>
            <w:shd w:val="clear" w:color="auto" w:fill="auto"/>
            <w:vAlign w:val="center"/>
          </w:tcPr>
          <w:p w14:paraId="28F0DC7E" w14:textId="77777777" w:rsidR="00144A50" w:rsidRDefault="00144A50">
            <w:pPr>
              <w:rPr>
                <w:rFonts w:ascii="Times New Roman" w:hAnsi="Times New Roman"/>
                <w:sz w:val="20"/>
                <w:szCs w:val="20"/>
              </w:rPr>
            </w:pPr>
          </w:p>
        </w:tc>
        <w:tc>
          <w:tcPr>
            <w:tcW w:w="50" w:type="pct"/>
            <w:shd w:val="clear" w:color="auto" w:fill="auto"/>
            <w:vAlign w:val="center"/>
          </w:tcPr>
          <w:p w14:paraId="28F0DC7F" w14:textId="77777777" w:rsidR="00144A50" w:rsidRDefault="00144A50">
            <w:pPr>
              <w:rPr>
                <w:rFonts w:ascii="Times New Roman" w:hAnsi="Times New Roman"/>
                <w:sz w:val="20"/>
                <w:szCs w:val="20"/>
              </w:rPr>
            </w:pPr>
          </w:p>
        </w:tc>
        <w:tc>
          <w:tcPr>
            <w:tcW w:w="400" w:type="pct"/>
            <w:shd w:val="clear" w:color="auto" w:fill="auto"/>
            <w:vAlign w:val="center"/>
          </w:tcPr>
          <w:p w14:paraId="28F0DC80" w14:textId="77777777" w:rsidR="00144A50" w:rsidRDefault="00144A50">
            <w:pPr>
              <w:rPr>
                <w:rFonts w:ascii="Times New Roman" w:hAnsi="Times New Roman"/>
                <w:sz w:val="20"/>
                <w:szCs w:val="20"/>
              </w:rPr>
            </w:pPr>
          </w:p>
        </w:tc>
        <w:tc>
          <w:tcPr>
            <w:tcW w:w="50" w:type="pct"/>
            <w:shd w:val="clear" w:color="auto" w:fill="auto"/>
            <w:vAlign w:val="center"/>
          </w:tcPr>
          <w:p w14:paraId="28F0DC81" w14:textId="77777777" w:rsidR="00144A50" w:rsidRDefault="00144A50">
            <w:pPr>
              <w:rPr>
                <w:rFonts w:ascii="Times New Roman" w:hAnsi="Times New Roman"/>
                <w:sz w:val="20"/>
                <w:szCs w:val="20"/>
              </w:rPr>
            </w:pPr>
          </w:p>
        </w:tc>
        <w:tc>
          <w:tcPr>
            <w:tcW w:w="50" w:type="pct"/>
            <w:shd w:val="clear" w:color="auto" w:fill="auto"/>
            <w:vAlign w:val="center"/>
          </w:tcPr>
          <w:p w14:paraId="28F0DC82" w14:textId="77777777" w:rsidR="00144A50" w:rsidRDefault="00144A50">
            <w:pPr>
              <w:rPr>
                <w:rFonts w:ascii="Times New Roman" w:hAnsi="Times New Roman"/>
                <w:sz w:val="20"/>
                <w:szCs w:val="20"/>
              </w:rPr>
            </w:pPr>
          </w:p>
        </w:tc>
        <w:tc>
          <w:tcPr>
            <w:tcW w:w="400" w:type="pct"/>
            <w:shd w:val="clear" w:color="auto" w:fill="auto"/>
            <w:vAlign w:val="center"/>
          </w:tcPr>
          <w:p w14:paraId="28F0DC83" w14:textId="77777777" w:rsidR="00144A50" w:rsidRDefault="00144A50">
            <w:pPr>
              <w:rPr>
                <w:rFonts w:ascii="Times New Roman" w:hAnsi="Times New Roman"/>
                <w:sz w:val="20"/>
                <w:szCs w:val="20"/>
              </w:rPr>
            </w:pPr>
          </w:p>
        </w:tc>
        <w:tc>
          <w:tcPr>
            <w:tcW w:w="50" w:type="pct"/>
            <w:shd w:val="clear" w:color="auto" w:fill="auto"/>
            <w:vAlign w:val="center"/>
          </w:tcPr>
          <w:p w14:paraId="28F0DC84" w14:textId="77777777" w:rsidR="00144A50" w:rsidRDefault="00144A50">
            <w:pPr>
              <w:rPr>
                <w:rFonts w:ascii="Times New Roman" w:hAnsi="Times New Roman"/>
                <w:sz w:val="20"/>
                <w:szCs w:val="20"/>
              </w:rPr>
            </w:pPr>
          </w:p>
        </w:tc>
      </w:tr>
      <w:tr w:rsidR="00144A50" w14:paraId="28F0DC88" w14:textId="77777777">
        <w:tc>
          <w:tcPr>
            <w:tcW w:w="0" w:type="auto"/>
            <w:shd w:val="clear" w:color="auto" w:fill="auto"/>
            <w:tcMar>
              <w:top w:w="40" w:type="dxa"/>
              <w:left w:w="40" w:type="dxa"/>
              <w:bottom w:w="40" w:type="dxa"/>
              <w:right w:w="40" w:type="dxa"/>
            </w:tcMar>
            <w:vAlign w:val="bottom"/>
          </w:tcPr>
          <w:p w14:paraId="28F0DC86"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21"/>
            <w:tcBorders>
              <w:bottom w:val="single" w:sz="8" w:space="0" w:color="E87722"/>
            </w:tcBorders>
            <w:shd w:val="clear" w:color="auto" w:fill="auto"/>
            <w:tcMar>
              <w:top w:w="40" w:type="dxa"/>
              <w:left w:w="40" w:type="dxa"/>
              <w:bottom w:w="40" w:type="dxa"/>
            </w:tcMar>
            <w:vAlign w:val="bottom"/>
          </w:tcPr>
          <w:p w14:paraId="28F0DC8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ENDING MAY 31,</w:t>
            </w:r>
          </w:p>
        </w:tc>
      </w:tr>
      <w:tr w:rsidR="00144A50" w14:paraId="28F0DC9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C89"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8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2021</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8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2022</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8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2023</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8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2024</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8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2025-2040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8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INDEFINITE</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C9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TOTAL</w:t>
            </w:r>
          </w:p>
        </w:tc>
      </w:tr>
      <w:tr w:rsidR="00144A50" w14:paraId="28F0DCA8"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C92" w14:textId="77777777" w:rsidR="00144A50" w:rsidRDefault="00C7341C">
            <w:pPr>
              <w:textAlignment w:val="bottom"/>
              <w:rPr>
                <w:rFonts w:ascii="Times New Roman" w:hAnsi="Times New Roman"/>
                <w:sz w:val="17"/>
                <w:szCs w:val="17"/>
              </w:rPr>
            </w:pPr>
            <w:r>
              <w:rPr>
                <w:rFonts w:ascii="Arial" w:eastAsia="宋体" w:hAnsi="Arial" w:cs="Arial"/>
                <w:sz w:val="17"/>
                <w:szCs w:val="17"/>
              </w:rPr>
              <w:t>Net operating losses</w:t>
            </w:r>
          </w:p>
        </w:tc>
        <w:tc>
          <w:tcPr>
            <w:tcW w:w="0" w:type="auto"/>
            <w:tcBorders>
              <w:bottom w:val="single" w:sz="8" w:space="0" w:color="E87722"/>
            </w:tcBorders>
            <w:shd w:val="clear" w:color="auto" w:fill="auto"/>
            <w:tcMar>
              <w:top w:w="40" w:type="dxa"/>
              <w:left w:w="40" w:type="dxa"/>
              <w:bottom w:w="40" w:type="dxa"/>
            </w:tcMar>
            <w:vAlign w:val="bottom"/>
          </w:tcPr>
          <w:p w14:paraId="28F0DC9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28F0DC95"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C9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9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w:t>
            </w:r>
          </w:p>
        </w:tc>
        <w:tc>
          <w:tcPr>
            <w:tcW w:w="0" w:type="auto"/>
            <w:tcBorders>
              <w:bottom w:val="single" w:sz="8" w:space="0" w:color="E87722"/>
            </w:tcBorders>
            <w:shd w:val="clear" w:color="auto" w:fill="auto"/>
            <w:vAlign w:val="bottom"/>
          </w:tcPr>
          <w:p w14:paraId="28F0DC98"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C9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bottom w:val="single" w:sz="8" w:space="0" w:color="E87722"/>
            </w:tcBorders>
            <w:shd w:val="clear" w:color="auto" w:fill="auto"/>
            <w:vAlign w:val="bottom"/>
          </w:tcPr>
          <w:p w14:paraId="28F0DC9B"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C9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bottom w:val="single" w:sz="8" w:space="0" w:color="E87722"/>
            </w:tcBorders>
            <w:shd w:val="clear" w:color="auto" w:fill="auto"/>
            <w:vAlign w:val="bottom"/>
          </w:tcPr>
          <w:p w14:paraId="28F0DC9E"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C9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w:t>
            </w:r>
          </w:p>
        </w:tc>
        <w:tc>
          <w:tcPr>
            <w:tcW w:w="0" w:type="auto"/>
            <w:tcBorders>
              <w:bottom w:val="single" w:sz="8" w:space="0" w:color="E87722"/>
            </w:tcBorders>
            <w:shd w:val="clear" w:color="auto" w:fill="auto"/>
            <w:vAlign w:val="bottom"/>
          </w:tcPr>
          <w:p w14:paraId="28F0DCA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CA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bottom w:val="single" w:sz="8" w:space="0" w:color="E87722"/>
            </w:tcBorders>
            <w:shd w:val="clear" w:color="auto" w:fill="auto"/>
            <w:vAlign w:val="bottom"/>
          </w:tcPr>
          <w:p w14:paraId="28F0DCA4"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CA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C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83</w:t>
            </w:r>
          </w:p>
        </w:tc>
        <w:tc>
          <w:tcPr>
            <w:tcW w:w="0" w:type="auto"/>
            <w:tcBorders>
              <w:bottom w:val="single" w:sz="8" w:space="0" w:color="E87722"/>
            </w:tcBorders>
            <w:shd w:val="clear" w:color="auto" w:fill="auto"/>
            <w:vAlign w:val="bottom"/>
          </w:tcPr>
          <w:p w14:paraId="28F0DCA7" w14:textId="77777777" w:rsidR="00144A50" w:rsidRDefault="00144A50">
            <w:pPr>
              <w:textAlignment w:val="bottom"/>
              <w:rPr>
                <w:rFonts w:ascii="Times New Roman" w:hAnsi="Times New Roman"/>
                <w:sz w:val="20"/>
                <w:szCs w:val="20"/>
              </w:rPr>
            </w:pPr>
          </w:p>
        </w:tc>
      </w:tr>
    </w:tbl>
    <w:p w14:paraId="28F0DCA9" w14:textId="77777777" w:rsidR="00144A50" w:rsidRDefault="00144A50">
      <w:pPr>
        <w:spacing w:line="312" w:lineRule="auto"/>
        <w:rPr>
          <w:rFonts w:ascii="Times New Roman" w:hAnsi="Times New Roman"/>
          <w:sz w:val="20"/>
          <w:szCs w:val="20"/>
        </w:rPr>
      </w:pPr>
    </w:p>
    <w:p w14:paraId="28F0DCA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above amounts at May 31, 2020 exclude net operating loss carry-forwards of the Company's Brazil, Argentina and Chile operations which are included in assets held-for-sale on the Consolidated Balance Sheets at May 31, 2020. </w:t>
      </w:r>
      <w:r>
        <w:rPr>
          <w:rFonts w:ascii="Arial" w:eastAsia="宋体" w:hAnsi="Arial" w:cs="Arial"/>
          <w:sz w:val="17"/>
          <w:szCs w:val="17"/>
        </w:rPr>
        <w:t>See Note 20 — Acquisitions and Divestitures for additional information.</w:t>
      </w:r>
    </w:p>
    <w:p w14:paraId="28F0DCAB" w14:textId="77777777" w:rsidR="00144A50" w:rsidRDefault="00144A50">
      <w:pPr>
        <w:spacing w:line="312" w:lineRule="auto"/>
        <w:rPr>
          <w:rFonts w:ascii="Times New Roman" w:hAnsi="Times New Roman"/>
          <w:sz w:val="17"/>
          <w:szCs w:val="17"/>
        </w:rPr>
      </w:pPr>
    </w:p>
    <w:p w14:paraId="28F0DCAC" w14:textId="77777777" w:rsidR="00144A50" w:rsidRDefault="00144A50">
      <w:pPr>
        <w:rPr>
          <w:rFonts w:ascii="Times New Roman" w:hAnsi="Times New Roman"/>
          <w:sz w:val="20"/>
          <w:szCs w:val="20"/>
        </w:rPr>
      </w:pPr>
    </w:p>
    <w:p w14:paraId="28F0DCAD" w14:textId="77777777" w:rsidR="00144A50" w:rsidRDefault="00144A50">
      <w:pPr>
        <w:jc w:val="right"/>
        <w:rPr>
          <w:rFonts w:ascii="Times New Roman" w:hAnsi="Times New Roman"/>
          <w:sz w:val="17"/>
          <w:szCs w:val="17"/>
        </w:rPr>
      </w:pPr>
    </w:p>
    <w:p w14:paraId="28F0DCAE"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77</w:t>
      </w:r>
      <w:r>
        <w:rPr>
          <w:rFonts w:ascii="sans-serif" w:eastAsia="sans-serif" w:hAnsi="sans-serif" w:cs="sans-serif"/>
          <w:sz w:val="17"/>
          <w:szCs w:val="17"/>
        </w:rPr>
        <w:t xml:space="preserve"> </w:t>
      </w:r>
    </w:p>
    <w:p w14:paraId="28F0DCAF" w14:textId="77777777" w:rsidR="00144A50" w:rsidRDefault="00144A50">
      <w:pPr>
        <w:spacing w:line="312" w:lineRule="auto"/>
        <w:rPr>
          <w:rFonts w:ascii="Times New Roman" w:hAnsi="Times New Roman"/>
          <w:sz w:val="17"/>
          <w:szCs w:val="17"/>
        </w:rPr>
      </w:pPr>
    </w:p>
    <w:p w14:paraId="28F0DCB0" w14:textId="77777777" w:rsidR="00144A50" w:rsidRDefault="00C7341C">
      <w:r>
        <w:rPr>
          <w:rFonts w:ascii="Times New Roman" w:hAnsi="Times New Roman"/>
          <w:sz w:val="17"/>
          <w:szCs w:val="17"/>
        </w:rPr>
        <w:pict w14:anchorId="28F0EB76">
          <v:rect id="_x0000_i1103" style="width:415.3pt;height:1.5pt" o:hralign="center" o:hrstd="t" o:hr="t" fillcolor="#a0a0a0" stroked="f"/>
        </w:pict>
      </w:r>
    </w:p>
    <w:p w14:paraId="28F0DCB1" w14:textId="77777777" w:rsidR="00144A50" w:rsidRDefault="00144A50">
      <w:pPr>
        <w:rPr>
          <w:rFonts w:ascii="Times New Roman" w:hAnsi="Times New Roman"/>
          <w:sz w:val="17"/>
          <w:szCs w:val="17"/>
        </w:rPr>
      </w:pPr>
    </w:p>
    <w:p w14:paraId="28F0DCB2" w14:textId="77777777" w:rsidR="00144A50" w:rsidRDefault="00C7341C">
      <w:pPr>
        <w:rPr>
          <w:rFonts w:ascii="Times New Roman" w:hAnsi="Times New Roman"/>
          <w:sz w:val="17"/>
          <w:szCs w:val="17"/>
        </w:rPr>
      </w:pPr>
      <w:hyperlink r:id="rId206" w:anchor="s8765B2A2A57B50A785463C4A8D58F353" w:history="1">
        <w:r>
          <w:rPr>
            <w:rStyle w:val="a5"/>
            <w:rFonts w:ascii="sans-serif" w:eastAsia="sans-serif" w:hAnsi="sans-serif" w:cs="sans-serif"/>
            <w:sz w:val="17"/>
            <w:szCs w:val="17"/>
          </w:rPr>
          <w:t>Table of Contents</w:t>
        </w:r>
      </w:hyperlink>
    </w:p>
    <w:p w14:paraId="28F0DCB3" w14:textId="77777777" w:rsidR="00144A50" w:rsidRDefault="00144A50">
      <w:pPr>
        <w:rPr>
          <w:rFonts w:ascii="Times New Roman" w:hAnsi="Times New Roman"/>
          <w:sz w:val="17"/>
          <w:szCs w:val="17"/>
        </w:rPr>
      </w:pPr>
    </w:p>
    <w:p w14:paraId="28F0DCB4"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CB6" w14:textId="77777777">
        <w:tc>
          <w:tcPr>
            <w:tcW w:w="0" w:type="auto"/>
            <w:shd w:val="clear" w:color="auto" w:fill="auto"/>
            <w:vAlign w:val="center"/>
          </w:tcPr>
          <w:p w14:paraId="28F0DCB5" w14:textId="77777777" w:rsidR="00144A50" w:rsidRDefault="00144A50">
            <w:pPr>
              <w:rPr>
                <w:rFonts w:ascii="Times New Roman" w:hAnsi="Times New Roman"/>
                <w:sz w:val="20"/>
                <w:szCs w:val="20"/>
              </w:rPr>
            </w:pPr>
          </w:p>
        </w:tc>
      </w:tr>
      <w:tr w:rsidR="00144A50" w14:paraId="28F0DCB8" w14:textId="77777777">
        <w:tc>
          <w:tcPr>
            <w:tcW w:w="5000" w:type="pct"/>
            <w:shd w:val="clear" w:color="auto" w:fill="auto"/>
            <w:vAlign w:val="center"/>
          </w:tcPr>
          <w:p w14:paraId="28F0DCB7" w14:textId="77777777" w:rsidR="00144A50" w:rsidRDefault="00144A50">
            <w:pPr>
              <w:rPr>
                <w:rFonts w:ascii="Times New Roman" w:hAnsi="Times New Roman"/>
                <w:sz w:val="20"/>
                <w:szCs w:val="20"/>
              </w:rPr>
            </w:pPr>
          </w:p>
        </w:tc>
      </w:tr>
      <w:tr w:rsidR="00144A50" w14:paraId="28F0DCBA" w14:textId="77777777">
        <w:tc>
          <w:tcPr>
            <w:tcW w:w="0" w:type="auto"/>
            <w:shd w:val="clear" w:color="auto" w:fill="auto"/>
            <w:tcMar>
              <w:top w:w="40" w:type="dxa"/>
              <w:left w:w="40" w:type="dxa"/>
              <w:bottom w:w="40" w:type="dxa"/>
              <w:right w:w="40" w:type="dxa"/>
            </w:tcMar>
            <w:vAlign w:val="bottom"/>
          </w:tcPr>
          <w:p w14:paraId="28F0DCB9"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10 — REDEEMABLE PREFERRED STOCK</w:t>
            </w:r>
          </w:p>
        </w:tc>
      </w:tr>
    </w:tbl>
    <w:p w14:paraId="28F0DCB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Sojitz America is the sole owner of the </w:t>
      </w:r>
      <w:r>
        <w:rPr>
          <w:rFonts w:ascii="Arial" w:eastAsia="宋体" w:hAnsi="Arial" w:cs="Arial"/>
          <w:sz w:val="17"/>
          <w:szCs w:val="17"/>
        </w:rPr>
        <w:t>Company's authorized redeemable preferred stock, $1 par value, which is redeemable at the option of Sojitz America or the Company at par value aggregating $0.3 million. A cumulative dividend of $0.10 per share is payable annually on May 31 and no dividends</w:t>
      </w:r>
      <w:r>
        <w:rPr>
          <w:rFonts w:ascii="Arial" w:eastAsia="宋体" w:hAnsi="Arial" w:cs="Arial"/>
          <w:sz w:val="17"/>
          <w:szCs w:val="17"/>
        </w:rPr>
        <w:t xml:space="preserve"> may be declared or paid on the common stock of the Company unless dividends on the redeemable preferred stock have been declared and paid in full. There have been no changes in the redeemable preferred stock in the fiscal years ended May 31, 2020, 2019 an</w:t>
      </w:r>
      <w:r>
        <w:rPr>
          <w:rFonts w:ascii="Arial" w:eastAsia="宋体" w:hAnsi="Arial" w:cs="Arial"/>
          <w:sz w:val="17"/>
          <w:szCs w:val="17"/>
        </w:rPr>
        <w:t>d 2018. As the holder of the redeemable preferred stock, Sojitz America does not have general voting rights, but does have the right to vote as a separate class on the sale of all or substantially all of the assets of the Company and its subsidiaries, on m</w:t>
      </w:r>
      <w:r>
        <w:rPr>
          <w:rFonts w:ascii="Arial" w:eastAsia="宋体" w:hAnsi="Arial" w:cs="Arial"/>
          <w:sz w:val="17"/>
          <w:szCs w:val="17"/>
        </w:rPr>
        <w:t>erger, consolidation, liquidation or dissolution of the Company, or on the sale or assignment of the NIKE trademark for athletic footwear sold in the United States. The redeemable preferred stock has been fully issued to Sojitz America and is not blank che</w:t>
      </w:r>
      <w:r>
        <w:rPr>
          <w:rFonts w:ascii="Arial" w:eastAsia="宋体" w:hAnsi="Arial" w:cs="Arial"/>
          <w:sz w:val="17"/>
          <w:szCs w:val="17"/>
        </w:rPr>
        <w:t>ck preferred stock. The Company's articles of incorporation do not permit the issuance of additional preferred stock.</w:t>
      </w:r>
    </w:p>
    <w:tbl>
      <w:tblPr>
        <w:tblW w:w="5000" w:type="pct"/>
        <w:tblCellMar>
          <w:left w:w="0" w:type="dxa"/>
          <w:right w:w="0" w:type="dxa"/>
        </w:tblCellMar>
        <w:tblLook w:val="04A0" w:firstRow="1" w:lastRow="0" w:firstColumn="1" w:lastColumn="0" w:noHBand="0" w:noVBand="1"/>
      </w:tblPr>
      <w:tblGrid>
        <w:gridCol w:w="8306"/>
      </w:tblGrid>
      <w:tr w:rsidR="00144A50" w14:paraId="28F0DCBD" w14:textId="77777777">
        <w:tc>
          <w:tcPr>
            <w:tcW w:w="0" w:type="auto"/>
            <w:shd w:val="clear" w:color="auto" w:fill="auto"/>
            <w:vAlign w:val="center"/>
          </w:tcPr>
          <w:p w14:paraId="28F0DCBC" w14:textId="77777777" w:rsidR="00144A50" w:rsidRDefault="00144A50">
            <w:pPr>
              <w:rPr>
                <w:rFonts w:ascii="Times New Roman" w:hAnsi="Times New Roman"/>
                <w:sz w:val="20"/>
                <w:szCs w:val="20"/>
              </w:rPr>
            </w:pPr>
          </w:p>
        </w:tc>
      </w:tr>
      <w:tr w:rsidR="00144A50" w14:paraId="28F0DCBF" w14:textId="77777777">
        <w:tc>
          <w:tcPr>
            <w:tcW w:w="5000" w:type="pct"/>
            <w:shd w:val="clear" w:color="auto" w:fill="auto"/>
            <w:vAlign w:val="center"/>
          </w:tcPr>
          <w:p w14:paraId="28F0DCBE" w14:textId="77777777" w:rsidR="00144A50" w:rsidRDefault="00144A50">
            <w:pPr>
              <w:rPr>
                <w:rFonts w:ascii="Times New Roman" w:hAnsi="Times New Roman"/>
                <w:sz w:val="20"/>
                <w:szCs w:val="20"/>
              </w:rPr>
            </w:pPr>
          </w:p>
        </w:tc>
      </w:tr>
      <w:tr w:rsidR="00144A50" w14:paraId="28F0DCC1" w14:textId="77777777">
        <w:tc>
          <w:tcPr>
            <w:tcW w:w="0" w:type="auto"/>
            <w:shd w:val="clear" w:color="auto" w:fill="auto"/>
            <w:tcMar>
              <w:top w:w="40" w:type="dxa"/>
              <w:left w:w="40" w:type="dxa"/>
              <w:bottom w:w="40" w:type="dxa"/>
              <w:right w:w="40" w:type="dxa"/>
            </w:tcMar>
            <w:vAlign w:val="bottom"/>
          </w:tcPr>
          <w:p w14:paraId="28F0DCC0"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11 — COMMON STOCK AND STOCK-BASED COMPENSATION</w:t>
            </w:r>
          </w:p>
        </w:tc>
      </w:tr>
    </w:tbl>
    <w:p w14:paraId="28F0DCC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COMMON STOCK</w:t>
      </w:r>
    </w:p>
    <w:p w14:paraId="28F0DCC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authorized number of shares of Class A Common Stock, no par value, and Class B Common Stock, no par value, are 400 million and 2,400 million, respectively. Each share of Class A Common Stock is convertible into one share of Class B Common Stock. Voting</w:t>
      </w:r>
      <w:r>
        <w:rPr>
          <w:rFonts w:ascii="Arial" w:eastAsia="宋体" w:hAnsi="Arial" w:cs="Arial"/>
          <w:sz w:val="17"/>
          <w:szCs w:val="17"/>
        </w:rPr>
        <w:t xml:space="preserve"> rights of Class B Common Stock are limited in certain circumstances with respect to the election of directors. There are no differences in the dividend and liquidation preferences or participation rights of the holders of Class A and Class B Common Stock.</w:t>
      </w:r>
      <w:r>
        <w:rPr>
          <w:rFonts w:ascii="Arial" w:eastAsia="宋体" w:hAnsi="Arial" w:cs="Arial"/>
          <w:sz w:val="17"/>
          <w:szCs w:val="17"/>
        </w:rPr>
        <w:t xml:space="preserve"> From time to time, the Company's Board of Directors authorizes share repurchase programs for the repurchase of Class B Common Stock. The value of repurchased shares is deducted from </w:t>
      </w:r>
      <w:r>
        <w:rPr>
          <w:rFonts w:ascii="Arial" w:eastAsia="宋体" w:hAnsi="Arial" w:cs="Arial"/>
          <w:i/>
          <w:iCs/>
          <w:sz w:val="17"/>
          <w:szCs w:val="17"/>
        </w:rPr>
        <w:t>Total shareholders' equity</w:t>
      </w:r>
      <w:r>
        <w:rPr>
          <w:rFonts w:ascii="Arial" w:eastAsia="宋体" w:hAnsi="Arial" w:cs="Arial"/>
          <w:sz w:val="17"/>
          <w:szCs w:val="17"/>
        </w:rPr>
        <w:t xml:space="preserve"> through allocation to </w:t>
      </w:r>
      <w:r>
        <w:rPr>
          <w:rFonts w:ascii="Arial" w:eastAsia="宋体" w:hAnsi="Arial" w:cs="Arial"/>
          <w:i/>
          <w:iCs/>
          <w:sz w:val="17"/>
          <w:szCs w:val="17"/>
        </w:rPr>
        <w:t>Capital in excess</w:t>
      </w:r>
      <w:r>
        <w:rPr>
          <w:rFonts w:ascii="Arial" w:eastAsia="宋体" w:hAnsi="Arial" w:cs="Arial"/>
          <w:sz w:val="17"/>
          <w:szCs w:val="17"/>
        </w:rPr>
        <w:t xml:space="preserve"> </w:t>
      </w:r>
      <w:r>
        <w:rPr>
          <w:rFonts w:ascii="Arial" w:eastAsia="宋体" w:hAnsi="Arial" w:cs="Arial"/>
          <w:i/>
          <w:iCs/>
          <w:sz w:val="17"/>
          <w:szCs w:val="17"/>
        </w:rPr>
        <w:t>of sta</w:t>
      </w:r>
      <w:r>
        <w:rPr>
          <w:rFonts w:ascii="Arial" w:eastAsia="宋体" w:hAnsi="Arial" w:cs="Arial"/>
          <w:i/>
          <w:iCs/>
          <w:sz w:val="17"/>
          <w:szCs w:val="17"/>
        </w:rPr>
        <w:t xml:space="preserve">ted value </w:t>
      </w:r>
      <w:r>
        <w:rPr>
          <w:rFonts w:ascii="Arial" w:eastAsia="宋体" w:hAnsi="Arial" w:cs="Arial"/>
          <w:sz w:val="17"/>
          <w:szCs w:val="17"/>
        </w:rPr>
        <w:t xml:space="preserve">and </w:t>
      </w:r>
      <w:r>
        <w:rPr>
          <w:rFonts w:ascii="Arial" w:eastAsia="宋体" w:hAnsi="Arial" w:cs="Arial"/>
          <w:i/>
          <w:iCs/>
          <w:sz w:val="17"/>
          <w:szCs w:val="17"/>
        </w:rPr>
        <w:t>Retained earnings</w:t>
      </w:r>
      <w:r>
        <w:rPr>
          <w:rFonts w:ascii="Arial" w:eastAsia="宋体" w:hAnsi="Arial" w:cs="Arial"/>
          <w:sz w:val="17"/>
          <w:szCs w:val="17"/>
        </w:rPr>
        <w:t>.</w:t>
      </w:r>
    </w:p>
    <w:p w14:paraId="28F0DCC4"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STOCK-BASED COMPENSATION</w:t>
      </w:r>
    </w:p>
    <w:p w14:paraId="28F0DCC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NIKE, Inc. Stock Incentive Plan (the “Stock Incentive Plan”) provides for the issuance of up to 718 million previously unissued shares of Class B Common Stock in connection with equity awards gr</w:t>
      </w:r>
      <w:r>
        <w:rPr>
          <w:rFonts w:ascii="Arial" w:eastAsia="宋体" w:hAnsi="Arial" w:cs="Arial"/>
          <w:sz w:val="17"/>
          <w:szCs w:val="17"/>
        </w:rPr>
        <w:t>anted under the Stock Incentive Plan. The Stock Incentive Plan authorizes the grant of non-statutory stock options, incentive stock options, stock appreciation rights, restricted stock, restricted stock units and performance-based awards. The exercise pric</w:t>
      </w:r>
      <w:r>
        <w:rPr>
          <w:rFonts w:ascii="Arial" w:eastAsia="宋体" w:hAnsi="Arial" w:cs="Arial"/>
          <w:sz w:val="17"/>
          <w:szCs w:val="17"/>
        </w:rPr>
        <w:t>e for stock options and stock appreciation rights may not be less than the fair market value of the underlying shares on the date of grant. A committee of the Board of Directors administers the Stock Incentive Plan. The committee has the authority to deter</w:t>
      </w:r>
      <w:r>
        <w:rPr>
          <w:rFonts w:ascii="Arial" w:eastAsia="宋体" w:hAnsi="Arial" w:cs="Arial"/>
          <w:sz w:val="17"/>
          <w:szCs w:val="17"/>
        </w:rPr>
        <w:t>mine the employees to whom awards will be made, the amount of the awards and the other terms and conditions of the awards. The Company generally grants stock options and restricted stock on an annual basis. Substantially all awards under the Stock Incentiv</w:t>
      </w:r>
      <w:r>
        <w:rPr>
          <w:rFonts w:ascii="Arial" w:eastAsia="宋体" w:hAnsi="Arial" w:cs="Arial"/>
          <w:sz w:val="17"/>
          <w:szCs w:val="17"/>
        </w:rPr>
        <w:t>e Plan vest ratably over 4 years of continued employment, with stock options expiring 10 years from the date of grant.</w:t>
      </w:r>
    </w:p>
    <w:p w14:paraId="28F0DCC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table summarizes the Company's total stock-based compensation expense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w:t>
      </w:r>
    </w:p>
    <w:tbl>
      <w:tblPr>
        <w:tblW w:w="5000" w:type="pct"/>
        <w:tblCellMar>
          <w:left w:w="0" w:type="dxa"/>
          <w:right w:w="0" w:type="dxa"/>
        </w:tblCellMar>
        <w:tblLook w:val="04A0" w:firstRow="1" w:lastRow="0" w:firstColumn="1" w:lastColumn="0" w:noHBand="0" w:noVBand="1"/>
      </w:tblPr>
      <w:tblGrid>
        <w:gridCol w:w="5792"/>
        <w:gridCol w:w="135"/>
        <w:gridCol w:w="642"/>
        <w:gridCol w:w="61"/>
        <w:gridCol w:w="135"/>
        <w:gridCol w:w="642"/>
        <w:gridCol w:w="61"/>
        <w:gridCol w:w="135"/>
        <w:gridCol w:w="642"/>
        <w:gridCol w:w="61"/>
      </w:tblGrid>
      <w:tr w:rsidR="00144A50" w14:paraId="28F0DCC8" w14:textId="77777777">
        <w:tc>
          <w:tcPr>
            <w:tcW w:w="0" w:type="auto"/>
            <w:gridSpan w:val="10"/>
            <w:shd w:val="clear" w:color="auto" w:fill="auto"/>
            <w:vAlign w:val="center"/>
          </w:tcPr>
          <w:p w14:paraId="28F0DCC7" w14:textId="77777777" w:rsidR="00144A50" w:rsidRDefault="00144A50">
            <w:pPr>
              <w:rPr>
                <w:rFonts w:ascii="Times New Roman" w:hAnsi="Times New Roman"/>
                <w:sz w:val="20"/>
                <w:szCs w:val="20"/>
              </w:rPr>
            </w:pPr>
          </w:p>
        </w:tc>
      </w:tr>
      <w:tr w:rsidR="00144A50" w14:paraId="28F0DCD3" w14:textId="77777777">
        <w:tc>
          <w:tcPr>
            <w:tcW w:w="3500" w:type="pct"/>
            <w:shd w:val="clear" w:color="auto" w:fill="auto"/>
            <w:vAlign w:val="center"/>
          </w:tcPr>
          <w:p w14:paraId="28F0DCC9" w14:textId="77777777" w:rsidR="00144A50" w:rsidRDefault="00144A50">
            <w:pPr>
              <w:rPr>
                <w:rFonts w:ascii="Times New Roman" w:hAnsi="Times New Roman"/>
                <w:sz w:val="20"/>
                <w:szCs w:val="20"/>
              </w:rPr>
            </w:pPr>
          </w:p>
        </w:tc>
        <w:tc>
          <w:tcPr>
            <w:tcW w:w="50" w:type="pct"/>
            <w:shd w:val="clear" w:color="auto" w:fill="auto"/>
            <w:vAlign w:val="center"/>
          </w:tcPr>
          <w:p w14:paraId="28F0DCCA" w14:textId="77777777" w:rsidR="00144A50" w:rsidRDefault="00144A50">
            <w:pPr>
              <w:rPr>
                <w:rFonts w:ascii="Times New Roman" w:hAnsi="Times New Roman"/>
                <w:sz w:val="20"/>
                <w:szCs w:val="20"/>
              </w:rPr>
            </w:pPr>
          </w:p>
        </w:tc>
        <w:tc>
          <w:tcPr>
            <w:tcW w:w="400" w:type="pct"/>
            <w:shd w:val="clear" w:color="auto" w:fill="auto"/>
            <w:vAlign w:val="center"/>
          </w:tcPr>
          <w:p w14:paraId="28F0DCCB" w14:textId="77777777" w:rsidR="00144A50" w:rsidRDefault="00144A50">
            <w:pPr>
              <w:rPr>
                <w:rFonts w:ascii="Times New Roman" w:hAnsi="Times New Roman"/>
                <w:sz w:val="20"/>
                <w:szCs w:val="20"/>
              </w:rPr>
            </w:pPr>
          </w:p>
        </w:tc>
        <w:tc>
          <w:tcPr>
            <w:tcW w:w="50" w:type="pct"/>
            <w:shd w:val="clear" w:color="auto" w:fill="auto"/>
            <w:vAlign w:val="center"/>
          </w:tcPr>
          <w:p w14:paraId="28F0DCCC" w14:textId="77777777" w:rsidR="00144A50" w:rsidRDefault="00144A50">
            <w:pPr>
              <w:rPr>
                <w:rFonts w:ascii="Times New Roman" w:hAnsi="Times New Roman"/>
                <w:sz w:val="20"/>
                <w:szCs w:val="20"/>
              </w:rPr>
            </w:pPr>
          </w:p>
        </w:tc>
        <w:tc>
          <w:tcPr>
            <w:tcW w:w="50" w:type="pct"/>
            <w:shd w:val="clear" w:color="auto" w:fill="auto"/>
            <w:vAlign w:val="center"/>
          </w:tcPr>
          <w:p w14:paraId="28F0DCCD" w14:textId="77777777" w:rsidR="00144A50" w:rsidRDefault="00144A50">
            <w:pPr>
              <w:rPr>
                <w:rFonts w:ascii="Times New Roman" w:hAnsi="Times New Roman"/>
                <w:sz w:val="20"/>
                <w:szCs w:val="20"/>
              </w:rPr>
            </w:pPr>
          </w:p>
        </w:tc>
        <w:tc>
          <w:tcPr>
            <w:tcW w:w="400" w:type="pct"/>
            <w:shd w:val="clear" w:color="auto" w:fill="auto"/>
            <w:vAlign w:val="center"/>
          </w:tcPr>
          <w:p w14:paraId="28F0DCCE" w14:textId="77777777" w:rsidR="00144A50" w:rsidRDefault="00144A50">
            <w:pPr>
              <w:rPr>
                <w:rFonts w:ascii="Times New Roman" w:hAnsi="Times New Roman"/>
                <w:sz w:val="20"/>
                <w:szCs w:val="20"/>
              </w:rPr>
            </w:pPr>
          </w:p>
        </w:tc>
        <w:tc>
          <w:tcPr>
            <w:tcW w:w="50" w:type="pct"/>
            <w:shd w:val="clear" w:color="auto" w:fill="auto"/>
            <w:vAlign w:val="center"/>
          </w:tcPr>
          <w:p w14:paraId="28F0DCCF" w14:textId="77777777" w:rsidR="00144A50" w:rsidRDefault="00144A50">
            <w:pPr>
              <w:rPr>
                <w:rFonts w:ascii="Times New Roman" w:hAnsi="Times New Roman"/>
                <w:sz w:val="20"/>
                <w:szCs w:val="20"/>
              </w:rPr>
            </w:pPr>
          </w:p>
        </w:tc>
        <w:tc>
          <w:tcPr>
            <w:tcW w:w="50" w:type="pct"/>
            <w:shd w:val="clear" w:color="auto" w:fill="auto"/>
            <w:vAlign w:val="center"/>
          </w:tcPr>
          <w:p w14:paraId="28F0DCD0" w14:textId="77777777" w:rsidR="00144A50" w:rsidRDefault="00144A50">
            <w:pPr>
              <w:rPr>
                <w:rFonts w:ascii="Times New Roman" w:hAnsi="Times New Roman"/>
                <w:sz w:val="20"/>
                <w:szCs w:val="20"/>
              </w:rPr>
            </w:pPr>
          </w:p>
        </w:tc>
        <w:tc>
          <w:tcPr>
            <w:tcW w:w="400" w:type="pct"/>
            <w:shd w:val="clear" w:color="auto" w:fill="auto"/>
            <w:vAlign w:val="center"/>
          </w:tcPr>
          <w:p w14:paraId="28F0DCD1" w14:textId="77777777" w:rsidR="00144A50" w:rsidRDefault="00144A50">
            <w:pPr>
              <w:rPr>
                <w:rFonts w:ascii="Times New Roman" w:hAnsi="Times New Roman"/>
                <w:sz w:val="20"/>
                <w:szCs w:val="20"/>
              </w:rPr>
            </w:pPr>
          </w:p>
        </w:tc>
        <w:tc>
          <w:tcPr>
            <w:tcW w:w="50" w:type="pct"/>
            <w:shd w:val="clear" w:color="auto" w:fill="auto"/>
            <w:vAlign w:val="center"/>
          </w:tcPr>
          <w:p w14:paraId="28F0DCD2" w14:textId="77777777" w:rsidR="00144A50" w:rsidRDefault="00144A50">
            <w:pPr>
              <w:rPr>
                <w:rFonts w:ascii="Times New Roman" w:hAnsi="Times New Roman"/>
                <w:sz w:val="20"/>
                <w:szCs w:val="20"/>
              </w:rPr>
            </w:pPr>
          </w:p>
        </w:tc>
      </w:tr>
      <w:tr w:rsidR="00144A50" w14:paraId="28F0DCD6" w14:textId="77777777">
        <w:tc>
          <w:tcPr>
            <w:tcW w:w="0" w:type="auto"/>
            <w:shd w:val="clear" w:color="auto" w:fill="auto"/>
            <w:tcMar>
              <w:top w:w="40" w:type="dxa"/>
              <w:left w:w="40" w:type="dxa"/>
              <w:bottom w:w="40" w:type="dxa"/>
              <w:right w:w="40" w:type="dxa"/>
            </w:tcMar>
            <w:vAlign w:val="bottom"/>
          </w:tcPr>
          <w:p w14:paraId="28F0DCD4"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9"/>
            <w:shd w:val="clear" w:color="auto" w:fill="auto"/>
            <w:tcMar>
              <w:top w:w="40" w:type="dxa"/>
              <w:left w:w="40" w:type="dxa"/>
              <w:bottom w:w="40" w:type="dxa"/>
            </w:tcMar>
            <w:vAlign w:val="bottom"/>
          </w:tcPr>
          <w:p w14:paraId="28F0DCD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DCD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CD7"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CD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CD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CD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CE6" w14:textId="77777777">
        <w:tc>
          <w:tcPr>
            <w:tcW w:w="0" w:type="auto"/>
            <w:shd w:val="clear" w:color="auto" w:fill="auto"/>
            <w:tcMar>
              <w:top w:w="40" w:type="dxa"/>
              <w:left w:w="40" w:type="dxa"/>
              <w:bottom w:w="40" w:type="dxa"/>
              <w:right w:w="40" w:type="dxa"/>
            </w:tcMar>
            <w:vAlign w:val="bottom"/>
          </w:tcPr>
          <w:p w14:paraId="28F0DCDC"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Stock </w:t>
            </w:r>
            <w:r>
              <w:rPr>
                <w:rFonts w:ascii="Arial" w:eastAsia="宋体" w:hAnsi="Arial" w:cs="Arial"/>
                <w:sz w:val="17"/>
                <w:szCs w:val="17"/>
              </w:rPr>
              <w:t>options(1)</w:t>
            </w:r>
          </w:p>
        </w:tc>
        <w:tc>
          <w:tcPr>
            <w:tcW w:w="0" w:type="auto"/>
            <w:shd w:val="clear" w:color="auto" w:fill="FFF1E7"/>
            <w:tcMar>
              <w:top w:w="40" w:type="dxa"/>
              <w:left w:w="40" w:type="dxa"/>
              <w:bottom w:w="40" w:type="dxa"/>
            </w:tcMar>
            <w:vAlign w:val="bottom"/>
          </w:tcPr>
          <w:p w14:paraId="28F0DCD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DCD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w:t>
            </w:r>
          </w:p>
        </w:tc>
        <w:tc>
          <w:tcPr>
            <w:tcW w:w="0" w:type="auto"/>
            <w:shd w:val="clear" w:color="auto" w:fill="FFF1E7"/>
            <w:vAlign w:val="bottom"/>
          </w:tcPr>
          <w:p w14:paraId="28F0DCDF"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CE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CE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207</w:t>
            </w:r>
          </w:p>
        </w:tc>
        <w:tc>
          <w:tcPr>
            <w:tcW w:w="0" w:type="auto"/>
            <w:shd w:val="clear" w:color="auto" w:fill="auto"/>
            <w:vAlign w:val="bottom"/>
          </w:tcPr>
          <w:p w14:paraId="28F0DCE2"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CE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CE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w:t>
            </w:r>
          </w:p>
        </w:tc>
        <w:tc>
          <w:tcPr>
            <w:tcW w:w="0" w:type="auto"/>
            <w:shd w:val="clear" w:color="auto" w:fill="auto"/>
            <w:vAlign w:val="bottom"/>
          </w:tcPr>
          <w:p w14:paraId="28F0DCE5" w14:textId="77777777" w:rsidR="00144A50" w:rsidRDefault="00144A50">
            <w:pPr>
              <w:textAlignment w:val="bottom"/>
              <w:rPr>
                <w:rFonts w:ascii="Times New Roman" w:hAnsi="Times New Roman"/>
                <w:sz w:val="20"/>
                <w:szCs w:val="20"/>
              </w:rPr>
            </w:pPr>
          </w:p>
        </w:tc>
      </w:tr>
      <w:tr w:rsidR="00144A50" w14:paraId="28F0DCE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CE7" w14:textId="77777777" w:rsidR="00144A50" w:rsidRDefault="00C7341C">
            <w:pPr>
              <w:textAlignment w:val="bottom"/>
              <w:rPr>
                <w:rFonts w:ascii="Times New Roman" w:hAnsi="Times New Roman"/>
                <w:sz w:val="17"/>
                <w:szCs w:val="17"/>
              </w:rPr>
            </w:pPr>
            <w:r>
              <w:rPr>
                <w:rFonts w:ascii="Arial" w:eastAsia="宋体" w:hAnsi="Arial" w:cs="Arial"/>
                <w:sz w:val="17"/>
                <w:szCs w:val="17"/>
              </w:rPr>
              <w:t>ESPPs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CE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tcBorders>
              <w:top w:val="single" w:sz="8" w:space="0" w:color="808080"/>
              <w:bottom w:val="single" w:sz="8" w:space="0" w:color="808080"/>
            </w:tcBorders>
            <w:shd w:val="clear" w:color="auto" w:fill="FFF1E7"/>
            <w:vAlign w:val="bottom"/>
          </w:tcPr>
          <w:p w14:paraId="28F0DCE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CE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w:t>
            </w:r>
          </w:p>
        </w:tc>
        <w:tc>
          <w:tcPr>
            <w:tcW w:w="0" w:type="auto"/>
            <w:tcBorders>
              <w:top w:val="single" w:sz="8" w:space="0" w:color="808080"/>
              <w:bottom w:val="single" w:sz="8" w:space="0" w:color="808080"/>
            </w:tcBorders>
            <w:shd w:val="clear" w:color="auto" w:fill="auto"/>
            <w:vAlign w:val="bottom"/>
          </w:tcPr>
          <w:p w14:paraId="28F0DCE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CE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vAlign w:val="bottom"/>
          </w:tcPr>
          <w:p w14:paraId="28F0DCED" w14:textId="77777777" w:rsidR="00144A50" w:rsidRDefault="00144A50">
            <w:pPr>
              <w:textAlignment w:val="bottom"/>
              <w:rPr>
                <w:rFonts w:ascii="Times New Roman" w:hAnsi="Times New Roman"/>
                <w:sz w:val="20"/>
                <w:szCs w:val="20"/>
              </w:rPr>
            </w:pPr>
          </w:p>
        </w:tc>
      </w:tr>
      <w:tr w:rsidR="00144A50" w14:paraId="28F0DCF6" w14:textId="77777777">
        <w:tc>
          <w:tcPr>
            <w:tcW w:w="0" w:type="auto"/>
            <w:shd w:val="clear" w:color="auto" w:fill="auto"/>
            <w:tcMar>
              <w:top w:w="40" w:type="dxa"/>
              <w:left w:w="40" w:type="dxa"/>
              <w:bottom w:w="40" w:type="dxa"/>
              <w:right w:w="40" w:type="dxa"/>
            </w:tcMar>
            <w:vAlign w:val="bottom"/>
          </w:tcPr>
          <w:p w14:paraId="28F0DCEF" w14:textId="77777777" w:rsidR="00144A50" w:rsidRDefault="00C7341C">
            <w:pPr>
              <w:textAlignment w:val="bottom"/>
              <w:rPr>
                <w:rFonts w:ascii="Times New Roman" w:hAnsi="Times New Roman"/>
                <w:sz w:val="17"/>
                <w:szCs w:val="17"/>
              </w:rPr>
            </w:pPr>
            <w:r>
              <w:rPr>
                <w:rFonts w:ascii="Arial" w:eastAsia="宋体" w:hAnsi="Arial" w:cs="Arial"/>
                <w:sz w:val="17"/>
                <w:szCs w:val="17"/>
              </w:rPr>
              <w:t>Restricted stock</w:t>
            </w:r>
          </w:p>
        </w:tc>
        <w:tc>
          <w:tcPr>
            <w:tcW w:w="0" w:type="auto"/>
            <w:gridSpan w:val="2"/>
            <w:shd w:val="clear" w:color="auto" w:fill="FFF1E7"/>
            <w:tcMar>
              <w:top w:w="40" w:type="dxa"/>
              <w:left w:w="40" w:type="dxa"/>
              <w:bottom w:w="40" w:type="dxa"/>
            </w:tcMar>
            <w:vAlign w:val="bottom"/>
          </w:tcPr>
          <w:p w14:paraId="28F0DC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w:t>
            </w:r>
          </w:p>
        </w:tc>
        <w:tc>
          <w:tcPr>
            <w:tcW w:w="0" w:type="auto"/>
            <w:shd w:val="clear" w:color="auto" w:fill="FFF1E7"/>
            <w:vAlign w:val="bottom"/>
          </w:tcPr>
          <w:p w14:paraId="28F0DCF1"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C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78</w:t>
            </w:r>
          </w:p>
        </w:tc>
        <w:tc>
          <w:tcPr>
            <w:tcW w:w="0" w:type="auto"/>
            <w:shd w:val="clear" w:color="auto" w:fill="auto"/>
            <w:vAlign w:val="bottom"/>
          </w:tcPr>
          <w:p w14:paraId="28F0DCF3"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DC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w:t>
            </w:r>
          </w:p>
        </w:tc>
        <w:tc>
          <w:tcPr>
            <w:tcW w:w="0" w:type="auto"/>
            <w:shd w:val="clear" w:color="auto" w:fill="auto"/>
            <w:vAlign w:val="bottom"/>
          </w:tcPr>
          <w:p w14:paraId="28F0DCF5" w14:textId="77777777" w:rsidR="00144A50" w:rsidRDefault="00144A50">
            <w:pPr>
              <w:textAlignment w:val="bottom"/>
              <w:rPr>
                <w:rFonts w:ascii="Times New Roman" w:hAnsi="Times New Roman"/>
                <w:sz w:val="20"/>
                <w:szCs w:val="20"/>
              </w:rPr>
            </w:pPr>
          </w:p>
        </w:tc>
      </w:tr>
      <w:tr w:rsidR="00144A50" w14:paraId="28F0DD01"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CF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CF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CF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429</w:t>
            </w:r>
          </w:p>
        </w:tc>
        <w:tc>
          <w:tcPr>
            <w:tcW w:w="0" w:type="auto"/>
            <w:tcBorders>
              <w:top w:val="single" w:sz="8" w:space="0" w:color="E87722"/>
              <w:bottom w:val="single" w:sz="8" w:space="0" w:color="E87722"/>
            </w:tcBorders>
            <w:shd w:val="clear" w:color="auto" w:fill="FFF1E7"/>
            <w:vAlign w:val="bottom"/>
          </w:tcPr>
          <w:p w14:paraId="28F0DCF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CF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CF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325</w:t>
            </w:r>
          </w:p>
        </w:tc>
        <w:tc>
          <w:tcPr>
            <w:tcW w:w="0" w:type="auto"/>
            <w:tcBorders>
              <w:top w:val="single" w:sz="8" w:space="0" w:color="E87722"/>
              <w:bottom w:val="single" w:sz="8" w:space="0" w:color="E87722"/>
            </w:tcBorders>
            <w:shd w:val="clear" w:color="auto" w:fill="auto"/>
            <w:vAlign w:val="bottom"/>
          </w:tcPr>
          <w:p w14:paraId="28F0DCF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CF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CF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218</w:t>
            </w:r>
          </w:p>
        </w:tc>
        <w:tc>
          <w:tcPr>
            <w:tcW w:w="0" w:type="auto"/>
            <w:tcBorders>
              <w:top w:val="single" w:sz="8" w:space="0" w:color="E87722"/>
              <w:bottom w:val="single" w:sz="8" w:space="0" w:color="E87722"/>
            </w:tcBorders>
            <w:shd w:val="clear" w:color="auto" w:fill="auto"/>
            <w:vAlign w:val="bottom"/>
          </w:tcPr>
          <w:p w14:paraId="28F0DD00" w14:textId="77777777" w:rsidR="00144A50" w:rsidRDefault="00144A50">
            <w:pPr>
              <w:textAlignment w:val="bottom"/>
              <w:rPr>
                <w:rFonts w:ascii="Times New Roman" w:hAnsi="Times New Roman"/>
                <w:sz w:val="20"/>
                <w:szCs w:val="20"/>
              </w:rPr>
            </w:pPr>
          </w:p>
        </w:tc>
      </w:tr>
    </w:tbl>
    <w:p w14:paraId="28F0DD02"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DD05" w14:textId="77777777">
        <w:trPr>
          <w:tblCellSpacing w:w="0" w:type="dxa"/>
        </w:trPr>
        <w:tc>
          <w:tcPr>
            <w:tcW w:w="480" w:type="dxa"/>
            <w:shd w:val="clear" w:color="auto" w:fill="auto"/>
            <w:vAlign w:val="center"/>
          </w:tcPr>
          <w:p w14:paraId="28F0DD03" w14:textId="77777777" w:rsidR="00144A50" w:rsidRDefault="00144A50">
            <w:pPr>
              <w:rPr>
                <w:rFonts w:ascii="Times New Roman" w:hAnsi="Times New Roman"/>
                <w:sz w:val="20"/>
                <w:szCs w:val="20"/>
              </w:rPr>
            </w:pPr>
          </w:p>
        </w:tc>
        <w:tc>
          <w:tcPr>
            <w:tcW w:w="0" w:type="auto"/>
            <w:shd w:val="clear" w:color="auto" w:fill="auto"/>
            <w:vAlign w:val="center"/>
          </w:tcPr>
          <w:p w14:paraId="28F0DD04" w14:textId="77777777" w:rsidR="00144A50" w:rsidRDefault="00144A50">
            <w:pPr>
              <w:rPr>
                <w:rFonts w:ascii="Times New Roman" w:hAnsi="Times New Roman"/>
                <w:sz w:val="20"/>
                <w:szCs w:val="20"/>
              </w:rPr>
            </w:pPr>
          </w:p>
        </w:tc>
      </w:tr>
      <w:tr w:rsidR="00144A50" w14:paraId="28F0DD08" w14:textId="77777777">
        <w:trPr>
          <w:tblCellSpacing w:w="0" w:type="dxa"/>
        </w:trPr>
        <w:tc>
          <w:tcPr>
            <w:tcW w:w="0" w:type="auto"/>
            <w:shd w:val="clear" w:color="auto" w:fill="auto"/>
          </w:tcPr>
          <w:p w14:paraId="28F0DD0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D0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Expense for stock options includes the expense associated with stock appreciation rights. </w:t>
            </w:r>
            <w:r>
              <w:rPr>
                <w:rFonts w:ascii="Arial" w:eastAsia="宋体" w:hAnsi="Arial" w:cs="Arial"/>
                <w:i/>
                <w:iCs/>
                <w:color w:val="000000"/>
                <w:sz w:val="14"/>
                <w:szCs w:val="14"/>
              </w:rPr>
              <w:t>Accelerated stock option expense is recorded for employees meeting certain retirement eligibility requirements. Accelerated stock option expense was $53 million, $41 million and $18 million for the fiscal years ended May 31, 2020, 2019 and 2018, respective</w:t>
            </w:r>
            <w:r>
              <w:rPr>
                <w:rFonts w:ascii="Arial" w:eastAsia="宋体" w:hAnsi="Arial" w:cs="Arial"/>
                <w:i/>
                <w:iCs/>
                <w:color w:val="000000"/>
                <w:sz w:val="14"/>
                <w:szCs w:val="14"/>
              </w:rPr>
              <w:t>ly.</w:t>
            </w:r>
          </w:p>
        </w:tc>
      </w:tr>
    </w:tbl>
    <w:p w14:paraId="28F0DD0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income tax benefit related to stock-based compensation expense was $207 million, $175 million and $230 million for the fiscal years ended May 31, 2020, 2019 and 2018, respectively, and reported within </w:t>
      </w:r>
      <w:r>
        <w:rPr>
          <w:rFonts w:ascii="Arial" w:eastAsia="宋体" w:hAnsi="Arial" w:cs="Arial"/>
          <w:i/>
          <w:iCs/>
          <w:sz w:val="17"/>
          <w:szCs w:val="17"/>
        </w:rPr>
        <w:t>Income tax expense</w:t>
      </w:r>
      <w:r>
        <w:rPr>
          <w:rFonts w:ascii="Arial" w:eastAsia="宋体" w:hAnsi="Arial" w:cs="Arial"/>
          <w:sz w:val="17"/>
          <w:szCs w:val="17"/>
        </w:rPr>
        <w:t>.</w:t>
      </w:r>
    </w:p>
    <w:p w14:paraId="28F0DD0A" w14:textId="77777777" w:rsidR="00144A50" w:rsidRDefault="00144A50">
      <w:pPr>
        <w:rPr>
          <w:rFonts w:ascii="Times New Roman" w:hAnsi="Times New Roman"/>
          <w:sz w:val="20"/>
          <w:szCs w:val="20"/>
        </w:rPr>
      </w:pPr>
    </w:p>
    <w:p w14:paraId="28F0DD0B"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78</w:t>
      </w:r>
    </w:p>
    <w:p w14:paraId="28F0DD0C" w14:textId="77777777" w:rsidR="00144A50" w:rsidRDefault="00144A50">
      <w:pPr>
        <w:spacing w:line="312" w:lineRule="auto"/>
        <w:rPr>
          <w:rFonts w:ascii="Times New Roman" w:hAnsi="Times New Roman"/>
          <w:sz w:val="17"/>
          <w:szCs w:val="17"/>
        </w:rPr>
      </w:pPr>
    </w:p>
    <w:p w14:paraId="28F0DD0D" w14:textId="77777777" w:rsidR="00144A50" w:rsidRDefault="00C7341C">
      <w:r>
        <w:rPr>
          <w:rFonts w:ascii="Times New Roman" w:hAnsi="Times New Roman"/>
          <w:sz w:val="17"/>
          <w:szCs w:val="17"/>
        </w:rPr>
        <w:pict w14:anchorId="28F0EB77">
          <v:rect id="_x0000_i1104" style="width:415.3pt;height:1.5pt" o:hralign="center" o:hrstd="t" o:hr="t" fillcolor="#a0a0a0" stroked="f"/>
        </w:pict>
      </w:r>
    </w:p>
    <w:p w14:paraId="28F0DD0E" w14:textId="77777777" w:rsidR="00144A50" w:rsidRDefault="00144A50">
      <w:pPr>
        <w:rPr>
          <w:rFonts w:ascii="Times New Roman" w:hAnsi="Times New Roman"/>
          <w:sz w:val="17"/>
          <w:szCs w:val="17"/>
        </w:rPr>
      </w:pPr>
    </w:p>
    <w:p w14:paraId="28F0DD0F" w14:textId="77777777" w:rsidR="00144A50" w:rsidRDefault="00C7341C">
      <w:pPr>
        <w:rPr>
          <w:rFonts w:ascii="Times New Roman" w:hAnsi="Times New Roman"/>
          <w:sz w:val="17"/>
          <w:szCs w:val="17"/>
        </w:rPr>
      </w:pPr>
      <w:hyperlink r:id="rId207" w:anchor="s8765B2A2A57B50A785463C4A8D58F353" w:history="1">
        <w:r>
          <w:rPr>
            <w:rStyle w:val="a5"/>
            <w:rFonts w:ascii="sans-serif" w:eastAsia="sans-serif" w:hAnsi="sans-serif" w:cs="sans-serif"/>
            <w:sz w:val="17"/>
            <w:szCs w:val="17"/>
          </w:rPr>
          <w:t>Table of Contents</w:t>
        </w:r>
      </w:hyperlink>
    </w:p>
    <w:p w14:paraId="28F0DD10" w14:textId="77777777" w:rsidR="00144A50" w:rsidRDefault="00144A50">
      <w:pPr>
        <w:rPr>
          <w:rFonts w:ascii="Times New Roman" w:hAnsi="Times New Roman"/>
          <w:sz w:val="17"/>
          <w:szCs w:val="17"/>
        </w:rPr>
      </w:pPr>
    </w:p>
    <w:p w14:paraId="28F0DD11" w14:textId="77777777" w:rsidR="00144A50" w:rsidRDefault="00144A50">
      <w:pPr>
        <w:rPr>
          <w:rFonts w:ascii="Times New Roman" w:hAnsi="Times New Roman"/>
          <w:sz w:val="20"/>
          <w:szCs w:val="20"/>
        </w:rPr>
      </w:pPr>
    </w:p>
    <w:p w14:paraId="28F0DD1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STOCK OPTIONS</w:t>
      </w:r>
    </w:p>
    <w:p w14:paraId="28F0DD1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weighted average fair value per share of the options </w:t>
      </w:r>
      <w:r>
        <w:rPr>
          <w:rFonts w:ascii="Arial" w:eastAsia="宋体" w:hAnsi="Arial" w:cs="Arial"/>
          <w:sz w:val="17"/>
          <w:szCs w:val="17"/>
        </w:rPr>
        <w:t>granted during the years ended May 31, 2020, 2019 and 2018, computed as of the grant date using the Black-Scholes pricing model, was $18.71, $22.78 and $9.82, respectively. The weighted average assumptions used to estimate these fair values were as follows</w:t>
      </w:r>
      <w:r>
        <w:rPr>
          <w:rFonts w:ascii="Arial" w:eastAsia="宋体" w:hAnsi="Arial" w:cs="Arial"/>
          <w:sz w:val="17"/>
          <w:szCs w:val="17"/>
        </w:rPr>
        <w:t>:</w:t>
      </w:r>
    </w:p>
    <w:tbl>
      <w:tblPr>
        <w:tblW w:w="5000" w:type="pct"/>
        <w:tblCellMar>
          <w:left w:w="0" w:type="dxa"/>
          <w:right w:w="0" w:type="dxa"/>
        </w:tblCellMar>
        <w:tblLook w:val="04A0" w:firstRow="1" w:lastRow="0" w:firstColumn="1" w:lastColumn="0" w:noHBand="0" w:noVBand="1"/>
      </w:tblPr>
      <w:tblGrid>
        <w:gridCol w:w="5732"/>
        <w:gridCol w:w="666"/>
        <w:gridCol w:w="192"/>
        <w:gridCol w:w="666"/>
        <w:gridCol w:w="192"/>
        <w:gridCol w:w="666"/>
        <w:gridCol w:w="192"/>
      </w:tblGrid>
      <w:tr w:rsidR="00144A50" w14:paraId="28F0DD15" w14:textId="77777777">
        <w:tc>
          <w:tcPr>
            <w:tcW w:w="0" w:type="auto"/>
            <w:gridSpan w:val="7"/>
            <w:shd w:val="clear" w:color="auto" w:fill="auto"/>
            <w:vAlign w:val="center"/>
          </w:tcPr>
          <w:p w14:paraId="28F0DD14" w14:textId="77777777" w:rsidR="00144A50" w:rsidRDefault="00144A50">
            <w:pPr>
              <w:rPr>
                <w:rFonts w:ascii="Times New Roman" w:hAnsi="Times New Roman"/>
                <w:sz w:val="20"/>
                <w:szCs w:val="20"/>
              </w:rPr>
            </w:pPr>
          </w:p>
        </w:tc>
      </w:tr>
      <w:tr w:rsidR="00144A50" w14:paraId="28F0DD1D" w14:textId="77777777">
        <w:tc>
          <w:tcPr>
            <w:tcW w:w="3500" w:type="pct"/>
            <w:shd w:val="clear" w:color="auto" w:fill="auto"/>
            <w:vAlign w:val="center"/>
          </w:tcPr>
          <w:p w14:paraId="28F0DD16" w14:textId="77777777" w:rsidR="00144A50" w:rsidRDefault="00144A50">
            <w:pPr>
              <w:rPr>
                <w:rFonts w:ascii="Times New Roman" w:hAnsi="Times New Roman"/>
                <w:sz w:val="20"/>
                <w:szCs w:val="20"/>
              </w:rPr>
            </w:pPr>
          </w:p>
        </w:tc>
        <w:tc>
          <w:tcPr>
            <w:tcW w:w="450" w:type="pct"/>
            <w:shd w:val="clear" w:color="auto" w:fill="auto"/>
            <w:vAlign w:val="center"/>
          </w:tcPr>
          <w:p w14:paraId="28F0DD17" w14:textId="77777777" w:rsidR="00144A50" w:rsidRDefault="00144A50">
            <w:pPr>
              <w:rPr>
                <w:rFonts w:ascii="Times New Roman" w:hAnsi="Times New Roman"/>
                <w:sz w:val="20"/>
                <w:szCs w:val="20"/>
              </w:rPr>
            </w:pPr>
          </w:p>
        </w:tc>
        <w:tc>
          <w:tcPr>
            <w:tcW w:w="50" w:type="pct"/>
            <w:shd w:val="clear" w:color="auto" w:fill="auto"/>
            <w:vAlign w:val="center"/>
          </w:tcPr>
          <w:p w14:paraId="28F0DD18" w14:textId="77777777" w:rsidR="00144A50" w:rsidRDefault="00144A50">
            <w:pPr>
              <w:rPr>
                <w:rFonts w:ascii="Times New Roman" w:hAnsi="Times New Roman"/>
                <w:sz w:val="20"/>
                <w:szCs w:val="20"/>
              </w:rPr>
            </w:pPr>
          </w:p>
        </w:tc>
        <w:tc>
          <w:tcPr>
            <w:tcW w:w="450" w:type="pct"/>
            <w:shd w:val="clear" w:color="auto" w:fill="auto"/>
            <w:vAlign w:val="center"/>
          </w:tcPr>
          <w:p w14:paraId="28F0DD19" w14:textId="77777777" w:rsidR="00144A50" w:rsidRDefault="00144A50">
            <w:pPr>
              <w:rPr>
                <w:rFonts w:ascii="Times New Roman" w:hAnsi="Times New Roman"/>
                <w:sz w:val="20"/>
                <w:szCs w:val="20"/>
              </w:rPr>
            </w:pPr>
          </w:p>
        </w:tc>
        <w:tc>
          <w:tcPr>
            <w:tcW w:w="50" w:type="pct"/>
            <w:shd w:val="clear" w:color="auto" w:fill="auto"/>
            <w:vAlign w:val="center"/>
          </w:tcPr>
          <w:p w14:paraId="28F0DD1A" w14:textId="77777777" w:rsidR="00144A50" w:rsidRDefault="00144A50">
            <w:pPr>
              <w:rPr>
                <w:rFonts w:ascii="Times New Roman" w:hAnsi="Times New Roman"/>
                <w:sz w:val="20"/>
                <w:szCs w:val="20"/>
              </w:rPr>
            </w:pPr>
          </w:p>
        </w:tc>
        <w:tc>
          <w:tcPr>
            <w:tcW w:w="450" w:type="pct"/>
            <w:shd w:val="clear" w:color="auto" w:fill="auto"/>
            <w:vAlign w:val="center"/>
          </w:tcPr>
          <w:p w14:paraId="28F0DD1B" w14:textId="77777777" w:rsidR="00144A50" w:rsidRDefault="00144A50">
            <w:pPr>
              <w:rPr>
                <w:rFonts w:ascii="Times New Roman" w:hAnsi="Times New Roman"/>
                <w:sz w:val="20"/>
                <w:szCs w:val="20"/>
              </w:rPr>
            </w:pPr>
          </w:p>
        </w:tc>
        <w:tc>
          <w:tcPr>
            <w:tcW w:w="50" w:type="pct"/>
            <w:shd w:val="clear" w:color="auto" w:fill="auto"/>
            <w:vAlign w:val="center"/>
          </w:tcPr>
          <w:p w14:paraId="28F0DD1C" w14:textId="77777777" w:rsidR="00144A50" w:rsidRDefault="00144A50">
            <w:pPr>
              <w:rPr>
                <w:rFonts w:ascii="Times New Roman" w:hAnsi="Times New Roman"/>
                <w:sz w:val="20"/>
                <w:szCs w:val="20"/>
              </w:rPr>
            </w:pPr>
          </w:p>
        </w:tc>
      </w:tr>
      <w:tr w:rsidR="00144A50" w14:paraId="28F0DD20" w14:textId="77777777">
        <w:tc>
          <w:tcPr>
            <w:tcW w:w="0" w:type="auto"/>
            <w:shd w:val="clear" w:color="auto" w:fill="auto"/>
            <w:tcMar>
              <w:top w:w="40" w:type="dxa"/>
              <w:left w:w="40" w:type="dxa"/>
              <w:bottom w:w="40" w:type="dxa"/>
              <w:right w:w="40" w:type="dxa"/>
            </w:tcMar>
            <w:vAlign w:val="bottom"/>
          </w:tcPr>
          <w:p w14:paraId="28F0DD1E"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D1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DD2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D2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D2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D2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DD2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D2D" w14:textId="77777777">
        <w:tc>
          <w:tcPr>
            <w:tcW w:w="0" w:type="auto"/>
            <w:shd w:val="clear" w:color="auto" w:fill="auto"/>
            <w:tcMar>
              <w:top w:w="40" w:type="dxa"/>
              <w:left w:w="40" w:type="dxa"/>
              <w:bottom w:w="40" w:type="dxa"/>
              <w:right w:w="40" w:type="dxa"/>
            </w:tcMar>
            <w:vAlign w:val="bottom"/>
          </w:tcPr>
          <w:p w14:paraId="28F0DD26" w14:textId="77777777" w:rsidR="00144A50" w:rsidRDefault="00C7341C">
            <w:pPr>
              <w:textAlignment w:val="bottom"/>
              <w:rPr>
                <w:rFonts w:ascii="Times New Roman" w:hAnsi="Times New Roman"/>
                <w:sz w:val="17"/>
                <w:szCs w:val="17"/>
              </w:rPr>
            </w:pPr>
            <w:r>
              <w:rPr>
                <w:rFonts w:ascii="Arial" w:eastAsia="宋体" w:hAnsi="Arial" w:cs="Arial"/>
                <w:sz w:val="17"/>
                <w:szCs w:val="17"/>
              </w:rPr>
              <w:t>Dividend yield</w:t>
            </w:r>
          </w:p>
        </w:tc>
        <w:tc>
          <w:tcPr>
            <w:tcW w:w="0" w:type="auto"/>
            <w:shd w:val="clear" w:color="auto" w:fill="FFF1E7"/>
            <w:tcMar>
              <w:top w:w="40" w:type="dxa"/>
              <w:left w:w="40" w:type="dxa"/>
              <w:bottom w:w="40" w:type="dxa"/>
            </w:tcMar>
            <w:vAlign w:val="bottom"/>
          </w:tcPr>
          <w:p w14:paraId="28F0DD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FFF1E7"/>
            <w:tcMar>
              <w:top w:w="40" w:type="dxa"/>
              <w:bottom w:w="40" w:type="dxa"/>
              <w:right w:w="40" w:type="dxa"/>
            </w:tcMar>
            <w:vAlign w:val="bottom"/>
          </w:tcPr>
          <w:p w14:paraId="28F0DD2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DD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shd w:val="clear" w:color="auto" w:fill="auto"/>
            <w:tcMar>
              <w:top w:w="40" w:type="dxa"/>
              <w:bottom w:w="40" w:type="dxa"/>
              <w:right w:w="40" w:type="dxa"/>
            </w:tcMar>
            <w:vAlign w:val="bottom"/>
          </w:tcPr>
          <w:p w14:paraId="28F0DD2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left w:w="40" w:type="dxa"/>
              <w:bottom w:w="40" w:type="dxa"/>
            </w:tcMar>
            <w:vAlign w:val="bottom"/>
          </w:tcPr>
          <w:p w14:paraId="28F0DD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shd w:val="clear" w:color="auto" w:fill="auto"/>
            <w:tcMar>
              <w:top w:w="40" w:type="dxa"/>
              <w:bottom w:w="40" w:type="dxa"/>
              <w:right w:w="40" w:type="dxa"/>
            </w:tcMar>
            <w:vAlign w:val="bottom"/>
          </w:tcPr>
          <w:p w14:paraId="28F0DD2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D3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D2E" w14:textId="77777777" w:rsidR="00144A50" w:rsidRDefault="00C7341C">
            <w:pPr>
              <w:textAlignment w:val="bottom"/>
              <w:rPr>
                <w:rFonts w:ascii="Times New Roman" w:hAnsi="Times New Roman"/>
                <w:sz w:val="17"/>
                <w:szCs w:val="17"/>
              </w:rPr>
            </w:pPr>
            <w:r>
              <w:rPr>
                <w:rFonts w:ascii="Arial" w:eastAsia="宋体" w:hAnsi="Arial" w:cs="Arial"/>
                <w:sz w:val="17"/>
                <w:szCs w:val="17"/>
              </w:rPr>
              <w:t>Expected volatility</w:t>
            </w:r>
          </w:p>
        </w:tc>
        <w:tc>
          <w:tcPr>
            <w:tcW w:w="0" w:type="auto"/>
            <w:tcBorders>
              <w:top w:val="single" w:sz="8" w:space="0" w:color="808080"/>
            </w:tcBorders>
            <w:shd w:val="clear" w:color="auto" w:fill="FFF1E7"/>
            <w:tcMar>
              <w:top w:w="40" w:type="dxa"/>
              <w:left w:w="40" w:type="dxa"/>
              <w:bottom w:w="40" w:type="dxa"/>
            </w:tcMar>
            <w:vAlign w:val="bottom"/>
          </w:tcPr>
          <w:p w14:paraId="28F0DD2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23.0</w:t>
            </w:r>
          </w:p>
        </w:tc>
        <w:tc>
          <w:tcPr>
            <w:tcW w:w="0" w:type="auto"/>
            <w:tcBorders>
              <w:top w:val="single" w:sz="8" w:space="0" w:color="808080"/>
            </w:tcBorders>
            <w:shd w:val="clear" w:color="auto" w:fill="FFF1E7"/>
            <w:tcMar>
              <w:top w:w="40" w:type="dxa"/>
              <w:bottom w:w="40" w:type="dxa"/>
              <w:right w:w="40" w:type="dxa"/>
            </w:tcMar>
            <w:vAlign w:val="bottom"/>
          </w:tcPr>
          <w:p w14:paraId="28F0DD3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DD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26.6</w:t>
            </w:r>
          </w:p>
        </w:tc>
        <w:tc>
          <w:tcPr>
            <w:tcW w:w="0" w:type="auto"/>
            <w:tcBorders>
              <w:top w:val="single" w:sz="8" w:space="0" w:color="808080"/>
            </w:tcBorders>
            <w:shd w:val="clear" w:color="auto" w:fill="auto"/>
            <w:tcMar>
              <w:top w:w="40" w:type="dxa"/>
              <w:bottom w:w="40" w:type="dxa"/>
              <w:right w:w="40" w:type="dxa"/>
            </w:tcMar>
            <w:vAlign w:val="bottom"/>
          </w:tcPr>
          <w:p w14:paraId="28F0DD3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DD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16.4</w:t>
            </w:r>
          </w:p>
        </w:tc>
        <w:tc>
          <w:tcPr>
            <w:tcW w:w="0" w:type="auto"/>
            <w:tcBorders>
              <w:top w:val="single" w:sz="8" w:space="0" w:color="808080"/>
            </w:tcBorders>
            <w:shd w:val="clear" w:color="auto" w:fill="auto"/>
            <w:tcMar>
              <w:top w:w="40" w:type="dxa"/>
              <w:bottom w:w="40" w:type="dxa"/>
              <w:right w:w="40" w:type="dxa"/>
            </w:tcMar>
            <w:vAlign w:val="bottom"/>
          </w:tcPr>
          <w:p w14:paraId="28F0DD3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D3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D36" w14:textId="77777777" w:rsidR="00144A50" w:rsidRDefault="00C7341C">
            <w:pPr>
              <w:textAlignment w:val="bottom"/>
              <w:rPr>
                <w:rFonts w:ascii="Times New Roman" w:hAnsi="Times New Roman"/>
                <w:sz w:val="17"/>
                <w:szCs w:val="17"/>
              </w:rPr>
            </w:pPr>
            <w:r>
              <w:rPr>
                <w:rFonts w:ascii="Arial" w:eastAsia="宋体" w:hAnsi="Arial" w:cs="Arial"/>
                <w:sz w:val="17"/>
                <w:szCs w:val="17"/>
              </w:rPr>
              <w:t>Weighted average expected life (in years)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D3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w:t>
            </w:r>
          </w:p>
        </w:tc>
        <w:tc>
          <w:tcPr>
            <w:tcW w:w="0" w:type="auto"/>
            <w:tcBorders>
              <w:top w:val="single" w:sz="8" w:space="0" w:color="808080"/>
              <w:bottom w:val="single" w:sz="8" w:space="0" w:color="808080"/>
            </w:tcBorders>
            <w:shd w:val="clear" w:color="auto" w:fill="FFF1E7"/>
            <w:vAlign w:val="bottom"/>
          </w:tcPr>
          <w:p w14:paraId="28F0DD38"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D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w:t>
            </w:r>
          </w:p>
        </w:tc>
        <w:tc>
          <w:tcPr>
            <w:tcW w:w="0" w:type="auto"/>
            <w:tcBorders>
              <w:top w:val="single" w:sz="8" w:space="0" w:color="808080"/>
              <w:bottom w:val="single" w:sz="8" w:space="0" w:color="808080"/>
            </w:tcBorders>
            <w:shd w:val="clear" w:color="auto" w:fill="auto"/>
            <w:vAlign w:val="bottom"/>
          </w:tcPr>
          <w:p w14:paraId="28F0DD3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D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w:t>
            </w:r>
          </w:p>
        </w:tc>
        <w:tc>
          <w:tcPr>
            <w:tcW w:w="0" w:type="auto"/>
            <w:tcBorders>
              <w:top w:val="single" w:sz="8" w:space="0" w:color="808080"/>
              <w:bottom w:val="single" w:sz="8" w:space="0" w:color="808080"/>
            </w:tcBorders>
            <w:shd w:val="clear" w:color="auto" w:fill="auto"/>
            <w:vAlign w:val="bottom"/>
          </w:tcPr>
          <w:p w14:paraId="28F0DD3C" w14:textId="77777777" w:rsidR="00144A50" w:rsidRDefault="00144A50">
            <w:pPr>
              <w:textAlignment w:val="bottom"/>
              <w:rPr>
                <w:rFonts w:ascii="Times New Roman" w:hAnsi="Times New Roman"/>
                <w:sz w:val="20"/>
                <w:szCs w:val="20"/>
              </w:rPr>
            </w:pPr>
          </w:p>
        </w:tc>
      </w:tr>
      <w:tr w:rsidR="00144A50" w14:paraId="28F0DD45"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D3E" w14:textId="77777777" w:rsidR="00144A50" w:rsidRDefault="00C7341C">
            <w:pPr>
              <w:textAlignment w:val="bottom"/>
              <w:rPr>
                <w:rFonts w:ascii="Times New Roman" w:hAnsi="Times New Roman"/>
                <w:sz w:val="17"/>
                <w:szCs w:val="17"/>
              </w:rPr>
            </w:pPr>
            <w:r>
              <w:rPr>
                <w:rFonts w:ascii="Arial" w:eastAsia="宋体" w:hAnsi="Arial" w:cs="Arial"/>
                <w:sz w:val="17"/>
                <w:szCs w:val="17"/>
              </w:rPr>
              <w:t>Risk-free interest rate</w:t>
            </w:r>
          </w:p>
        </w:tc>
        <w:tc>
          <w:tcPr>
            <w:tcW w:w="0" w:type="auto"/>
            <w:tcBorders>
              <w:bottom w:val="single" w:sz="8" w:space="0" w:color="E87722"/>
            </w:tcBorders>
            <w:shd w:val="clear" w:color="auto" w:fill="FFF1E7"/>
            <w:tcMar>
              <w:top w:w="40" w:type="dxa"/>
              <w:left w:w="40" w:type="dxa"/>
              <w:bottom w:w="40" w:type="dxa"/>
            </w:tcMar>
            <w:vAlign w:val="bottom"/>
          </w:tcPr>
          <w:p w14:paraId="28F0DD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bottom w:val="single" w:sz="8" w:space="0" w:color="E87722"/>
            </w:tcBorders>
            <w:shd w:val="clear" w:color="auto" w:fill="FFF1E7"/>
            <w:tcMar>
              <w:top w:w="40" w:type="dxa"/>
              <w:bottom w:w="40" w:type="dxa"/>
              <w:right w:w="40" w:type="dxa"/>
            </w:tcMar>
            <w:vAlign w:val="bottom"/>
          </w:tcPr>
          <w:p w14:paraId="28F0DD4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28F0DD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bottom w:val="single" w:sz="8" w:space="0" w:color="E87722"/>
            </w:tcBorders>
            <w:shd w:val="clear" w:color="auto" w:fill="auto"/>
            <w:tcMar>
              <w:top w:w="40" w:type="dxa"/>
              <w:bottom w:w="40" w:type="dxa"/>
              <w:right w:w="40" w:type="dxa"/>
            </w:tcMar>
            <w:vAlign w:val="bottom"/>
          </w:tcPr>
          <w:p w14:paraId="28F0DD4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28F0DD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w:t>
            </w:r>
          </w:p>
        </w:tc>
        <w:tc>
          <w:tcPr>
            <w:tcW w:w="0" w:type="auto"/>
            <w:tcBorders>
              <w:bottom w:val="single" w:sz="8" w:space="0" w:color="E87722"/>
            </w:tcBorders>
            <w:shd w:val="clear" w:color="auto" w:fill="auto"/>
            <w:tcMar>
              <w:top w:w="40" w:type="dxa"/>
              <w:bottom w:w="40" w:type="dxa"/>
              <w:right w:w="40" w:type="dxa"/>
            </w:tcMar>
            <w:vAlign w:val="bottom"/>
          </w:tcPr>
          <w:p w14:paraId="28F0DD4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bl>
    <w:p w14:paraId="28F0DD46" w14:textId="77777777" w:rsidR="00144A50" w:rsidRDefault="00144A50">
      <w:pPr>
        <w:spacing w:line="312" w:lineRule="auto"/>
        <w:rPr>
          <w:rFonts w:ascii="Times New Roman" w:hAnsi="Times New Roman"/>
          <w:sz w:val="20"/>
          <w:szCs w:val="20"/>
        </w:rPr>
      </w:pPr>
    </w:p>
    <w:p w14:paraId="28F0DD4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Expected </w:t>
      </w:r>
      <w:r>
        <w:rPr>
          <w:rFonts w:ascii="Arial" w:eastAsia="宋体" w:hAnsi="Arial" w:cs="Arial"/>
          <w:sz w:val="17"/>
          <w:szCs w:val="17"/>
        </w:rPr>
        <w:t>volatilities are based on the historical volatility of the Company's common stock, the implied volatility in market traded options on the Company's common stock with a term greater than one year, as well as other factors. The weighted average expected life</w:t>
      </w:r>
      <w:r>
        <w:rPr>
          <w:rFonts w:ascii="Arial" w:eastAsia="宋体" w:hAnsi="Arial" w:cs="Arial"/>
          <w:sz w:val="17"/>
          <w:szCs w:val="17"/>
        </w:rPr>
        <w:t xml:space="preserve"> of options is based on an analysis of historical and expected future exercise patterns. The interest rate is based on the U.S. Treasury (constant maturity) risk-free rate in effect at the date of grant for periods corresponding with the expected term of t</w:t>
      </w:r>
      <w:r>
        <w:rPr>
          <w:rFonts w:ascii="Arial" w:eastAsia="宋体" w:hAnsi="Arial" w:cs="Arial"/>
          <w:sz w:val="17"/>
          <w:szCs w:val="17"/>
        </w:rPr>
        <w:t>he options.</w:t>
      </w:r>
    </w:p>
    <w:p w14:paraId="28F0DD4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summarizes the stock option transactions under the plan discussed above: </w:t>
      </w:r>
    </w:p>
    <w:tbl>
      <w:tblPr>
        <w:tblW w:w="5000" w:type="pct"/>
        <w:tblCellMar>
          <w:left w:w="0" w:type="dxa"/>
          <w:right w:w="0" w:type="dxa"/>
        </w:tblCellMar>
        <w:tblLook w:val="04A0" w:firstRow="1" w:lastRow="0" w:firstColumn="1" w:lastColumn="0" w:noHBand="0" w:noVBand="1"/>
      </w:tblPr>
      <w:tblGrid>
        <w:gridCol w:w="6103"/>
        <w:gridCol w:w="809"/>
        <w:gridCol w:w="97"/>
        <w:gridCol w:w="136"/>
        <w:gridCol w:w="1120"/>
        <w:gridCol w:w="41"/>
      </w:tblGrid>
      <w:tr w:rsidR="00144A50" w14:paraId="28F0DD4A" w14:textId="77777777">
        <w:tc>
          <w:tcPr>
            <w:tcW w:w="0" w:type="auto"/>
            <w:gridSpan w:val="6"/>
            <w:shd w:val="clear" w:color="auto" w:fill="auto"/>
            <w:vAlign w:val="center"/>
          </w:tcPr>
          <w:p w14:paraId="28F0DD49" w14:textId="77777777" w:rsidR="00144A50" w:rsidRDefault="00144A50">
            <w:pPr>
              <w:rPr>
                <w:rFonts w:ascii="Times New Roman" w:hAnsi="Times New Roman"/>
                <w:sz w:val="20"/>
                <w:szCs w:val="20"/>
              </w:rPr>
            </w:pPr>
          </w:p>
        </w:tc>
      </w:tr>
      <w:tr w:rsidR="00144A50" w14:paraId="28F0DD51" w14:textId="77777777">
        <w:tc>
          <w:tcPr>
            <w:tcW w:w="3700" w:type="pct"/>
            <w:shd w:val="clear" w:color="auto" w:fill="auto"/>
            <w:vAlign w:val="center"/>
          </w:tcPr>
          <w:p w14:paraId="28F0DD4B" w14:textId="77777777" w:rsidR="00144A50" w:rsidRDefault="00144A50">
            <w:pPr>
              <w:rPr>
                <w:rFonts w:ascii="Times New Roman" w:hAnsi="Times New Roman"/>
                <w:sz w:val="20"/>
                <w:szCs w:val="20"/>
              </w:rPr>
            </w:pPr>
          </w:p>
        </w:tc>
        <w:tc>
          <w:tcPr>
            <w:tcW w:w="450" w:type="pct"/>
            <w:shd w:val="clear" w:color="auto" w:fill="auto"/>
            <w:vAlign w:val="center"/>
          </w:tcPr>
          <w:p w14:paraId="28F0DD4C" w14:textId="77777777" w:rsidR="00144A50" w:rsidRDefault="00144A50">
            <w:pPr>
              <w:rPr>
                <w:rFonts w:ascii="Times New Roman" w:hAnsi="Times New Roman"/>
                <w:sz w:val="20"/>
                <w:szCs w:val="20"/>
              </w:rPr>
            </w:pPr>
          </w:p>
        </w:tc>
        <w:tc>
          <w:tcPr>
            <w:tcW w:w="50" w:type="pct"/>
            <w:shd w:val="clear" w:color="auto" w:fill="auto"/>
            <w:vAlign w:val="center"/>
          </w:tcPr>
          <w:p w14:paraId="28F0DD4D" w14:textId="77777777" w:rsidR="00144A50" w:rsidRDefault="00144A50">
            <w:pPr>
              <w:rPr>
                <w:rFonts w:ascii="Times New Roman" w:hAnsi="Times New Roman"/>
                <w:sz w:val="20"/>
                <w:szCs w:val="20"/>
              </w:rPr>
            </w:pPr>
          </w:p>
        </w:tc>
        <w:tc>
          <w:tcPr>
            <w:tcW w:w="50" w:type="pct"/>
            <w:shd w:val="clear" w:color="auto" w:fill="auto"/>
            <w:vAlign w:val="center"/>
          </w:tcPr>
          <w:p w14:paraId="28F0DD4E" w14:textId="77777777" w:rsidR="00144A50" w:rsidRDefault="00144A50">
            <w:pPr>
              <w:rPr>
                <w:rFonts w:ascii="Times New Roman" w:hAnsi="Times New Roman"/>
                <w:sz w:val="20"/>
                <w:szCs w:val="20"/>
              </w:rPr>
            </w:pPr>
          </w:p>
        </w:tc>
        <w:tc>
          <w:tcPr>
            <w:tcW w:w="700" w:type="pct"/>
            <w:shd w:val="clear" w:color="auto" w:fill="auto"/>
            <w:vAlign w:val="center"/>
          </w:tcPr>
          <w:p w14:paraId="28F0DD4F" w14:textId="77777777" w:rsidR="00144A50" w:rsidRDefault="00144A50">
            <w:pPr>
              <w:rPr>
                <w:rFonts w:ascii="Times New Roman" w:hAnsi="Times New Roman"/>
                <w:sz w:val="20"/>
                <w:szCs w:val="20"/>
              </w:rPr>
            </w:pPr>
          </w:p>
        </w:tc>
        <w:tc>
          <w:tcPr>
            <w:tcW w:w="50" w:type="pct"/>
            <w:shd w:val="clear" w:color="auto" w:fill="auto"/>
            <w:vAlign w:val="center"/>
          </w:tcPr>
          <w:p w14:paraId="28F0DD50" w14:textId="77777777" w:rsidR="00144A50" w:rsidRDefault="00144A50">
            <w:pPr>
              <w:rPr>
                <w:rFonts w:ascii="Times New Roman" w:hAnsi="Times New Roman"/>
                <w:sz w:val="20"/>
                <w:szCs w:val="20"/>
              </w:rPr>
            </w:pPr>
          </w:p>
        </w:tc>
      </w:tr>
      <w:tr w:rsidR="00144A50" w14:paraId="28F0DD57" w14:textId="77777777">
        <w:tc>
          <w:tcPr>
            <w:tcW w:w="0" w:type="auto"/>
            <w:shd w:val="clear" w:color="auto" w:fill="auto"/>
            <w:tcMar>
              <w:top w:w="40" w:type="dxa"/>
              <w:left w:w="40" w:type="dxa"/>
              <w:bottom w:w="40" w:type="dxa"/>
              <w:right w:w="40" w:type="dxa"/>
            </w:tcMar>
            <w:vAlign w:val="bottom"/>
          </w:tcPr>
          <w:p w14:paraId="28F0DD5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DD5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SHARES(1)</w:t>
            </w:r>
          </w:p>
        </w:tc>
        <w:tc>
          <w:tcPr>
            <w:tcW w:w="0" w:type="auto"/>
            <w:tcBorders>
              <w:bottom w:val="single" w:sz="8" w:space="0" w:color="E87722"/>
            </w:tcBorders>
            <w:shd w:val="clear" w:color="auto" w:fill="auto"/>
            <w:vAlign w:val="bottom"/>
          </w:tcPr>
          <w:p w14:paraId="28F0DD5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D5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WEIGHTED AVERAGE OPTION PRICE</w:t>
            </w:r>
          </w:p>
        </w:tc>
        <w:tc>
          <w:tcPr>
            <w:tcW w:w="0" w:type="auto"/>
            <w:tcBorders>
              <w:bottom w:val="single" w:sz="8" w:space="0" w:color="E87722"/>
            </w:tcBorders>
            <w:shd w:val="clear" w:color="auto" w:fill="auto"/>
            <w:vAlign w:val="bottom"/>
          </w:tcPr>
          <w:p w14:paraId="28F0DD56" w14:textId="77777777" w:rsidR="00144A50" w:rsidRDefault="00144A50">
            <w:pPr>
              <w:textAlignment w:val="bottom"/>
              <w:rPr>
                <w:rFonts w:ascii="Times New Roman" w:hAnsi="Times New Roman"/>
                <w:sz w:val="20"/>
                <w:szCs w:val="20"/>
              </w:rPr>
            </w:pPr>
          </w:p>
        </w:tc>
      </w:tr>
      <w:tr w:rsidR="00144A50" w14:paraId="28F0DD5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D5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D59" w14:textId="77777777" w:rsidR="00144A50" w:rsidRDefault="00C7341C">
            <w:pPr>
              <w:jc w:val="center"/>
              <w:textAlignment w:val="bottom"/>
              <w:rPr>
                <w:rFonts w:ascii="Times New Roman" w:hAnsi="Times New Roman"/>
                <w:sz w:val="16"/>
                <w:szCs w:val="16"/>
              </w:rPr>
            </w:pPr>
            <w:r>
              <w:rPr>
                <w:rFonts w:ascii="Arial" w:eastAsia="宋体" w:hAnsi="Arial" w:cs="Arial"/>
                <w:i/>
                <w:iCs/>
                <w:sz w:val="16"/>
                <w:szCs w:val="16"/>
              </w:rPr>
              <w:t>(In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D5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D62" w14:textId="77777777">
        <w:tc>
          <w:tcPr>
            <w:tcW w:w="0" w:type="auto"/>
            <w:shd w:val="clear" w:color="auto" w:fill="auto"/>
            <w:tcMar>
              <w:top w:w="40" w:type="dxa"/>
              <w:left w:w="40" w:type="dxa"/>
              <w:bottom w:w="40" w:type="dxa"/>
              <w:right w:w="40" w:type="dxa"/>
            </w:tcMar>
            <w:vAlign w:val="bottom"/>
          </w:tcPr>
          <w:p w14:paraId="28F0DD5C" w14:textId="77777777" w:rsidR="00144A50" w:rsidRDefault="00C7341C">
            <w:pPr>
              <w:textAlignment w:val="bottom"/>
              <w:rPr>
                <w:rFonts w:ascii="Times New Roman" w:hAnsi="Times New Roman"/>
                <w:sz w:val="17"/>
                <w:szCs w:val="17"/>
              </w:rPr>
            </w:pPr>
            <w:r>
              <w:rPr>
                <w:rFonts w:ascii="Arial" w:eastAsia="宋体" w:hAnsi="Arial" w:cs="Arial"/>
                <w:sz w:val="17"/>
                <w:szCs w:val="17"/>
              </w:rPr>
              <w:t>Options outstanding as of May 31, 2019</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D5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91.3</w:t>
            </w:r>
          </w:p>
        </w:tc>
        <w:tc>
          <w:tcPr>
            <w:tcW w:w="0" w:type="auto"/>
            <w:tcBorders>
              <w:top w:val="single" w:sz="8" w:space="0" w:color="E87722"/>
              <w:bottom w:val="single" w:sz="8" w:space="0" w:color="808080"/>
            </w:tcBorders>
            <w:shd w:val="clear" w:color="auto" w:fill="auto"/>
            <w:vAlign w:val="bottom"/>
          </w:tcPr>
          <w:p w14:paraId="28F0DD5E"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D5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D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50.59</w:t>
            </w:r>
          </w:p>
        </w:tc>
        <w:tc>
          <w:tcPr>
            <w:tcW w:w="0" w:type="auto"/>
            <w:shd w:val="clear" w:color="auto" w:fill="auto"/>
            <w:vAlign w:val="bottom"/>
          </w:tcPr>
          <w:p w14:paraId="28F0DD61" w14:textId="77777777" w:rsidR="00144A50" w:rsidRDefault="00144A50">
            <w:pPr>
              <w:textAlignment w:val="bottom"/>
              <w:rPr>
                <w:rFonts w:ascii="Times New Roman" w:hAnsi="Times New Roman"/>
                <w:sz w:val="20"/>
                <w:szCs w:val="20"/>
              </w:rPr>
            </w:pPr>
          </w:p>
        </w:tc>
      </w:tr>
      <w:tr w:rsidR="00144A50" w14:paraId="28F0DD68"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D63" w14:textId="77777777" w:rsidR="00144A50" w:rsidRDefault="00C7341C">
            <w:pPr>
              <w:textAlignment w:val="bottom"/>
              <w:rPr>
                <w:rFonts w:ascii="Times New Roman" w:hAnsi="Times New Roman"/>
                <w:sz w:val="17"/>
                <w:szCs w:val="17"/>
              </w:rPr>
            </w:pPr>
            <w:r>
              <w:rPr>
                <w:rFonts w:ascii="Arial" w:eastAsia="宋体" w:hAnsi="Arial" w:cs="Arial"/>
                <w:sz w:val="17"/>
                <w:szCs w:val="17"/>
              </w:rPr>
              <w:t>Exercised</w:t>
            </w:r>
          </w:p>
        </w:tc>
        <w:tc>
          <w:tcPr>
            <w:tcW w:w="0" w:type="auto"/>
            <w:tcBorders>
              <w:top w:val="single" w:sz="8" w:space="0" w:color="808080"/>
            </w:tcBorders>
            <w:shd w:val="clear" w:color="auto" w:fill="FFF1E7"/>
            <w:tcMar>
              <w:top w:w="40" w:type="dxa"/>
              <w:left w:w="40" w:type="dxa"/>
              <w:bottom w:w="40" w:type="dxa"/>
            </w:tcMar>
            <w:vAlign w:val="bottom"/>
          </w:tcPr>
          <w:p w14:paraId="28F0DD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(20.1</w:t>
            </w:r>
          </w:p>
        </w:tc>
        <w:tc>
          <w:tcPr>
            <w:tcW w:w="0" w:type="auto"/>
            <w:tcBorders>
              <w:top w:val="single" w:sz="8" w:space="0" w:color="808080"/>
            </w:tcBorders>
            <w:shd w:val="clear" w:color="auto" w:fill="FFF1E7"/>
            <w:tcMar>
              <w:top w:w="40" w:type="dxa"/>
              <w:bottom w:w="40" w:type="dxa"/>
              <w:right w:w="40" w:type="dxa"/>
            </w:tcMar>
            <w:vAlign w:val="bottom"/>
          </w:tcPr>
          <w:p w14:paraId="28F0DD6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28F0DD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35.26</w:t>
            </w:r>
          </w:p>
        </w:tc>
        <w:tc>
          <w:tcPr>
            <w:tcW w:w="0" w:type="auto"/>
            <w:tcBorders>
              <w:top w:val="single" w:sz="8" w:space="0" w:color="808080"/>
            </w:tcBorders>
            <w:shd w:val="clear" w:color="auto" w:fill="FFF1E7"/>
            <w:vAlign w:val="bottom"/>
          </w:tcPr>
          <w:p w14:paraId="28F0DD67" w14:textId="77777777" w:rsidR="00144A50" w:rsidRDefault="00144A50">
            <w:pPr>
              <w:textAlignment w:val="bottom"/>
              <w:rPr>
                <w:rFonts w:ascii="Times New Roman" w:hAnsi="Times New Roman"/>
                <w:sz w:val="20"/>
                <w:szCs w:val="20"/>
              </w:rPr>
            </w:pPr>
          </w:p>
        </w:tc>
      </w:tr>
      <w:tr w:rsidR="00144A50" w14:paraId="28F0DD6E"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D69" w14:textId="77777777" w:rsidR="00144A50" w:rsidRDefault="00C7341C">
            <w:pPr>
              <w:textAlignment w:val="bottom"/>
              <w:rPr>
                <w:rFonts w:ascii="Times New Roman" w:hAnsi="Times New Roman"/>
                <w:sz w:val="17"/>
                <w:szCs w:val="17"/>
              </w:rPr>
            </w:pPr>
            <w:r>
              <w:rPr>
                <w:rFonts w:ascii="Arial" w:eastAsia="宋体" w:hAnsi="Arial" w:cs="Arial"/>
                <w:sz w:val="17"/>
                <w:szCs w:val="17"/>
              </w:rPr>
              <w:t>Forfeited</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D6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D6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D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75.74</w:t>
            </w:r>
          </w:p>
        </w:tc>
        <w:tc>
          <w:tcPr>
            <w:tcW w:w="0" w:type="auto"/>
            <w:tcBorders>
              <w:top w:val="single" w:sz="8" w:space="0" w:color="808080"/>
              <w:bottom w:val="single" w:sz="8" w:space="0" w:color="808080"/>
            </w:tcBorders>
            <w:shd w:val="clear" w:color="auto" w:fill="FFF1E7"/>
            <w:vAlign w:val="bottom"/>
          </w:tcPr>
          <w:p w14:paraId="28F0DD6D" w14:textId="77777777" w:rsidR="00144A50" w:rsidRDefault="00144A50">
            <w:pPr>
              <w:textAlignment w:val="bottom"/>
              <w:rPr>
                <w:rFonts w:ascii="Times New Roman" w:hAnsi="Times New Roman"/>
                <w:sz w:val="20"/>
                <w:szCs w:val="20"/>
              </w:rPr>
            </w:pPr>
          </w:p>
        </w:tc>
      </w:tr>
      <w:tr w:rsidR="00144A50" w14:paraId="28F0DD74"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D6F" w14:textId="77777777" w:rsidR="00144A50" w:rsidRDefault="00C7341C">
            <w:pPr>
              <w:textAlignment w:val="bottom"/>
              <w:rPr>
                <w:rFonts w:ascii="Times New Roman" w:hAnsi="Times New Roman"/>
                <w:sz w:val="17"/>
                <w:szCs w:val="17"/>
              </w:rPr>
            </w:pPr>
            <w:r>
              <w:rPr>
                <w:rFonts w:ascii="Arial" w:eastAsia="宋体" w:hAnsi="Arial" w:cs="Arial"/>
                <w:sz w:val="17"/>
                <w:szCs w:val="17"/>
              </w:rPr>
              <w:t>Granted</w:t>
            </w:r>
          </w:p>
        </w:tc>
        <w:tc>
          <w:tcPr>
            <w:tcW w:w="0" w:type="auto"/>
            <w:tcBorders>
              <w:bottom w:val="single" w:sz="8" w:space="0" w:color="E87722"/>
            </w:tcBorders>
            <w:shd w:val="clear" w:color="auto" w:fill="FFF1E7"/>
            <w:tcMar>
              <w:top w:w="40" w:type="dxa"/>
              <w:left w:w="40" w:type="dxa"/>
              <w:bottom w:w="40" w:type="dxa"/>
            </w:tcMar>
            <w:vAlign w:val="bottom"/>
          </w:tcPr>
          <w:p w14:paraId="28F0DD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19.1</w:t>
            </w:r>
          </w:p>
        </w:tc>
        <w:tc>
          <w:tcPr>
            <w:tcW w:w="0" w:type="auto"/>
            <w:tcBorders>
              <w:bottom w:val="single" w:sz="8" w:space="0" w:color="E87722"/>
            </w:tcBorders>
            <w:shd w:val="clear" w:color="auto" w:fill="FFF1E7"/>
            <w:vAlign w:val="bottom"/>
          </w:tcPr>
          <w:p w14:paraId="28F0DD71"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FFF1E7"/>
            <w:tcMar>
              <w:top w:w="40" w:type="dxa"/>
              <w:left w:w="40" w:type="dxa"/>
              <w:bottom w:w="40" w:type="dxa"/>
            </w:tcMar>
            <w:vAlign w:val="bottom"/>
          </w:tcPr>
          <w:p w14:paraId="28F0DD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85.29</w:t>
            </w:r>
          </w:p>
        </w:tc>
        <w:tc>
          <w:tcPr>
            <w:tcW w:w="0" w:type="auto"/>
            <w:tcBorders>
              <w:bottom w:val="single" w:sz="8" w:space="0" w:color="E87722"/>
            </w:tcBorders>
            <w:shd w:val="clear" w:color="auto" w:fill="FFF1E7"/>
            <w:vAlign w:val="bottom"/>
          </w:tcPr>
          <w:p w14:paraId="28F0DD73" w14:textId="77777777" w:rsidR="00144A50" w:rsidRDefault="00144A50">
            <w:pPr>
              <w:textAlignment w:val="bottom"/>
              <w:rPr>
                <w:rFonts w:ascii="Times New Roman" w:hAnsi="Times New Roman"/>
                <w:sz w:val="20"/>
                <w:szCs w:val="20"/>
              </w:rPr>
            </w:pPr>
          </w:p>
        </w:tc>
      </w:tr>
      <w:tr w:rsidR="00144A50" w14:paraId="28F0DD7B"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D75" w14:textId="77777777" w:rsidR="00144A50" w:rsidRDefault="00C7341C">
            <w:pPr>
              <w:textAlignment w:val="bottom"/>
              <w:rPr>
                <w:rFonts w:ascii="Times New Roman" w:hAnsi="Times New Roman"/>
                <w:sz w:val="17"/>
                <w:szCs w:val="17"/>
              </w:rPr>
            </w:pPr>
            <w:r>
              <w:rPr>
                <w:rFonts w:ascii="Arial" w:eastAsia="宋体" w:hAnsi="Arial" w:cs="Arial"/>
                <w:sz w:val="17"/>
                <w:szCs w:val="17"/>
              </w:rPr>
              <w:t>Options outstanding as of May 31, 2020</w:t>
            </w:r>
          </w:p>
        </w:tc>
        <w:tc>
          <w:tcPr>
            <w:tcW w:w="0" w:type="auto"/>
            <w:tcBorders>
              <w:bottom w:val="single" w:sz="8" w:space="0" w:color="E87722"/>
            </w:tcBorders>
            <w:shd w:val="clear" w:color="auto" w:fill="FFF1E7"/>
            <w:tcMar>
              <w:top w:w="40" w:type="dxa"/>
              <w:left w:w="40" w:type="dxa"/>
              <w:bottom w:w="40" w:type="dxa"/>
            </w:tcMar>
            <w:vAlign w:val="bottom"/>
          </w:tcPr>
          <w:p w14:paraId="28F0DD7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88.1</w:t>
            </w:r>
          </w:p>
        </w:tc>
        <w:tc>
          <w:tcPr>
            <w:tcW w:w="0" w:type="auto"/>
            <w:tcBorders>
              <w:bottom w:val="single" w:sz="8" w:space="0" w:color="E87722"/>
            </w:tcBorders>
            <w:shd w:val="clear" w:color="auto" w:fill="FFF1E7"/>
            <w:vAlign w:val="bottom"/>
          </w:tcPr>
          <w:p w14:paraId="28F0DD77"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FFF1E7"/>
            <w:tcMar>
              <w:top w:w="40" w:type="dxa"/>
              <w:left w:w="40" w:type="dxa"/>
              <w:bottom w:w="40" w:type="dxa"/>
            </w:tcMar>
            <w:vAlign w:val="bottom"/>
          </w:tcPr>
          <w:p w14:paraId="28F0DD7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FFF1E7"/>
            <w:tcMar>
              <w:top w:w="40" w:type="dxa"/>
              <w:bottom w:w="40" w:type="dxa"/>
            </w:tcMar>
            <w:vAlign w:val="bottom"/>
          </w:tcPr>
          <w:p w14:paraId="28F0DD7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60.98</w:t>
            </w:r>
          </w:p>
        </w:tc>
        <w:tc>
          <w:tcPr>
            <w:tcW w:w="0" w:type="auto"/>
            <w:tcBorders>
              <w:bottom w:val="single" w:sz="8" w:space="0" w:color="E87722"/>
            </w:tcBorders>
            <w:shd w:val="clear" w:color="auto" w:fill="FFF1E7"/>
            <w:vAlign w:val="bottom"/>
          </w:tcPr>
          <w:p w14:paraId="28F0DD7A" w14:textId="77777777" w:rsidR="00144A50" w:rsidRDefault="00144A50">
            <w:pPr>
              <w:textAlignment w:val="bottom"/>
              <w:rPr>
                <w:rFonts w:ascii="Times New Roman" w:hAnsi="Times New Roman"/>
                <w:sz w:val="20"/>
                <w:szCs w:val="20"/>
              </w:rPr>
            </w:pPr>
          </w:p>
        </w:tc>
      </w:tr>
    </w:tbl>
    <w:p w14:paraId="28F0DD7C"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2903"/>
      </w:tblGrid>
      <w:tr w:rsidR="00144A50" w14:paraId="28F0DD7F" w14:textId="77777777">
        <w:trPr>
          <w:tblCellSpacing w:w="0" w:type="dxa"/>
        </w:trPr>
        <w:tc>
          <w:tcPr>
            <w:tcW w:w="480" w:type="dxa"/>
            <w:shd w:val="clear" w:color="auto" w:fill="auto"/>
            <w:vAlign w:val="center"/>
          </w:tcPr>
          <w:p w14:paraId="28F0DD7D" w14:textId="77777777" w:rsidR="00144A50" w:rsidRDefault="00144A50">
            <w:pPr>
              <w:rPr>
                <w:rFonts w:ascii="Times New Roman" w:hAnsi="Times New Roman"/>
                <w:sz w:val="20"/>
                <w:szCs w:val="20"/>
              </w:rPr>
            </w:pPr>
          </w:p>
        </w:tc>
        <w:tc>
          <w:tcPr>
            <w:tcW w:w="0" w:type="auto"/>
            <w:shd w:val="clear" w:color="auto" w:fill="auto"/>
            <w:vAlign w:val="center"/>
          </w:tcPr>
          <w:p w14:paraId="28F0DD7E" w14:textId="77777777" w:rsidR="00144A50" w:rsidRDefault="00144A50">
            <w:pPr>
              <w:rPr>
                <w:rFonts w:ascii="Times New Roman" w:hAnsi="Times New Roman"/>
                <w:sz w:val="20"/>
                <w:szCs w:val="20"/>
              </w:rPr>
            </w:pPr>
          </w:p>
        </w:tc>
      </w:tr>
      <w:tr w:rsidR="00144A50" w14:paraId="28F0DD82" w14:textId="77777777">
        <w:trPr>
          <w:tblCellSpacing w:w="0" w:type="dxa"/>
        </w:trPr>
        <w:tc>
          <w:tcPr>
            <w:tcW w:w="0" w:type="auto"/>
            <w:shd w:val="clear" w:color="auto" w:fill="auto"/>
          </w:tcPr>
          <w:p w14:paraId="28F0DD80"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DD81"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Includes stock appreciation rights transactions.</w:t>
            </w:r>
          </w:p>
        </w:tc>
      </w:tr>
    </w:tbl>
    <w:p w14:paraId="28F0DD8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Options exercisable as of May 31, 2020 were 48.5 million and had a weighted average option price of $46.91 per share. The aggregate intrinsic value for options outstanding and exercisable at May 31, 2020 was $3,316 million and $2,506 million, respectively.</w:t>
      </w:r>
      <w:r>
        <w:rPr>
          <w:rFonts w:ascii="Arial" w:eastAsia="宋体" w:hAnsi="Arial" w:cs="Arial"/>
          <w:sz w:val="17"/>
          <w:szCs w:val="17"/>
        </w:rPr>
        <w:t xml:space="preserve"> The total intrinsic value of the options exercised during the years ended May 31, 2020, 2019 and 2018 was $1,161 million, $938 million and $889 million, respectively. The intrinsic value is the amount by which the market value of the underlying stock exce</w:t>
      </w:r>
      <w:r>
        <w:rPr>
          <w:rFonts w:ascii="Arial" w:eastAsia="宋体" w:hAnsi="Arial" w:cs="Arial"/>
          <w:sz w:val="17"/>
          <w:szCs w:val="17"/>
        </w:rPr>
        <w:t>eds the exercise price of the options. The weighted average contractual life remaining for options outstanding and options exercisable at May 31, 2020 was 6.2 years and 4.5 years, respectively. As of May 31, 2020, the Company had $411 million of unrecogniz</w:t>
      </w:r>
      <w:r>
        <w:rPr>
          <w:rFonts w:ascii="Arial" w:eastAsia="宋体" w:hAnsi="Arial" w:cs="Arial"/>
          <w:sz w:val="17"/>
          <w:szCs w:val="17"/>
        </w:rPr>
        <w:t xml:space="preserve">ed compensation costs from stock options, net of estimated forfeitures, to be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over a weighted average remaining period of 2.6 years.</w:t>
      </w:r>
    </w:p>
    <w:p w14:paraId="28F0DD84"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EMPLOYEE STOCK PURCHASE PLANS</w:t>
      </w:r>
    </w:p>
    <w:p w14:paraId="28F0DD8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addition to </w:t>
      </w:r>
      <w:r>
        <w:rPr>
          <w:rFonts w:ascii="Arial" w:eastAsia="宋体" w:hAnsi="Arial" w:cs="Arial"/>
          <w:sz w:val="17"/>
          <w:szCs w:val="17"/>
        </w:rPr>
        <w:t>the Stock Incentive Plan, the Company gives employees the right to purchase shares at a discount from the market price under employee stock purchase plans (ESPPs). Subject to the annual statutory limit, employees are eligible to participate through payroll</w:t>
      </w:r>
      <w:r>
        <w:rPr>
          <w:rFonts w:ascii="Arial" w:eastAsia="宋体" w:hAnsi="Arial" w:cs="Arial"/>
          <w:sz w:val="17"/>
          <w:szCs w:val="17"/>
        </w:rPr>
        <w:t xml:space="preserve"> deductions of up to 10% of their compensation. At the end of each six-month offering period, shares are purchased by the participants at 85% of the lower of the fair market value at the beginning or the end of the offering period. Employees purchased 2.7 </w:t>
      </w:r>
      <w:r>
        <w:rPr>
          <w:rFonts w:ascii="Arial" w:eastAsia="宋体" w:hAnsi="Arial" w:cs="Arial"/>
          <w:sz w:val="17"/>
          <w:szCs w:val="17"/>
        </w:rPr>
        <w:t>million, 2.5 million and 3.1 million shares during each of the fiscal years ended May 31, 2020, 2019 and 2018, respectively.</w:t>
      </w:r>
    </w:p>
    <w:p w14:paraId="28F0DD86"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RESTRICTED STOCK AND RESTRICTED STOCK UNITS</w:t>
      </w:r>
    </w:p>
    <w:p w14:paraId="28F0DD8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Recipients of restricted stock are entitled to cash dividends and to vote their respect</w:t>
      </w:r>
      <w:r>
        <w:rPr>
          <w:rFonts w:ascii="Arial" w:eastAsia="宋体" w:hAnsi="Arial" w:cs="Arial"/>
          <w:sz w:val="17"/>
          <w:szCs w:val="17"/>
        </w:rPr>
        <w:t xml:space="preserve">ive shares throughout the period of restriction. Recipients of restricted stock units are entitled to dividend equivalent cash payments upon vesting. The number of restricted stock and restricted stock units vested includes shares of common stock withheld </w:t>
      </w:r>
      <w:r>
        <w:rPr>
          <w:rFonts w:ascii="Arial" w:eastAsia="宋体" w:hAnsi="Arial" w:cs="Arial"/>
          <w:sz w:val="17"/>
          <w:szCs w:val="17"/>
        </w:rPr>
        <w:t xml:space="preserve">by the Company on behalf of employees to satisfy the minimum statutory tax withholding requirements. </w:t>
      </w:r>
    </w:p>
    <w:p w14:paraId="28F0DD88" w14:textId="77777777" w:rsidR="00144A50" w:rsidRDefault="00144A50">
      <w:pPr>
        <w:rPr>
          <w:rFonts w:ascii="Times New Roman" w:hAnsi="Times New Roman"/>
          <w:sz w:val="20"/>
          <w:szCs w:val="20"/>
        </w:rPr>
      </w:pPr>
    </w:p>
    <w:p w14:paraId="28F0DD89" w14:textId="77777777" w:rsidR="00144A50" w:rsidRDefault="00144A50">
      <w:pPr>
        <w:jc w:val="right"/>
        <w:rPr>
          <w:rFonts w:ascii="Times New Roman" w:hAnsi="Times New Roman"/>
          <w:sz w:val="17"/>
          <w:szCs w:val="17"/>
        </w:rPr>
      </w:pPr>
    </w:p>
    <w:p w14:paraId="28F0DD8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79</w:t>
      </w:r>
      <w:r>
        <w:rPr>
          <w:rFonts w:ascii="sans-serif" w:eastAsia="sans-serif" w:hAnsi="sans-serif" w:cs="sans-serif"/>
          <w:sz w:val="17"/>
          <w:szCs w:val="17"/>
        </w:rPr>
        <w:t xml:space="preserve"> </w:t>
      </w:r>
    </w:p>
    <w:p w14:paraId="28F0DD8B" w14:textId="77777777" w:rsidR="00144A50" w:rsidRDefault="00144A50">
      <w:pPr>
        <w:spacing w:line="312" w:lineRule="auto"/>
        <w:rPr>
          <w:rFonts w:ascii="Times New Roman" w:hAnsi="Times New Roman"/>
          <w:sz w:val="17"/>
          <w:szCs w:val="17"/>
        </w:rPr>
      </w:pPr>
    </w:p>
    <w:p w14:paraId="28F0DD8C" w14:textId="77777777" w:rsidR="00144A50" w:rsidRDefault="00C7341C">
      <w:r>
        <w:rPr>
          <w:rFonts w:ascii="Times New Roman" w:hAnsi="Times New Roman"/>
          <w:sz w:val="17"/>
          <w:szCs w:val="17"/>
        </w:rPr>
        <w:pict w14:anchorId="28F0EB78">
          <v:rect id="_x0000_i1105" style="width:415.3pt;height:1.5pt" o:hralign="center" o:hrstd="t" o:hr="t" fillcolor="#a0a0a0" stroked="f"/>
        </w:pict>
      </w:r>
    </w:p>
    <w:p w14:paraId="28F0DD8D" w14:textId="77777777" w:rsidR="00144A50" w:rsidRDefault="00144A50">
      <w:pPr>
        <w:rPr>
          <w:rFonts w:ascii="Times New Roman" w:hAnsi="Times New Roman"/>
          <w:sz w:val="17"/>
          <w:szCs w:val="17"/>
        </w:rPr>
      </w:pPr>
    </w:p>
    <w:p w14:paraId="28F0DD8E" w14:textId="77777777" w:rsidR="00144A50" w:rsidRDefault="00C7341C">
      <w:pPr>
        <w:rPr>
          <w:rFonts w:ascii="Times New Roman" w:hAnsi="Times New Roman"/>
          <w:sz w:val="17"/>
          <w:szCs w:val="17"/>
        </w:rPr>
      </w:pPr>
      <w:hyperlink r:id="rId208" w:anchor="s8765B2A2A57B50A785463C4A8D58F353" w:history="1">
        <w:r>
          <w:rPr>
            <w:rStyle w:val="a5"/>
            <w:rFonts w:ascii="sans-serif" w:eastAsia="sans-serif" w:hAnsi="sans-serif" w:cs="sans-serif"/>
            <w:sz w:val="17"/>
            <w:szCs w:val="17"/>
          </w:rPr>
          <w:t>Table of Contents</w:t>
        </w:r>
      </w:hyperlink>
    </w:p>
    <w:p w14:paraId="28F0DD8F" w14:textId="77777777" w:rsidR="00144A50" w:rsidRDefault="00144A50">
      <w:pPr>
        <w:rPr>
          <w:rFonts w:ascii="Times New Roman" w:hAnsi="Times New Roman"/>
          <w:sz w:val="17"/>
          <w:szCs w:val="17"/>
        </w:rPr>
      </w:pPr>
    </w:p>
    <w:p w14:paraId="28F0DD90" w14:textId="77777777" w:rsidR="00144A50" w:rsidRDefault="00144A50">
      <w:pPr>
        <w:rPr>
          <w:rFonts w:ascii="Times New Roman" w:hAnsi="Times New Roman"/>
          <w:sz w:val="20"/>
          <w:szCs w:val="20"/>
        </w:rPr>
      </w:pPr>
    </w:p>
    <w:p w14:paraId="28F0DD9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summarizes the restricted stock and restricted stock unit activity under the plan discussed above: </w:t>
      </w:r>
    </w:p>
    <w:tbl>
      <w:tblPr>
        <w:tblW w:w="5000" w:type="pct"/>
        <w:tblCellMar>
          <w:left w:w="0" w:type="dxa"/>
          <w:right w:w="0" w:type="dxa"/>
        </w:tblCellMar>
        <w:tblLook w:val="04A0" w:firstRow="1" w:lastRow="0" w:firstColumn="1" w:lastColumn="0" w:noHBand="0" w:noVBand="1"/>
      </w:tblPr>
      <w:tblGrid>
        <w:gridCol w:w="6004"/>
        <w:gridCol w:w="130"/>
        <w:gridCol w:w="809"/>
        <w:gridCol w:w="97"/>
        <w:gridCol w:w="136"/>
        <w:gridCol w:w="1105"/>
        <w:gridCol w:w="25"/>
      </w:tblGrid>
      <w:tr w:rsidR="00144A50" w14:paraId="28F0DD93" w14:textId="77777777">
        <w:tc>
          <w:tcPr>
            <w:tcW w:w="0" w:type="auto"/>
            <w:gridSpan w:val="7"/>
            <w:shd w:val="clear" w:color="auto" w:fill="auto"/>
            <w:vAlign w:val="center"/>
          </w:tcPr>
          <w:p w14:paraId="28F0DD92" w14:textId="77777777" w:rsidR="00144A50" w:rsidRDefault="00144A50">
            <w:pPr>
              <w:rPr>
                <w:rFonts w:ascii="Times New Roman" w:hAnsi="Times New Roman"/>
                <w:sz w:val="20"/>
                <w:szCs w:val="20"/>
              </w:rPr>
            </w:pPr>
          </w:p>
        </w:tc>
      </w:tr>
      <w:tr w:rsidR="00144A50" w14:paraId="28F0DD9B" w14:textId="77777777">
        <w:tc>
          <w:tcPr>
            <w:tcW w:w="3650" w:type="pct"/>
            <w:shd w:val="clear" w:color="auto" w:fill="auto"/>
            <w:vAlign w:val="center"/>
          </w:tcPr>
          <w:p w14:paraId="28F0DD94" w14:textId="77777777" w:rsidR="00144A50" w:rsidRDefault="00144A50">
            <w:pPr>
              <w:rPr>
                <w:rFonts w:ascii="Times New Roman" w:hAnsi="Times New Roman"/>
                <w:sz w:val="20"/>
                <w:szCs w:val="20"/>
              </w:rPr>
            </w:pPr>
          </w:p>
        </w:tc>
        <w:tc>
          <w:tcPr>
            <w:tcW w:w="50" w:type="pct"/>
            <w:shd w:val="clear" w:color="auto" w:fill="auto"/>
            <w:vAlign w:val="center"/>
          </w:tcPr>
          <w:p w14:paraId="28F0DD95" w14:textId="77777777" w:rsidR="00144A50" w:rsidRDefault="00144A50">
            <w:pPr>
              <w:rPr>
                <w:rFonts w:ascii="Times New Roman" w:hAnsi="Times New Roman"/>
                <w:sz w:val="20"/>
                <w:szCs w:val="20"/>
              </w:rPr>
            </w:pPr>
          </w:p>
        </w:tc>
        <w:tc>
          <w:tcPr>
            <w:tcW w:w="450" w:type="pct"/>
            <w:shd w:val="clear" w:color="auto" w:fill="auto"/>
            <w:vAlign w:val="center"/>
          </w:tcPr>
          <w:p w14:paraId="28F0DD96" w14:textId="77777777" w:rsidR="00144A50" w:rsidRDefault="00144A50">
            <w:pPr>
              <w:rPr>
                <w:rFonts w:ascii="Times New Roman" w:hAnsi="Times New Roman"/>
                <w:sz w:val="20"/>
                <w:szCs w:val="20"/>
              </w:rPr>
            </w:pPr>
          </w:p>
        </w:tc>
        <w:tc>
          <w:tcPr>
            <w:tcW w:w="50" w:type="pct"/>
            <w:shd w:val="clear" w:color="auto" w:fill="auto"/>
            <w:vAlign w:val="center"/>
          </w:tcPr>
          <w:p w14:paraId="28F0DD97" w14:textId="77777777" w:rsidR="00144A50" w:rsidRDefault="00144A50">
            <w:pPr>
              <w:rPr>
                <w:rFonts w:ascii="Times New Roman" w:hAnsi="Times New Roman"/>
                <w:sz w:val="20"/>
                <w:szCs w:val="20"/>
              </w:rPr>
            </w:pPr>
          </w:p>
        </w:tc>
        <w:tc>
          <w:tcPr>
            <w:tcW w:w="50" w:type="pct"/>
            <w:shd w:val="clear" w:color="auto" w:fill="auto"/>
            <w:vAlign w:val="center"/>
          </w:tcPr>
          <w:p w14:paraId="28F0DD98" w14:textId="77777777" w:rsidR="00144A50" w:rsidRDefault="00144A50">
            <w:pPr>
              <w:rPr>
                <w:rFonts w:ascii="Times New Roman" w:hAnsi="Times New Roman"/>
                <w:sz w:val="20"/>
                <w:szCs w:val="20"/>
              </w:rPr>
            </w:pPr>
          </w:p>
        </w:tc>
        <w:tc>
          <w:tcPr>
            <w:tcW w:w="700" w:type="pct"/>
            <w:shd w:val="clear" w:color="auto" w:fill="auto"/>
            <w:vAlign w:val="center"/>
          </w:tcPr>
          <w:p w14:paraId="28F0DD99" w14:textId="77777777" w:rsidR="00144A50" w:rsidRDefault="00144A50">
            <w:pPr>
              <w:rPr>
                <w:rFonts w:ascii="Times New Roman" w:hAnsi="Times New Roman"/>
                <w:sz w:val="20"/>
                <w:szCs w:val="20"/>
              </w:rPr>
            </w:pPr>
          </w:p>
        </w:tc>
        <w:tc>
          <w:tcPr>
            <w:tcW w:w="50" w:type="pct"/>
            <w:shd w:val="clear" w:color="auto" w:fill="auto"/>
            <w:vAlign w:val="center"/>
          </w:tcPr>
          <w:p w14:paraId="28F0DD9A" w14:textId="77777777" w:rsidR="00144A50" w:rsidRDefault="00144A50">
            <w:pPr>
              <w:rPr>
                <w:rFonts w:ascii="Times New Roman" w:hAnsi="Times New Roman"/>
                <w:sz w:val="20"/>
                <w:szCs w:val="20"/>
              </w:rPr>
            </w:pPr>
          </w:p>
        </w:tc>
      </w:tr>
      <w:tr w:rsidR="00144A50" w14:paraId="28F0DDA2" w14:textId="77777777">
        <w:tc>
          <w:tcPr>
            <w:tcW w:w="0" w:type="auto"/>
            <w:shd w:val="clear" w:color="auto" w:fill="auto"/>
            <w:tcMar>
              <w:top w:w="40" w:type="dxa"/>
              <w:left w:w="40" w:type="dxa"/>
              <w:bottom w:w="40" w:type="dxa"/>
              <w:right w:w="40" w:type="dxa"/>
            </w:tcMar>
            <w:vAlign w:val="bottom"/>
          </w:tcPr>
          <w:p w14:paraId="28F0DD9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D9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tcMar>
            <w:vAlign w:val="bottom"/>
          </w:tcPr>
          <w:p w14:paraId="28F0DD9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SHARES</w:t>
            </w:r>
          </w:p>
        </w:tc>
        <w:tc>
          <w:tcPr>
            <w:tcW w:w="0" w:type="auto"/>
            <w:tcBorders>
              <w:bottom w:val="single" w:sz="8" w:space="0" w:color="E87722"/>
            </w:tcBorders>
            <w:shd w:val="clear" w:color="auto" w:fill="auto"/>
            <w:vAlign w:val="bottom"/>
          </w:tcPr>
          <w:p w14:paraId="28F0DD9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DA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WEIGHTED AVERAGE GRANT DATE </w:t>
            </w:r>
            <w:r>
              <w:rPr>
                <w:rFonts w:ascii="sans-serif" w:eastAsia="sans-serif" w:hAnsi="sans-serif" w:cs="sans-serif"/>
                <w:b/>
                <w:bCs/>
                <w:color w:val="000000"/>
                <w:sz w:val="17"/>
                <w:szCs w:val="17"/>
              </w:rPr>
              <w:br/>
              <w:t>FAIR VALUE</w:t>
            </w:r>
          </w:p>
        </w:tc>
        <w:tc>
          <w:tcPr>
            <w:tcW w:w="0" w:type="auto"/>
            <w:tcBorders>
              <w:bottom w:val="single" w:sz="8" w:space="0" w:color="E87722"/>
            </w:tcBorders>
            <w:shd w:val="clear" w:color="auto" w:fill="auto"/>
            <w:vAlign w:val="bottom"/>
          </w:tcPr>
          <w:p w14:paraId="28F0DDA1" w14:textId="77777777" w:rsidR="00144A50" w:rsidRDefault="00144A50">
            <w:pPr>
              <w:textAlignment w:val="bottom"/>
              <w:rPr>
                <w:rFonts w:ascii="Times New Roman" w:hAnsi="Times New Roman"/>
                <w:sz w:val="20"/>
                <w:szCs w:val="20"/>
              </w:rPr>
            </w:pPr>
          </w:p>
        </w:tc>
      </w:tr>
      <w:tr w:rsidR="00144A50" w14:paraId="28F0DDA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DA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DA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DA5" w14:textId="77777777" w:rsidR="00144A50" w:rsidRDefault="00C7341C">
            <w:pPr>
              <w:jc w:val="center"/>
              <w:textAlignment w:val="bottom"/>
              <w:rPr>
                <w:rFonts w:ascii="Times New Roman" w:hAnsi="Times New Roman"/>
                <w:sz w:val="16"/>
                <w:szCs w:val="16"/>
              </w:rPr>
            </w:pPr>
            <w:r>
              <w:rPr>
                <w:rFonts w:ascii="Arial" w:eastAsia="宋体" w:hAnsi="Arial" w:cs="Arial"/>
                <w:i/>
                <w:iCs/>
                <w:sz w:val="16"/>
                <w:szCs w:val="16"/>
              </w:rPr>
              <w:t>(In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DA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DAF"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DA8" w14:textId="77777777" w:rsidR="00144A50" w:rsidRDefault="00C7341C">
            <w:pPr>
              <w:textAlignment w:val="bottom"/>
              <w:rPr>
                <w:rFonts w:ascii="Times New Roman" w:hAnsi="Times New Roman"/>
                <w:sz w:val="17"/>
                <w:szCs w:val="17"/>
              </w:rPr>
            </w:pPr>
            <w:r>
              <w:rPr>
                <w:rFonts w:ascii="Arial" w:eastAsia="宋体" w:hAnsi="Arial" w:cs="Arial"/>
                <w:sz w:val="17"/>
                <w:szCs w:val="17"/>
              </w:rPr>
              <w:t>Nonvested as of May 31, 2019</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DDA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D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w:t>
            </w:r>
          </w:p>
        </w:tc>
        <w:tc>
          <w:tcPr>
            <w:tcW w:w="0" w:type="auto"/>
            <w:tcBorders>
              <w:top w:val="single" w:sz="8" w:space="0" w:color="E87722"/>
              <w:bottom w:val="single" w:sz="8" w:space="0" w:color="808080"/>
            </w:tcBorders>
            <w:shd w:val="clear" w:color="auto" w:fill="auto"/>
            <w:vAlign w:val="bottom"/>
          </w:tcPr>
          <w:p w14:paraId="28F0DDA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DA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D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70.93</w:t>
            </w:r>
          </w:p>
        </w:tc>
        <w:tc>
          <w:tcPr>
            <w:tcW w:w="0" w:type="auto"/>
            <w:tcBorders>
              <w:top w:val="single" w:sz="8" w:space="0" w:color="E87722"/>
              <w:bottom w:val="single" w:sz="8" w:space="0" w:color="808080"/>
            </w:tcBorders>
            <w:shd w:val="clear" w:color="auto" w:fill="auto"/>
            <w:vAlign w:val="bottom"/>
          </w:tcPr>
          <w:p w14:paraId="28F0DDAE" w14:textId="77777777" w:rsidR="00144A50" w:rsidRDefault="00144A50">
            <w:pPr>
              <w:textAlignment w:val="bottom"/>
              <w:rPr>
                <w:rFonts w:ascii="Times New Roman" w:hAnsi="Times New Roman"/>
                <w:sz w:val="20"/>
                <w:szCs w:val="20"/>
              </w:rPr>
            </w:pPr>
          </w:p>
        </w:tc>
      </w:tr>
      <w:tr w:rsidR="00144A50" w14:paraId="28F0DDB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DDB0" w14:textId="77777777" w:rsidR="00144A50" w:rsidRDefault="00C7341C">
            <w:pPr>
              <w:textAlignment w:val="bottom"/>
              <w:rPr>
                <w:rFonts w:ascii="Times New Roman" w:hAnsi="Times New Roman"/>
                <w:sz w:val="17"/>
                <w:szCs w:val="17"/>
              </w:rPr>
            </w:pPr>
            <w:r>
              <w:rPr>
                <w:rFonts w:ascii="Arial" w:eastAsia="宋体" w:hAnsi="Arial" w:cs="Arial"/>
                <w:sz w:val="17"/>
                <w:szCs w:val="17"/>
              </w:rPr>
              <w:t>Vested</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DB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DD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tcBorders>
              <w:top w:val="single" w:sz="8" w:space="0" w:color="808080"/>
            </w:tcBorders>
            <w:shd w:val="clear" w:color="auto" w:fill="FFF1E7"/>
            <w:tcMar>
              <w:top w:w="40" w:type="dxa"/>
              <w:bottom w:w="40" w:type="dxa"/>
              <w:right w:w="40" w:type="dxa"/>
            </w:tcMar>
            <w:vAlign w:val="bottom"/>
          </w:tcPr>
          <w:p w14:paraId="28F0DDB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FFF1E7"/>
            <w:tcMar>
              <w:top w:w="40" w:type="dxa"/>
              <w:left w:w="40" w:type="dxa"/>
              <w:bottom w:w="40" w:type="dxa"/>
            </w:tcMar>
            <w:vAlign w:val="bottom"/>
          </w:tcPr>
          <w:p w14:paraId="28F0DD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72.64</w:t>
            </w:r>
          </w:p>
        </w:tc>
        <w:tc>
          <w:tcPr>
            <w:tcW w:w="0" w:type="auto"/>
            <w:tcBorders>
              <w:top w:val="single" w:sz="8" w:space="0" w:color="808080"/>
            </w:tcBorders>
            <w:shd w:val="clear" w:color="auto" w:fill="FFF1E7"/>
            <w:vAlign w:val="bottom"/>
          </w:tcPr>
          <w:p w14:paraId="28F0DDB5" w14:textId="77777777" w:rsidR="00144A50" w:rsidRDefault="00144A50">
            <w:pPr>
              <w:textAlignment w:val="bottom"/>
              <w:rPr>
                <w:rFonts w:ascii="Times New Roman" w:hAnsi="Times New Roman"/>
                <w:sz w:val="20"/>
                <w:szCs w:val="20"/>
              </w:rPr>
            </w:pPr>
          </w:p>
        </w:tc>
      </w:tr>
      <w:tr w:rsidR="00144A50" w14:paraId="28F0DDBD"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DB7" w14:textId="77777777" w:rsidR="00144A50" w:rsidRDefault="00C7341C">
            <w:pPr>
              <w:textAlignment w:val="bottom"/>
              <w:rPr>
                <w:rFonts w:ascii="Times New Roman" w:hAnsi="Times New Roman"/>
                <w:sz w:val="17"/>
                <w:szCs w:val="17"/>
              </w:rPr>
            </w:pPr>
            <w:r>
              <w:rPr>
                <w:rFonts w:ascii="Arial" w:eastAsia="宋体" w:hAnsi="Arial" w:cs="Arial"/>
                <w:sz w:val="17"/>
                <w:szCs w:val="17"/>
              </w:rPr>
              <w:t>Forfeited</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DB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D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(0.3</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DB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D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79.62</w:t>
            </w:r>
          </w:p>
        </w:tc>
        <w:tc>
          <w:tcPr>
            <w:tcW w:w="0" w:type="auto"/>
            <w:tcBorders>
              <w:top w:val="single" w:sz="8" w:space="0" w:color="808080"/>
              <w:bottom w:val="single" w:sz="8" w:space="0" w:color="808080"/>
            </w:tcBorders>
            <w:shd w:val="clear" w:color="auto" w:fill="FFF1E7"/>
            <w:vAlign w:val="bottom"/>
          </w:tcPr>
          <w:p w14:paraId="28F0DDBC" w14:textId="77777777" w:rsidR="00144A50" w:rsidRDefault="00144A50">
            <w:pPr>
              <w:textAlignment w:val="bottom"/>
              <w:rPr>
                <w:rFonts w:ascii="Times New Roman" w:hAnsi="Times New Roman"/>
                <w:sz w:val="20"/>
                <w:szCs w:val="20"/>
              </w:rPr>
            </w:pPr>
          </w:p>
        </w:tc>
      </w:tr>
      <w:tr w:rsidR="00144A50" w14:paraId="28F0DDC4"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DBE" w14:textId="77777777" w:rsidR="00144A50" w:rsidRDefault="00C7341C">
            <w:pPr>
              <w:textAlignment w:val="bottom"/>
              <w:rPr>
                <w:rFonts w:ascii="Times New Roman" w:hAnsi="Times New Roman"/>
                <w:sz w:val="17"/>
                <w:szCs w:val="17"/>
              </w:rPr>
            </w:pPr>
            <w:r>
              <w:rPr>
                <w:rFonts w:ascii="Arial" w:eastAsia="宋体" w:hAnsi="Arial" w:cs="Arial"/>
                <w:sz w:val="17"/>
                <w:szCs w:val="17"/>
              </w:rPr>
              <w:t>Granted</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DDB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28F0DD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w:t>
            </w:r>
          </w:p>
        </w:tc>
        <w:tc>
          <w:tcPr>
            <w:tcW w:w="0" w:type="auto"/>
            <w:tcBorders>
              <w:top w:val="single" w:sz="8" w:space="0" w:color="808080"/>
              <w:bottom w:val="single" w:sz="8" w:space="0" w:color="E87722"/>
            </w:tcBorders>
            <w:shd w:val="clear" w:color="auto" w:fill="FFF1E7"/>
            <w:vAlign w:val="bottom"/>
          </w:tcPr>
          <w:p w14:paraId="28F0DDC1"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FFF1E7"/>
            <w:tcMar>
              <w:top w:w="40" w:type="dxa"/>
              <w:left w:w="40" w:type="dxa"/>
              <w:bottom w:w="40" w:type="dxa"/>
            </w:tcMar>
            <w:vAlign w:val="bottom"/>
          </w:tcPr>
          <w:p w14:paraId="28F0DD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88.26</w:t>
            </w:r>
          </w:p>
        </w:tc>
        <w:tc>
          <w:tcPr>
            <w:tcW w:w="0" w:type="auto"/>
            <w:tcBorders>
              <w:bottom w:val="single" w:sz="8" w:space="0" w:color="E87722"/>
            </w:tcBorders>
            <w:shd w:val="clear" w:color="auto" w:fill="FFF1E7"/>
            <w:vAlign w:val="bottom"/>
          </w:tcPr>
          <w:p w14:paraId="28F0DDC3" w14:textId="77777777" w:rsidR="00144A50" w:rsidRDefault="00144A50">
            <w:pPr>
              <w:textAlignment w:val="bottom"/>
              <w:rPr>
                <w:rFonts w:ascii="Times New Roman" w:hAnsi="Times New Roman"/>
                <w:sz w:val="20"/>
                <w:szCs w:val="20"/>
              </w:rPr>
            </w:pPr>
          </w:p>
        </w:tc>
      </w:tr>
      <w:tr w:rsidR="00144A50" w14:paraId="28F0DDCC"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DC5" w14:textId="77777777" w:rsidR="00144A50" w:rsidRDefault="00C7341C">
            <w:pPr>
              <w:textAlignment w:val="bottom"/>
              <w:rPr>
                <w:rFonts w:ascii="Times New Roman" w:hAnsi="Times New Roman"/>
                <w:sz w:val="17"/>
                <w:szCs w:val="17"/>
              </w:rPr>
            </w:pPr>
            <w:r>
              <w:rPr>
                <w:rFonts w:ascii="Arial" w:eastAsia="宋体" w:hAnsi="Arial" w:cs="Arial"/>
                <w:sz w:val="17"/>
                <w:szCs w:val="17"/>
              </w:rPr>
              <w:t>Nonvested as of May 31, 2020</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DC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DC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6.8</w:t>
            </w:r>
          </w:p>
        </w:tc>
        <w:tc>
          <w:tcPr>
            <w:tcW w:w="0" w:type="auto"/>
            <w:tcBorders>
              <w:top w:val="single" w:sz="8" w:space="0" w:color="E87722"/>
              <w:bottom w:val="single" w:sz="8" w:space="0" w:color="E87722"/>
            </w:tcBorders>
            <w:shd w:val="clear" w:color="auto" w:fill="FFF1E7"/>
            <w:vAlign w:val="bottom"/>
          </w:tcPr>
          <w:p w14:paraId="28F0DDC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DC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D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79.84</w:t>
            </w:r>
          </w:p>
        </w:tc>
        <w:tc>
          <w:tcPr>
            <w:tcW w:w="0" w:type="auto"/>
            <w:tcBorders>
              <w:top w:val="single" w:sz="8" w:space="0" w:color="E87722"/>
              <w:bottom w:val="single" w:sz="8" w:space="0" w:color="E87722"/>
            </w:tcBorders>
            <w:shd w:val="clear" w:color="auto" w:fill="FFF1E7"/>
            <w:vAlign w:val="bottom"/>
          </w:tcPr>
          <w:p w14:paraId="28F0DDCB" w14:textId="77777777" w:rsidR="00144A50" w:rsidRDefault="00144A50">
            <w:pPr>
              <w:textAlignment w:val="bottom"/>
              <w:rPr>
                <w:rFonts w:ascii="Times New Roman" w:hAnsi="Times New Roman"/>
                <w:sz w:val="20"/>
                <w:szCs w:val="20"/>
              </w:rPr>
            </w:pPr>
          </w:p>
        </w:tc>
      </w:tr>
    </w:tbl>
    <w:p w14:paraId="28F0DDCD" w14:textId="77777777" w:rsidR="00144A50" w:rsidRDefault="00144A50">
      <w:pPr>
        <w:spacing w:line="312" w:lineRule="auto"/>
        <w:rPr>
          <w:rFonts w:ascii="Times New Roman" w:hAnsi="Times New Roman"/>
          <w:sz w:val="20"/>
          <w:szCs w:val="20"/>
        </w:rPr>
      </w:pPr>
    </w:p>
    <w:p w14:paraId="28F0DDC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weighted average fair value per share of restricted stock and restricted stock units granted for the years ended May 31, 2020, 2019 and 2018, computed as of the grant date, was $88.26, $80.95, and $62.51, respectively. During the years ended May 31, 20</w:t>
      </w:r>
      <w:r>
        <w:rPr>
          <w:rFonts w:ascii="Arial" w:eastAsia="宋体" w:hAnsi="Arial" w:cs="Arial"/>
          <w:sz w:val="17"/>
          <w:szCs w:val="17"/>
        </w:rPr>
        <w:t>20, 2019 and 2018, the aggregate fair value of restricted stock and restricted stock units vested was $98 million, $44 million and $113 million, respectively, computed as of the date of vesting. As of May 31, 2020, the Company had $342 million of unrecogni</w:t>
      </w:r>
      <w:r>
        <w:rPr>
          <w:rFonts w:ascii="Arial" w:eastAsia="宋体" w:hAnsi="Arial" w:cs="Arial"/>
          <w:sz w:val="17"/>
          <w:szCs w:val="17"/>
        </w:rPr>
        <w:t xml:space="preserve">zed compensation costs from restricted stock and restricted stock units, net of estimated forfeitures, to be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over a weighted average remaining period of 2.7 years.</w:t>
      </w:r>
    </w:p>
    <w:tbl>
      <w:tblPr>
        <w:tblW w:w="5000" w:type="pct"/>
        <w:tblCellMar>
          <w:left w:w="0" w:type="dxa"/>
          <w:right w:w="0" w:type="dxa"/>
        </w:tblCellMar>
        <w:tblLook w:val="04A0" w:firstRow="1" w:lastRow="0" w:firstColumn="1" w:lastColumn="0" w:noHBand="0" w:noVBand="1"/>
      </w:tblPr>
      <w:tblGrid>
        <w:gridCol w:w="8306"/>
      </w:tblGrid>
      <w:tr w:rsidR="00144A50" w14:paraId="28F0DDD0" w14:textId="77777777">
        <w:tc>
          <w:tcPr>
            <w:tcW w:w="0" w:type="auto"/>
            <w:shd w:val="clear" w:color="auto" w:fill="auto"/>
            <w:vAlign w:val="center"/>
          </w:tcPr>
          <w:p w14:paraId="28F0DDCF" w14:textId="77777777" w:rsidR="00144A50" w:rsidRDefault="00144A50">
            <w:pPr>
              <w:rPr>
                <w:rFonts w:ascii="Times New Roman" w:hAnsi="Times New Roman"/>
                <w:sz w:val="20"/>
                <w:szCs w:val="20"/>
              </w:rPr>
            </w:pPr>
          </w:p>
        </w:tc>
      </w:tr>
      <w:tr w:rsidR="00144A50" w14:paraId="28F0DDD2" w14:textId="77777777">
        <w:tc>
          <w:tcPr>
            <w:tcW w:w="5000" w:type="pct"/>
            <w:shd w:val="clear" w:color="auto" w:fill="auto"/>
            <w:vAlign w:val="center"/>
          </w:tcPr>
          <w:p w14:paraId="28F0DDD1" w14:textId="77777777" w:rsidR="00144A50" w:rsidRDefault="00144A50">
            <w:pPr>
              <w:rPr>
                <w:rFonts w:ascii="Times New Roman" w:hAnsi="Times New Roman"/>
                <w:sz w:val="20"/>
                <w:szCs w:val="20"/>
              </w:rPr>
            </w:pPr>
          </w:p>
        </w:tc>
      </w:tr>
      <w:tr w:rsidR="00144A50" w14:paraId="28F0DDD4" w14:textId="77777777">
        <w:tc>
          <w:tcPr>
            <w:tcW w:w="0" w:type="auto"/>
            <w:shd w:val="clear" w:color="auto" w:fill="auto"/>
            <w:tcMar>
              <w:top w:w="40" w:type="dxa"/>
              <w:left w:w="40" w:type="dxa"/>
              <w:bottom w:w="40" w:type="dxa"/>
              <w:right w:w="40" w:type="dxa"/>
            </w:tcMar>
            <w:vAlign w:val="bottom"/>
          </w:tcPr>
          <w:p w14:paraId="28F0DDD3"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 xml:space="preserve">NOTE 12 — </w:t>
            </w:r>
            <w:r>
              <w:rPr>
                <w:rFonts w:ascii="sans-serif" w:eastAsia="sans-serif" w:hAnsi="sans-serif" w:cs="sans-serif"/>
                <w:b/>
                <w:bCs/>
                <w:color w:val="E87722"/>
                <w:sz w:val="36"/>
                <w:szCs w:val="36"/>
              </w:rPr>
              <w:t>EARNINGS PER SHARE</w:t>
            </w:r>
          </w:p>
        </w:tc>
      </w:tr>
    </w:tbl>
    <w:p w14:paraId="28F0DDD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is a reconciliation from basic earnings per common share to diluted earnings per common share. The computations of diluted earnings per common share excluded options, including shares under ESPPs, and restricted stock to </w:t>
      </w:r>
      <w:r>
        <w:rPr>
          <w:rFonts w:ascii="Arial" w:eastAsia="宋体" w:hAnsi="Arial" w:cs="Arial"/>
          <w:sz w:val="17"/>
          <w:szCs w:val="17"/>
        </w:rPr>
        <w:t>purchase an additional 30.6 million, 17.5 million and 42.9 million shares of common stock outstanding for the fiscal years ended May 31, 2020, 2019 and 2018, respectively, because the options and restricted stock were anti-dilutive.</w:t>
      </w:r>
    </w:p>
    <w:tbl>
      <w:tblPr>
        <w:tblW w:w="5000" w:type="pct"/>
        <w:tblCellMar>
          <w:left w:w="0" w:type="dxa"/>
          <w:right w:w="0" w:type="dxa"/>
        </w:tblCellMar>
        <w:tblLook w:val="04A0" w:firstRow="1" w:lastRow="0" w:firstColumn="1" w:lastColumn="0" w:noHBand="0" w:noVBand="1"/>
      </w:tblPr>
      <w:tblGrid>
        <w:gridCol w:w="5791"/>
        <w:gridCol w:w="136"/>
        <w:gridCol w:w="641"/>
        <w:gridCol w:w="60"/>
        <w:gridCol w:w="136"/>
        <w:gridCol w:w="642"/>
        <w:gridCol w:w="61"/>
        <w:gridCol w:w="136"/>
        <w:gridCol w:w="642"/>
        <w:gridCol w:w="61"/>
      </w:tblGrid>
      <w:tr w:rsidR="00144A50" w14:paraId="28F0DDD7" w14:textId="77777777">
        <w:tc>
          <w:tcPr>
            <w:tcW w:w="0" w:type="auto"/>
            <w:gridSpan w:val="10"/>
            <w:shd w:val="clear" w:color="auto" w:fill="auto"/>
            <w:vAlign w:val="center"/>
          </w:tcPr>
          <w:p w14:paraId="28F0DDD6" w14:textId="77777777" w:rsidR="00144A50" w:rsidRDefault="00144A50">
            <w:pPr>
              <w:rPr>
                <w:rFonts w:ascii="Times New Roman" w:hAnsi="Times New Roman"/>
                <w:sz w:val="20"/>
                <w:szCs w:val="20"/>
              </w:rPr>
            </w:pPr>
          </w:p>
        </w:tc>
      </w:tr>
      <w:tr w:rsidR="00144A50" w14:paraId="28F0DDE2" w14:textId="77777777">
        <w:tc>
          <w:tcPr>
            <w:tcW w:w="3500" w:type="pct"/>
            <w:shd w:val="clear" w:color="auto" w:fill="auto"/>
            <w:vAlign w:val="center"/>
          </w:tcPr>
          <w:p w14:paraId="28F0DDD8" w14:textId="77777777" w:rsidR="00144A50" w:rsidRDefault="00144A50">
            <w:pPr>
              <w:rPr>
                <w:rFonts w:ascii="Times New Roman" w:hAnsi="Times New Roman"/>
                <w:sz w:val="20"/>
                <w:szCs w:val="20"/>
              </w:rPr>
            </w:pPr>
          </w:p>
        </w:tc>
        <w:tc>
          <w:tcPr>
            <w:tcW w:w="50" w:type="pct"/>
            <w:shd w:val="clear" w:color="auto" w:fill="auto"/>
            <w:vAlign w:val="center"/>
          </w:tcPr>
          <w:p w14:paraId="28F0DDD9" w14:textId="77777777" w:rsidR="00144A50" w:rsidRDefault="00144A50">
            <w:pPr>
              <w:rPr>
                <w:rFonts w:ascii="Times New Roman" w:hAnsi="Times New Roman"/>
                <w:sz w:val="20"/>
                <w:szCs w:val="20"/>
              </w:rPr>
            </w:pPr>
          </w:p>
        </w:tc>
        <w:tc>
          <w:tcPr>
            <w:tcW w:w="400" w:type="pct"/>
            <w:shd w:val="clear" w:color="auto" w:fill="auto"/>
            <w:vAlign w:val="center"/>
          </w:tcPr>
          <w:p w14:paraId="28F0DDDA" w14:textId="77777777" w:rsidR="00144A50" w:rsidRDefault="00144A50">
            <w:pPr>
              <w:rPr>
                <w:rFonts w:ascii="Times New Roman" w:hAnsi="Times New Roman"/>
                <w:sz w:val="20"/>
                <w:szCs w:val="20"/>
              </w:rPr>
            </w:pPr>
          </w:p>
        </w:tc>
        <w:tc>
          <w:tcPr>
            <w:tcW w:w="50" w:type="pct"/>
            <w:shd w:val="clear" w:color="auto" w:fill="auto"/>
            <w:vAlign w:val="center"/>
          </w:tcPr>
          <w:p w14:paraId="28F0DDDB" w14:textId="77777777" w:rsidR="00144A50" w:rsidRDefault="00144A50">
            <w:pPr>
              <w:rPr>
                <w:rFonts w:ascii="Times New Roman" w:hAnsi="Times New Roman"/>
                <w:sz w:val="20"/>
                <w:szCs w:val="20"/>
              </w:rPr>
            </w:pPr>
          </w:p>
        </w:tc>
        <w:tc>
          <w:tcPr>
            <w:tcW w:w="50" w:type="pct"/>
            <w:shd w:val="clear" w:color="auto" w:fill="auto"/>
            <w:vAlign w:val="center"/>
          </w:tcPr>
          <w:p w14:paraId="28F0DDDC" w14:textId="77777777" w:rsidR="00144A50" w:rsidRDefault="00144A50">
            <w:pPr>
              <w:rPr>
                <w:rFonts w:ascii="Times New Roman" w:hAnsi="Times New Roman"/>
                <w:sz w:val="20"/>
                <w:szCs w:val="20"/>
              </w:rPr>
            </w:pPr>
          </w:p>
        </w:tc>
        <w:tc>
          <w:tcPr>
            <w:tcW w:w="400" w:type="pct"/>
            <w:shd w:val="clear" w:color="auto" w:fill="auto"/>
            <w:vAlign w:val="center"/>
          </w:tcPr>
          <w:p w14:paraId="28F0DDDD" w14:textId="77777777" w:rsidR="00144A50" w:rsidRDefault="00144A50">
            <w:pPr>
              <w:rPr>
                <w:rFonts w:ascii="Times New Roman" w:hAnsi="Times New Roman"/>
                <w:sz w:val="20"/>
                <w:szCs w:val="20"/>
              </w:rPr>
            </w:pPr>
          </w:p>
        </w:tc>
        <w:tc>
          <w:tcPr>
            <w:tcW w:w="50" w:type="pct"/>
            <w:shd w:val="clear" w:color="auto" w:fill="auto"/>
            <w:vAlign w:val="center"/>
          </w:tcPr>
          <w:p w14:paraId="28F0DDDE" w14:textId="77777777" w:rsidR="00144A50" w:rsidRDefault="00144A50">
            <w:pPr>
              <w:rPr>
                <w:rFonts w:ascii="Times New Roman" w:hAnsi="Times New Roman"/>
                <w:sz w:val="20"/>
                <w:szCs w:val="20"/>
              </w:rPr>
            </w:pPr>
          </w:p>
        </w:tc>
        <w:tc>
          <w:tcPr>
            <w:tcW w:w="50" w:type="pct"/>
            <w:shd w:val="clear" w:color="auto" w:fill="auto"/>
            <w:vAlign w:val="center"/>
          </w:tcPr>
          <w:p w14:paraId="28F0DDDF" w14:textId="77777777" w:rsidR="00144A50" w:rsidRDefault="00144A50">
            <w:pPr>
              <w:rPr>
                <w:rFonts w:ascii="Times New Roman" w:hAnsi="Times New Roman"/>
                <w:sz w:val="20"/>
                <w:szCs w:val="20"/>
              </w:rPr>
            </w:pPr>
          </w:p>
        </w:tc>
        <w:tc>
          <w:tcPr>
            <w:tcW w:w="400" w:type="pct"/>
            <w:shd w:val="clear" w:color="auto" w:fill="auto"/>
            <w:vAlign w:val="center"/>
          </w:tcPr>
          <w:p w14:paraId="28F0DDE0" w14:textId="77777777" w:rsidR="00144A50" w:rsidRDefault="00144A50">
            <w:pPr>
              <w:rPr>
                <w:rFonts w:ascii="Times New Roman" w:hAnsi="Times New Roman"/>
                <w:sz w:val="20"/>
                <w:szCs w:val="20"/>
              </w:rPr>
            </w:pPr>
          </w:p>
        </w:tc>
        <w:tc>
          <w:tcPr>
            <w:tcW w:w="50" w:type="pct"/>
            <w:shd w:val="clear" w:color="auto" w:fill="auto"/>
            <w:vAlign w:val="center"/>
          </w:tcPr>
          <w:p w14:paraId="28F0DDE1" w14:textId="77777777" w:rsidR="00144A50" w:rsidRDefault="00144A50">
            <w:pPr>
              <w:rPr>
                <w:rFonts w:ascii="Times New Roman" w:hAnsi="Times New Roman"/>
                <w:sz w:val="20"/>
                <w:szCs w:val="20"/>
              </w:rPr>
            </w:pPr>
          </w:p>
        </w:tc>
      </w:tr>
      <w:tr w:rsidR="00144A50" w14:paraId="28F0DDE5" w14:textId="77777777">
        <w:tc>
          <w:tcPr>
            <w:tcW w:w="0" w:type="auto"/>
            <w:shd w:val="clear" w:color="auto" w:fill="auto"/>
            <w:tcMar>
              <w:top w:w="40" w:type="dxa"/>
              <w:left w:w="40" w:type="dxa"/>
              <w:bottom w:w="40" w:type="dxa"/>
              <w:right w:w="40" w:type="dxa"/>
            </w:tcMar>
            <w:vAlign w:val="bottom"/>
          </w:tcPr>
          <w:p w14:paraId="28F0DDE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DE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YEAR </w:t>
            </w:r>
            <w:r>
              <w:rPr>
                <w:rFonts w:ascii="sans-serif" w:eastAsia="sans-serif" w:hAnsi="sans-serif" w:cs="sans-serif"/>
                <w:b/>
                <w:bCs/>
                <w:color w:val="000000"/>
                <w:sz w:val="17"/>
                <w:szCs w:val="17"/>
              </w:rPr>
              <w:t>ENDED MAY 31,</w:t>
            </w:r>
          </w:p>
        </w:tc>
      </w:tr>
      <w:tr w:rsidR="00144A50" w14:paraId="28F0DDE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DE6"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(In millions, except per share data)</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DE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DE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DE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DF5" w14:textId="77777777">
        <w:tc>
          <w:tcPr>
            <w:tcW w:w="0" w:type="auto"/>
            <w:shd w:val="clear" w:color="auto" w:fill="auto"/>
            <w:tcMar>
              <w:top w:w="40" w:type="dxa"/>
              <w:left w:w="40" w:type="dxa"/>
              <w:bottom w:w="40" w:type="dxa"/>
              <w:right w:w="40" w:type="dxa"/>
            </w:tcMar>
            <w:vAlign w:val="bottom"/>
          </w:tcPr>
          <w:p w14:paraId="28F0DDEB" w14:textId="77777777" w:rsidR="00144A50" w:rsidRDefault="00C7341C">
            <w:pPr>
              <w:textAlignment w:val="bottom"/>
              <w:rPr>
                <w:rFonts w:ascii="Times New Roman" w:hAnsi="Times New Roman"/>
                <w:sz w:val="17"/>
                <w:szCs w:val="17"/>
              </w:rPr>
            </w:pPr>
            <w:r>
              <w:rPr>
                <w:rFonts w:ascii="Arial" w:eastAsia="宋体" w:hAnsi="Arial" w:cs="Arial"/>
                <w:sz w:val="17"/>
                <w:szCs w:val="17"/>
              </w:rPr>
              <w:t>Net income available to common stockholders</w:t>
            </w:r>
          </w:p>
        </w:tc>
        <w:tc>
          <w:tcPr>
            <w:tcW w:w="0" w:type="auto"/>
            <w:shd w:val="clear" w:color="auto" w:fill="FFF1E7"/>
            <w:tcMar>
              <w:top w:w="40" w:type="dxa"/>
              <w:left w:w="40" w:type="dxa"/>
              <w:bottom w:w="40" w:type="dxa"/>
            </w:tcMar>
            <w:vAlign w:val="bottom"/>
          </w:tcPr>
          <w:p w14:paraId="28F0DDE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DD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2,539</w:t>
            </w:r>
          </w:p>
        </w:tc>
        <w:tc>
          <w:tcPr>
            <w:tcW w:w="0" w:type="auto"/>
            <w:shd w:val="clear" w:color="auto" w:fill="FFF1E7"/>
            <w:vAlign w:val="bottom"/>
          </w:tcPr>
          <w:p w14:paraId="28F0DDEE"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DE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DF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4,029</w:t>
            </w:r>
          </w:p>
        </w:tc>
        <w:tc>
          <w:tcPr>
            <w:tcW w:w="0" w:type="auto"/>
            <w:shd w:val="clear" w:color="auto" w:fill="auto"/>
            <w:vAlign w:val="bottom"/>
          </w:tcPr>
          <w:p w14:paraId="28F0DDF1"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DDF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D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1,933</w:t>
            </w:r>
          </w:p>
        </w:tc>
        <w:tc>
          <w:tcPr>
            <w:tcW w:w="0" w:type="auto"/>
            <w:shd w:val="clear" w:color="auto" w:fill="auto"/>
            <w:vAlign w:val="bottom"/>
          </w:tcPr>
          <w:p w14:paraId="28F0DDF4" w14:textId="77777777" w:rsidR="00144A50" w:rsidRDefault="00144A50">
            <w:pPr>
              <w:textAlignment w:val="bottom"/>
              <w:rPr>
                <w:rFonts w:ascii="Times New Roman" w:hAnsi="Times New Roman"/>
                <w:sz w:val="20"/>
                <w:szCs w:val="20"/>
              </w:rPr>
            </w:pPr>
          </w:p>
        </w:tc>
      </w:tr>
      <w:tr w:rsidR="00144A50" w14:paraId="28F0DDF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DF6" w14:textId="77777777" w:rsidR="00144A50" w:rsidRDefault="00C7341C">
            <w:pPr>
              <w:textAlignment w:val="bottom"/>
              <w:rPr>
                <w:rFonts w:ascii="Times New Roman" w:hAnsi="Times New Roman"/>
                <w:sz w:val="17"/>
                <w:szCs w:val="17"/>
              </w:rPr>
            </w:pPr>
            <w:r>
              <w:rPr>
                <w:rFonts w:ascii="Arial" w:eastAsia="宋体" w:hAnsi="Arial" w:cs="Arial"/>
                <w:sz w:val="17"/>
                <w:szCs w:val="17"/>
              </w:rPr>
              <w:t>Determination of shares:</w:t>
            </w:r>
          </w:p>
        </w:tc>
        <w:tc>
          <w:tcPr>
            <w:tcW w:w="0" w:type="auto"/>
            <w:gridSpan w:val="3"/>
            <w:tcBorders>
              <w:top w:val="single" w:sz="8" w:space="0" w:color="808080"/>
            </w:tcBorders>
            <w:shd w:val="clear" w:color="auto" w:fill="FFF1E7"/>
            <w:tcMar>
              <w:top w:w="40" w:type="dxa"/>
              <w:left w:w="40" w:type="dxa"/>
              <w:bottom w:w="40" w:type="dxa"/>
              <w:right w:w="40" w:type="dxa"/>
            </w:tcMar>
            <w:vAlign w:val="bottom"/>
          </w:tcPr>
          <w:p w14:paraId="28F0DDF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DF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DD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E0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DFB" w14:textId="77777777" w:rsidR="00144A50" w:rsidRDefault="00C7341C">
            <w:pPr>
              <w:textAlignment w:val="bottom"/>
              <w:rPr>
                <w:rFonts w:ascii="Times New Roman" w:hAnsi="Times New Roman"/>
                <w:sz w:val="17"/>
                <w:szCs w:val="17"/>
              </w:rPr>
            </w:pPr>
            <w:r>
              <w:rPr>
                <w:rFonts w:ascii="Arial" w:eastAsia="宋体" w:hAnsi="Arial" w:cs="Arial"/>
                <w:sz w:val="17"/>
                <w:szCs w:val="17"/>
              </w:rPr>
              <w:t>Weighted average common shares outstanding</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DF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1,558.8</w:t>
            </w:r>
          </w:p>
        </w:tc>
        <w:tc>
          <w:tcPr>
            <w:tcW w:w="0" w:type="auto"/>
            <w:tcBorders>
              <w:top w:val="single" w:sz="8" w:space="0" w:color="808080"/>
              <w:bottom w:val="single" w:sz="8" w:space="0" w:color="808080"/>
            </w:tcBorders>
            <w:shd w:val="clear" w:color="auto" w:fill="FFF1E7"/>
            <w:vAlign w:val="bottom"/>
          </w:tcPr>
          <w:p w14:paraId="28F0DDF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DF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1,579.7</w:t>
            </w:r>
          </w:p>
        </w:tc>
        <w:tc>
          <w:tcPr>
            <w:tcW w:w="0" w:type="auto"/>
            <w:tcBorders>
              <w:top w:val="single" w:sz="8" w:space="0" w:color="808080"/>
              <w:bottom w:val="single" w:sz="8" w:space="0" w:color="808080"/>
            </w:tcBorders>
            <w:shd w:val="clear" w:color="auto" w:fill="auto"/>
            <w:vAlign w:val="bottom"/>
          </w:tcPr>
          <w:p w14:paraId="28F0DDF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E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1,623.8</w:t>
            </w:r>
          </w:p>
        </w:tc>
        <w:tc>
          <w:tcPr>
            <w:tcW w:w="0" w:type="auto"/>
            <w:tcBorders>
              <w:top w:val="single" w:sz="8" w:space="0" w:color="808080"/>
              <w:bottom w:val="single" w:sz="8" w:space="0" w:color="808080"/>
            </w:tcBorders>
            <w:shd w:val="clear" w:color="auto" w:fill="auto"/>
            <w:vAlign w:val="bottom"/>
          </w:tcPr>
          <w:p w14:paraId="28F0DE01" w14:textId="77777777" w:rsidR="00144A50" w:rsidRDefault="00144A50">
            <w:pPr>
              <w:textAlignment w:val="bottom"/>
              <w:rPr>
                <w:rFonts w:ascii="Times New Roman" w:hAnsi="Times New Roman"/>
                <w:sz w:val="20"/>
                <w:szCs w:val="20"/>
              </w:rPr>
            </w:pPr>
          </w:p>
        </w:tc>
      </w:tr>
      <w:tr w:rsidR="00144A50" w14:paraId="28F0DE0A"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E03" w14:textId="77777777" w:rsidR="00144A50" w:rsidRDefault="00C7341C">
            <w:pPr>
              <w:textAlignment w:val="bottom"/>
              <w:rPr>
                <w:rFonts w:ascii="Times New Roman" w:hAnsi="Times New Roman"/>
                <w:sz w:val="17"/>
                <w:szCs w:val="17"/>
              </w:rPr>
            </w:pPr>
            <w:r>
              <w:rPr>
                <w:rFonts w:ascii="Arial" w:eastAsia="宋体" w:hAnsi="Arial" w:cs="Arial"/>
                <w:sz w:val="17"/>
                <w:szCs w:val="17"/>
              </w:rPr>
              <w:t>Assumed conversion of dilutive stock options and awards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E0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32.8</w:t>
            </w:r>
          </w:p>
        </w:tc>
        <w:tc>
          <w:tcPr>
            <w:tcW w:w="0" w:type="auto"/>
            <w:tcBorders>
              <w:bottom w:val="single" w:sz="8" w:space="0" w:color="E87722"/>
            </w:tcBorders>
            <w:shd w:val="clear" w:color="auto" w:fill="FFF1E7"/>
            <w:vAlign w:val="bottom"/>
          </w:tcPr>
          <w:p w14:paraId="28F0DE0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E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38.7</w:t>
            </w:r>
          </w:p>
        </w:tc>
        <w:tc>
          <w:tcPr>
            <w:tcW w:w="0" w:type="auto"/>
            <w:tcBorders>
              <w:bottom w:val="single" w:sz="8" w:space="0" w:color="E87722"/>
            </w:tcBorders>
            <w:shd w:val="clear" w:color="auto" w:fill="auto"/>
            <w:vAlign w:val="bottom"/>
          </w:tcPr>
          <w:p w14:paraId="28F0DE07"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E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35.3</w:t>
            </w:r>
          </w:p>
        </w:tc>
        <w:tc>
          <w:tcPr>
            <w:tcW w:w="0" w:type="auto"/>
            <w:tcBorders>
              <w:bottom w:val="single" w:sz="8" w:space="0" w:color="E87722"/>
            </w:tcBorders>
            <w:shd w:val="clear" w:color="auto" w:fill="auto"/>
            <w:vAlign w:val="bottom"/>
          </w:tcPr>
          <w:p w14:paraId="28F0DE09" w14:textId="77777777" w:rsidR="00144A50" w:rsidRDefault="00144A50">
            <w:pPr>
              <w:textAlignment w:val="bottom"/>
              <w:rPr>
                <w:rFonts w:ascii="Times New Roman" w:hAnsi="Times New Roman"/>
                <w:sz w:val="20"/>
                <w:szCs w:val="20"/>
              </w:rPr>
            </w:pPr>
          </w:p>
        </w:tc>
      </w:tr>
      <w:tr w:rsidR="00144A50" w14:paraId="28F0DE1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E0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DILUTED WEIGHTED AVERAGE COMMON SHARES OUTSTANDING</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E0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1,591.6</w:t>
            </w:r>
          </w:p>
        </w:tc>
        <w:tc>
          <w:tcPr>
            <w:tcW w:w="0" w:type="auto"/>
            <w:tcBorders>
              <w:bottom w:val="single" w:sz="8" w:space="0" w:color="E87722"/>
            </w:tcBorders>
            <w:shd w:val="clear" w:color="auto" w:fill="FFF1E7"/>
            <w:vAlign w:val="bottom"/>
          </w:tcPr>
          <w:p w14:paraId="28F0DE0D"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E0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1,618.4</w:t>
            </w:r>
          </w:p>
        </w:tc>
        <w:tc>
          <w:tcPr>
            <w:tcW w:w="0" w:type="auto"/>
            <w:tcBorders>
              <w:bottom w:val="single" w:sz="8" w:space="0" w:color="E87722"/>
            </w:tcBorders>
            <w:shd w:val="clear" w:color="auto" w:fill="auto"/>
            <w:vAlign w:val="bottom"/>
          </w:tcPr>
          <w:p w14:paraId="28F0DE0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E1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1,659.1</w:t>
            </w:r>
          </w:p>
        </w:tc>
        <w:tc>
          <w:tcPr>
            <w:tcW w:w="0" w:type="auto"/>
            <w:tcBorders>
              <w:bottom w:val="single" w:sz="8" w:space="0" w:color="E87722"/>
            </w:tcBorders>
            <w:shd w:val="clear" w:color="auto" w:fill="auto"/>
            <w:vAlign w:val="bottom"/>
          </w:tcPr>
          <w:p w14:paraId="28F0DE11" w14:textId="77777777" w:rsidR="00144A50" w:rsidRDefault="00144A50">
            <w:pPr>
              <w:textAlignment w:val="bottom"/>
              <w:rPr>
                <w:rFonts w:ascii="Times New Roman" w:hAnsi="Times New Roman"/>
                <w:sz w:val="20"/>
                <w:szCs w:val="20"/>
              </w:rPr>
            </w:pPr>
          </w:p>
        </w:tc>
      </w:tr>
      <w:tr w:rsidR="00144A50" w14:paraId="28F0DE17" w14:textId="77777777">
        <w:tc>
          <w:tcPr>
            <w:tcW w:w="0" w:type="auto"/>
            <w:shd w:val="clear" w:color="auto" w:fill="auto"/>
            <w:tcMar>
              <w:top w:w="40" w:type="dxa"/>
              <w:left w:w="40" w:type="dxa"/>
              <w:bottom w:w="40" w:type="dxa"/>
              <w:right w:w="40" w:type="dxa"/>
            </w:tcMar>
            <w:vAlign w:val="bottom"/>
          </w:tcPr>
          <w:p w14:paraId="28F0DE13" w14:textId="77777777" w:rsidR="00144A50" w:rsidRDefault="00C7341C">
            <w:pPr>
              <w:textAlignment w:val="bottom"/>
              <w:rPr>
                <w:rFonts w:ascii="Times New Roman" w:hAnsi="Times New Roman"/>
                <w:sz w:val="17"/>
                <w:szCs w:val="17"/>
              </w:rPr>
            </w:pPr>
            <w:r>
              <w:rPr>
                <w:rFonts w:ascii="Arial" w:eastAsia="宋体" w:hAnsi="Arial" w:cs="Arial"/>
                <w:sz w:val="17"/>
                <w:szCs w:val="17"/>
              </w:rPr>
              <w:t>Earnings per common share:</w:t>
            </w:r>
          </w:p>
        </w:tc>
        <w:tc>
          <w:tcPr>
            <w:tcW w:w="0" w:type="auto"/>
            <w:gridSpan w:val="3"/>
            <w:shd w:val="clear" w:color="auto" w:fill="FFF1E7"/>
            <w:tcMar>
              <w:top w:w="40" w:type="dxa"/>
              <w:left w:w="40" w:type="dxa"/>
              <w:bottom w:w="40" w:type="dxa"/>
              <w:right w:w="40" w:type="dxa"/>
            </w:tcMar>
            <w:vAlign w:val="bottom"/>
          </w:tcPr>
          <w:p w14:paraId="28F0DE1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E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E1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E2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E18" w14:textId="77777777" w:rsidR="00144A50" w:rsidRDefault="00C7341C">
            <w:pPr>
              <w:textAlignment w:val="bottom"/>
              <w:rPr>
                <w:rFonts w:ascii="Times New Roman" w:hAnsi="Times New Roman"/>
                <w:sz w:val="17"/>
                <w:szCs w:val="17"/>
              </w:rPr>
            </w:pPr>
            <w:r>
              <w:rPr>
                <w:rFonts w:ascii="Arial" w:eastAsia="宋体" w:hAnsi="Arial" w:cs="Arial"/>
                <w:sz w:val="17"/>
                <w:szCs w:val="17"/>
              </w:rPr>
              <w:t>Basic</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E1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E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1.63</w:t>
            </w:r>
          </w:p>
        </w:tc>
        <w:tc>
          <w:tcPr>
            <w:tcW w:w="0" w:type="auto"/>
            <w:tcBorders>
              <w:top w:val="single" w:sz="8" w:space="0" w:color="808080"/>
              <w:bottom w:val="single" w:sz="8" w:space="0" w:color="808080"/>
            </w:tcBorders>
            <w:shd w:val="clear" w:color="auto" w:fill="FFF1E7"/>
            <w:vAlign w:val="bottom"/>
          </w:tcPr>
          <w:p w14:paraId="28F0DE1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E1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E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2.55</w:t>
            </w:r>
          </w:p>
        </w:tc>
        <w:tc>
          <w:tcPr>
            <w:tcW w:w="0" w:type="auto"/>
            <w:tcBorders>
              <w:top w:val="single" w:sz="8" w:space="0" w:color="808080"/>
              <w:bottom w:val="single" w:sz="8" w:space="0" w:color="808080"/>
            </w:tcBorders>
            <w:shd w:val="clear" w:color="auto" w:fill="auto"/>
            <w:vAlign w:val="bottom"/>
          </w:tcPr>
          <w:p w14:paraId="28F0DE1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E1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E2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1.19</w:t>
            </w:r>
          </w:p>
        </w:tc>
        <w:tc>
          <w:tcPr>
            <w:tcW w:w="0" w:type="auto"/>
            <w:tcBorders>
              <w:top w:val="single" w:sz="8" w:space="0" w:color="808080"/>
              <w:bottom w:val="single" w:sz="8" w:space="0" w:color="808080"/>
            </w:tcBorders>
            <w:shd w:val="clear" w:color="auto" w:fill="auto"/>
            <w:vAlign w:val="bottom"/>
          </w:tcPr>
          <w:p w14:paraId="28F0DE21" w14:textId="77777777" w:rsidR="00144A50" w:rsidRDefault="00144A50">
            <w:pPr>
              <w:textAlignment w:val="bottom"/>
              <w:rPr>
                <w:rFonts w:ascii="Times New Roman" w:hAnsi="Times New Roman"/>
                <w:sz w:val="20"/>
                <w:szCs w:val="20"/>
              </w:rPr>
            </w:pPr>
          </w:p>
        </w:tc>
      </w:tr>
      <w:tr w:rsidR="00144A50" w14:paraId="28F0DE2D"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DE23" w14:textId="77777777" w:rsidR="00144A50" w:rsidRDefault="00C7341C">
            <w:pPr>
              <w:textAlignment w:val="bottom"/>
              <w:rPr>
                <w:rFonts w:ascii="Times New Roman" w:hAnsi="Times New Roman"/>
                <w:sz w:val="17"/>
                <w:szCs w:val="17"/>
              </w:rPr>
            </w:pPr>
            <w:r>
              <w:rPr>
                <w:rFonts w:ascii="Arial" w:eastAsia="宋体" w:hAnsi="Arial" w:cs="Arial"/>
                <w:sz w:val="17"/>
                <w:szCs w:val="17"/>
              </w:rPr>
              <w:t>Diluted</w:t>
            </w:r>
          </w:p>
        </w:tc>
        <w:tc>
          <w:tcPr>
            <w:tcW w:w="0" w:type="auto"/>
            <w:tcBorders>
              <w:bottom w:val="single" w:sz="8" w:space="0" w:color="E87722"/>
            </w:tcBorders>
            <w:shd w:val="clear" w:color="auto" w:fill="FFF1E7"/>
            <w:tcMar>
              <w:top w:w="40" w:type="dxa"/>
              <w:left w:w="40" w:type="dxa"/>
              <w:bottom w:w="40" w:type="dxa"/>
            </w:tcMar>
            <w:vAlign w:val="bottom"/>
          </w:tcPr>
          <w:p w14:paraId="28F0DE2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FFF1E7"/>
            <w:tcMar>
              <w:top w:w="40" w:type="dxa"/>
              <w:bottom w:w="40" w:type="dxa"/>
            </w:tcMar>
            <w:vAlign w:val="bottom"/>
          </w:tcPr>
          <w:p w14:paraId="28F0DE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w:t>
            </w:r>
          </w:p>
        </w:tc>
        <w:tc>
          <w:tcPr>
            <w:tcW w:w="0" w:type="auto"/>
            <w:tcBorders>
              <w:bottom w:val="single" w:sz="8" w:space="0" w:color="E87722"/>
            </w:tcBorders>
            <w:shd w:val="clear" w:color="auto" w:fill="FFF1E7"/>
            <w:vAlign w:val="bottom"/>
          </w:tcPr>
          <w:p w14:paraId="28F0DE26"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E2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E2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w:t>
            </w:r>
          </w:p>
        </w:tc>
        <w:tc>
          <w:tcPr>
            <w:tcW w:w="0" w:type="auto"/>
            <w:tcBorders>
              <w:bottom w:val="single" w:sz="8" w:space="0" w:color="E87722"/>
            </w:tcBorders>
            <w:shd w:val="clear" w:color="auto" w:fill="auto"/>
            <w:vAlign w:val="bottom"/>
          </w:tcPr>
          <w:p w14:paraId="28F0DE29"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DE2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vAlign w:val="bottom"/>
          </w:tcPr>
          <w:p w14:paraId="28F0DE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w:t>
            </w:r>
          </w:p>
        </w:tc>
        <w:tc>
          <w:tcPr>
            <w:tcW w:w="0" w:type="auto"/>
            <w:tcBorders>
              <w:bottom w:val="single" w:sz="8" w:space="0" w:color="E87722"/>
            </w:tcBorders>
            <w:shd w:val="clear" w:color="auto" w:fill="auto"/>
            <w:vAlign w:val="bottom"/>
          </w:tcPr>
          <w:p w14:paraId="28F0DE2C" w14:textId="77777777" w:rsidR="00144A50" w:rsidRDefault="00144A50">
            <w:pPr>
              <w:textAlignment w:val="bottom"/>
              <w:rPr>
                <w:rFonts w:ascii="Times New Roman" w:hAnsi="Times New Roman"/>
                <w:sz w:val="20"/>
                <w:szCs w:val="20"/>
              </w:rPr>
            </w:pPr>
          </w:p>
        </w:tc>
      </w:tr>
    </w:tbl>
    <w:p w14:paraId="28F0DE2E" w14:textId="77777777" w:rsidR="00144A50" w:rsidRDefault="00144A50">
      <w:pPr>
        <w:spacing w:line="312"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DE30" w14:textId="77777777">
        <w:tc>
          <w:tcPr>
            <w:tcW w:w="0" w:type="auto"/>
            <w:shd w:val="clear" w:color="auto" w:fill="auto"/>
            <w:vAlign w:val="center"/>
          </w:tcPr>
          <w:p w14:paraId="28F0DE2F" w14:textId="77777777" w:rsidR="00144A50" w:rsidRDefault="00144A50">
            <w:pPr>
              <w:rPr>
                <w:rFonts w:ascii="Times New Roman" w:hAnsi="Times New Roman"/>
                <w:sz w:val="20"/>
                <w:szCs w:val="20"/>
              </w:rPr>
            </w:pPr>
          </w:p>
        </w:tc>
      </w:tr>
      <w:tr w:rsidR="00144A50" w14:paraId="28F0DE32" w14:textId="77777777">
        <w:tc>
          <w:tcPr>
            <w:tcW w:w="5000" w:type="pct"/>
            <w:shd w:val="clear" w:color="auto" w:fill="auto"/>
            <w:vAlign w:val="center"/>
          </w:tcPr>
          <w:p w14:paraId="28F0DE31" w14:textId="77777777" w:rsidR="00144A50" w:rsidRDefault="00144A50">
            <w:pPr>
              <w:rPr>
                <w:rFonts w:ascii="Times New Roman" w:hAnsi="Times New Roman"/>
                <w:sz w:val="20"/>
                <w:szCs w:val="20"/>
              </w:rPr>
            </w:pPr>
          </w:p>
        </w:tc>
      </w:tr>
      <w:tr w:rsidR="00144A50" w14:paraId="28F0DE34" w14:textId="77777777">
        <w:tc>
          <w:tcPr>
            <w:tcW w:w="0" w:type="auto"/>
            <w:shd w:val="clear" w:color="auto" w:fill="auto"/>
            <w:tcMar>
              <w:top w:w="40" w:type="dxa"/>
              <w:left w:w="40" w:type="dxa"/>
              <w:bottom w:w="40" w:type="dxa"/>
              <w:right w:w="40" w:type="dxa"/>
            </w:tcMar>
            <w:vAlign w:val="bottom"/>
          </w:tcPr>
          <w:p w14:paraId="28F0DE33"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13 — BENEFIT PLANS</w:t>
            </w:r>
          </w:p>
        </w:tc>
      </w:tr>
    </w:tbl>
    <w:p w14:paraId="28F0DE3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has a qualified 401(k) Savings and Profit Sharing Plan, in which all U.S. employees are able to participate. The Company matches a portion of employee contributions to the savings plan. Company contributions to the sa</w:t>
      </w:r>
      <w:r>
        <w:rPr>
          <w:rFonts w:ascii="Arial" w:eastAsia="宋体" w:hAnsi="Arial" w:cs="Arial"/>
          <w:sz w:val="17"/>
          <w:szCs w:val="17"/>
        </w:rPr>
        <w:t xml:space="preserve">vings plan were $107 million, $90 million and $80 million and included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for the years ended May 31, 2020, 2019 and 2018, respectively. The terms of the plan also allow for annual discretionary p</w:t>
      </w:r>
      <w:r>
        <w:rPr>
          <w:rFonts w:ascii="Arial" w:eastAsia="宋体" w:hAnsi="Arial" w:cs="Arial"/>
          <w:sz w:val="17"/>
          <w:szCs w:val="17"/>
        </w:rPr>
        <w:t>rofit sharing contributions, as recommended by senior management and approved by the Board of Directors, to the accounts of eligible U.S. employees who work at least 1,000 hours in a year. For the fiscal year ended May 31, 2020, there were no profit sharin</w:t>
      </w:r>
      <w:r>
        <w:rPr>
          <w:rFonts w:ascii="Arial" w:eastAsia="宋体" w:hAnsi="Arial" w:cs="Arial"/>
          <w:sz w:val="17"/>
          <w:szCs w:val="17"/>
        </w:rPr>
        <w:t xml:space="preserve">g contributions made to the plan. Profit sharing contributions of $37 million and $59 million were made to the plan and included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Operating overhead expense</w:t>
      </w:r>
      <w:r>
        <w:rPr>
          <w:rFonts w:ascii="Arial" w:eastAsia="宋体" w:hAnsi="Arial" w:cs="Arial"/>
          <w:sz w:val="17"/>
          <w:szCs w:val="17"/>
        </w:rPr>
        <w:t>, as applicable, for the years ended May 31, 2019 and 2018, respectively.</w:t>
      </w:r>
    </w:p>
    <w:p w14:paraId="28F0DE3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w:t>
      </w:r>
      <w:r>
        <w:rPr>
          <w:rFonts w:ascii="Arial" w:eastAsia="宋体" w:hAnsi="Arial" w:cs="Arial"/>
          <w:sz w:val="17"/>
          <w:szCs w:val="17"/>
        </w:rPr>
        <w:t xml:space="preserve">pany also has a Long-Term Incentive Plan (LTIP) adopted by the Board of Directors and approved by shareholders in September 1997 and later amended and approved in fiscal 2007 and fiscal 2012. The Company recognized $66 million, $83 million and $33 million </w:t>
      </w:r>
      <w:r>
        <w:rPr>
          <w:rFonts w:ascii="Arial" w:eastAsia="宋体" w:hAnsi="Arial" w:cs="Arial"/>
          <w:sz w:val="17"/>
          <w:szCs w:val="17"/>
        </w:rPr>
        <w:t xml:space="preserve">of </w:t>
      </w:r>
      <w:r>
        <w:rPr>
          <w:rFonts w:ascii="Arial" w:eastAsia="宋体" w:hAnsi="Arial" w:cs="Arial"/>
          <w:i/>
          <w:iCs/>
          <w:sz w:val="17"/>
          <w:szCs w:val="17"/>
        </w:rPr>
        <w:t>Operating overhead expense</w:t>
      </w:r>
      <w:r>
        <w:rPr>
          <w:rFonts w:ascii="Arial" w:eastAsia="宋体" w:hAnsi="Arial" w:cs="Arial"/>
          <w:sz w:val="17"/>
          <w:szCs w:val="17"/>
        </w:rPr>
        <w:t xml:space="preserve"> related to cash awards under the LTIP during the years ended May 31, 2020, 2019 and 2018, respectively.</w:t>
      </w:r>
    </w:p>
    <w:p w14:paraId="28F0DE37"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allows certain highly compensated employees and non-employee directors of the Company to defer compensation un</w:t>
      </w:r>
      <w:r>
        <w:rPr>
          <w:rFonts w:ascii="Arial" w:eastAsia="宋体" w:hAnsi="Arial" w:cs="Arial"/>
          <w:sz w:val="17"/>
          <w:szCs w:val="17"/>
        </w:rPr>
        <w:t xml:space="preserve">der a nonqualified deferred compensation plan. Deferred compensation plan liabilities were $725 million and $647 million at </w:t>
      </w:r>
    </w:p>
    <w:p w14:paraId="28F0DE38" w14:textId="77777777" w:rsidR="00144A50" w:rsidRDefault="00144A50">
      <w:pPr>
        <w:rPr>
          <w:rFonts w:ascii="Times New Roman" w:hAnsi="Times New Roman"/>
          <w:sz w:val="20"/>
          <w:szCs w:val="20"/>
        </w:rPr>
      </w:pPr>
    </w:p>
    <w:p w14:paraId="28F0DE39"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80</w:t>
      </w:r>
    </w:p>
    <w:p w14:paraId="28F0DE3A" w14:textId="77777777" w:rsidR="00144A50" w:rsidRDefault="00144A50">
      <w:pPr>
        <w:spacing w:line="312" w:lineRule="auto"/>
        <w:rPr>
          <w:rFonts w:ascii="Times New Roman" w:hAnsi="Times New Roman"/>
          <w:sz w:val="17"/>
          <w:szCs w:val="17"/>
        </w:rPr>
      </w:pPr>
    </w:p>
    <w:p w14:paraId="28F0DE3B" w14:textId="77777777" w:rsidR="00144A50" w:rsidRDefault="00C7341C">
      <w:r>
        <w:rPr>
          <w:rFonts w:ascii="Times New Roman" w:hAnsi="Times New Roman"/>
          <w:sz w:val="17"/>
          <w:szCs w:val="17"/>
        </w:rPr>
        <w:pict w14:anchorId="28F0EB79">
          <v:rect id="_x0000_i1106" style="width:415.3pt;height:1.5pt" o:hralign="center" o:hrstd="t" o:hr="t" fillcolor="#a0a0a0" stroked="f"/>
        </w:pict>
      </w:r>
    </w:p>
    <w:p w14:paraId="28F0DE3C" w14:textId="77777777" w:rsidR="00144A50" w:rsidRDefault="00144A50">
      <w:pPr>
        <w:rPr>
          <w:rFonts w:ascii="Times New Roman" w:hAnsi="Times New Roman"/>
          <w:sz w:val="17"/>
          <w:szCs w:val="17"/>
        </w:rPr>
      </w:pPr>
    </w:p>
    <w:p w14:paraId="28F0DE3D" w14:textId="77777777" w:rsidR="00144A50" w:rsidRDefault="00C7341C">
      <w:pPr>
        <w:rPr>
          <w:rFonts w:ascii="Times New Roman" w:hAnsi="Times New Roman"/>
          <w:sz w:val="17"/>
          <w:szCs w:val="17"/>
        </w:rPr>
      </w:pPr>
      <w:hyperlink r:id="rId209" w:anchor="s8765B2A2A57B50A785463C4A8D58F353" w:history="1">
        <w:r>
          <w:rPr>
            <w:rStyle w:val="a5"/>
            <w:rFonts w:ascii="sans-serif" w:eastAsia="sans-serif" w:hAnsi="sans-serif" w:cs="sans-serif"/>
            <w:sz w:val="17"/>
            <w:szCs w:val="17"/>
          </w:rPr>
          <w:t>Table of Contents</w:t>
        </w:r>
      </w:hyperlink>
    </w:p>
    <w:p w14:paraId="28F0DE3E" w14:textId="77777777" w:rsidR="00144A50" w:rsidRDefault="00144A50">
      <w:pPr>
        <w:rPr>
          <w:rFonts w:ascii="Times New Roman" w:hAnsi="Times New Roman"/>
          <w:sz w:val="17"/>
          <w:szCs w:val="17"/>
        </w:rPr>
      </w:pPr>
    </w:p>
    <w:p w14:paraId="28F0DE3F" w14:textId="77777777" w:rsidR="00144A50" w:rsidRDefault="00144A50">
      <w:pPr>
        <w:rPr>
          <w:rFonts w:ascii="Times New Roman" w:hAnsi="Times New Roman"/>
          <w:sz w:val="20"/>
          <w:szCs w:val="20"/>
        </w:rPr>
      </w:pPr>
    </w:p>
    <w:p w14:paraId="28F0DE4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May 31, 2020 and 2019, respectively, and primarily classified as non-current in </w:t>
      </w:r>
      <w:r>
        <w:rPr>
          <w:rFonts w:ascii="Arial" w:eastAsia="宋体" w:hAnsi="Arial" w:cs="Arial"/>
          <w:i/>
          <w:iCs/>
          <w:sz w:val="17"/>
          <w:szCs w:val="17"/>
        </w:rPr>
        <w:t>Defe</w:t>
      </w:r>
      <w:r>
        <w:rPr>
          <w:rFonts w:ascii="Arial" w:eastAsia="宋体" w:hAnsi="Arial" w:cs="Arial"/>
          <w:i/>
          <w:iCs/>
          <w:sz w:val="17"/>
          <w:szCs w:val="17"/>
        </w:rPr>
        <w:t xml:space="preserve">rred income taxes and other liabilities </w:t>
      </w:r>
      <w:r>
        <w:rPr>
          <w:rFonts w:ascii="Arial" w:eastAsia="宋体" w:hAnsi="Arial" w:cs="Arial"/>
          <w:sz w:val="17"/>
          <w:szCs w:val="17"/>
        </w:rPr>
        <w:t>on the Consolidated Balance Sheets.</w:t>
      </w:r>
    </w:p>
    <w:p w14:paraId="28F0DE4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has pension plans in various countries worldwide. The pension plans are only available to local employees and are generally government mandated. The liability related t</w:t>
      </w:r>
      <w:r>
        <w:rPr>
          <w:rFonts w:ascii="Arial" w:eastAsia="宋体" w:hAnsi="Arial" w:cs="Arial"/>
          <w:sz w:val="17"/>
          <w:szCs w:val="17"/>
        </w:rPr>
        <w:t xml:space="preserve">o the unfunded pension liabilities of the plans was $79 million and $73 million at May 31, 2020 and 2019, respectively, and primarily classified as non-current in </w:t>
      </w:r>
      <w:r>
        <w:rPr>
          <w:rFonts w:ascii="Arial" w:eastAsia="宋体" w:hAnsi="Arial" w:cs="Arial"/>
          <w:i/>
          <w:iCs/>
          <w:sz w:val="17"/>
          <w:szCs w:val="17"/>
        </w:rPr>
        <w:t>Deferred income taxes and other liabilities</w:t>
      </w:r>
      <w:r>
        <w:rPr>
          <w:rFonts w:ascii="Arial" w:eastAsia="宋体" w:hAnsi="Arial" w:cs="Arial"/>
          <w:sz w:val="17"/>
          <w:szCs w:val="17"/>
        </w:rPr>
        <w:t xml:space="preserve"> on the Consolidated Balance Sheets.</w:t>
      </w:r>
    </w:p>
    <w:tbl>
      <w:tblPr>
        <w:tblW w:w="5000" w:type="pct"/>
        <w:tblCellMar>
          <w:left w:w="0" w:type="dxa"/>
          <w:right w:w="0" w:type="dxa"/>
        </w:tblCellMar>
        <w:tblLook w:val="04A0" w:firstRow="1" w:lastRow="0" w:firstColumn="1" w:lastColumn="0" w:noHBand="0" w:noVBand="1"/>
      </w:tblPr>
      <w:tblGrid>
        <w:gridCol w:w="8306"/>
      </w:tblGrid>
      <w:tr w:rsidR="00144A50" w14:paraId="28F0DE43" w14:textId="77777777">
        <w:tc>
          <w:tcPr>
            <w:tcW w:w="0" w:type="auto"/>
            <w:shd w:val="clear" w:color="auto" w:fill="auto"/>
            <w:vAlign w:val="center"/>
          </w:tcPr>
          <w:p w14:paraId="28F0DE42" w14:textId="77777777" w:rsidR="00144A50" w:rsidRDefault="00144A50">
            <w:pPr>
              <w:rPr>
                <w:rFonts w:ascii="Times New Roman" w:hAnsi="Times New Roman"/>
                <w:sz w:val="20"/>
                <w:szCs w:val="20"/>
              </w:rPr>
            </w:pPr>
          </w:p>
        </w:tc>
      </w:tr>
      <w:tr w:rsidR="00144A50" w14:paraId="28F0DE45" w14:textId="77777777">
        <w:tc>
          <w:tcPr>
            <w:tcW w:w="5000" w:type="pct"/>
            <w:shd w:val="clear" w:color="auto" w:fill="auto"/>
            <w:vAlign w:val="center"/>
          </w:tcPr>
          <w:p w14:paraId="28F0DE44" w14:textId="77777777" w:rsidR="00144A50" w:rsidRDefault="00144A50">
            <w:pPr>
              <w:rPr>
                <w:rFonts w:ascii="Times New Roman" w:hAnsi="Times New Roman"/>
                <w:sz w:val="20"/>
                <w:szCs w:val="20"/>
              </w:rPr>
            </w:pPr>
          </w:p>
        </w:tc>
      </w:tr>
      <w:tr w:rsidR="00144A50" w14:paraId="28F0DE47" w14:textId="77777777">
        <w:tc>
          <w:tcPr>
            <w:tcW w:w="0" w:type="auto"/>
            <w:shd w:val="clear" w:color="auto" w:fill="auto"/>
            <w:tcMar>
              <w:top w:w="40" w:type="dxa"/>
              <w:left w:w="40" w:type="dxa"/>
              <w:bottom w:w="40" w:type="dxa"/>
              <w:right w:w="40" w:type="dxa"/>
            </w:tcMar>
            <w:vAlign w:val="bottom"/>
          </w:tcPr>
          <w:p w14:paraId="28F0DE46"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14 —</w:t>
            </w:r>
            <w:r>
              <w:rPr>
                <w:rFonts w:ascii="sans-serif" w:eastAsia="sans-serif" w:hAnsi="sans-serif" w:cs="sans-serif"/>
                <w:b/>
                <w:bCs/>
                <w:color w:val="E87722"/>
                <w:sz w:val="36"/>
                <w:szCs w:val="36"/>
              </w:rPr>
              <w:t xml:space="preserve"> RISK MANAGEMENT AND DERIVATIVES</w:t>
            </w:r>
          </w:p>
        </w:tc>
      </w:tr>
    </w:tbl>
    <w:p w14:paraId="28F0DE4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is exposed to global market risks, including the effect of changes in foreign currency exchange rates and interest rates, and uses derivatives to manage financial exposures that occur in the normal course of </w:t>
      </w:r>
      <w:r>
        <w:rPr>
          <w:rFonts w:ascii="Arial" w:eastAsia="宋体" w:hAnsi="Arial" w:cs="Arial"/>
          <w:sz w:val="17"/>
          <w:szCs w:val="17"/>
        </w:rPr>
        <w:t>business. The Company does not hold or issue derivatives for trading or speculative purposes.</w:t>
      </w:r>
    </w:p>
    <w:p w14:paraId="28F0DE4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may elect to designate certain derivatives as hedging instruments under U.S. GAAP. The Company formally documents all relationships between designated</w:t>
      </w:r>
      <w:r>
        <w:rPr>
          <w:rFonts w:ascii="Arial" w:eastAsia="宋体" w:hAnsi="Arial" w:cs="Arial"/>
          <w:sz w:val="17"/>
          <w:szCs w:val="17"/>
        </w:rPr>
        <w:t xml:space="preserve"> hedging instruments and hedged items as well as its risk management objectives and strategies for undertaking hedge transactions. This process includes linking all derivatives designated as hedges to either recognized assets or liabilities or forecasted t</w:t>
      </w:r>
      <w:r>
        <w:rPr>
          <w:rFonts w:ascii="Arial" w:eastAsia="宋体" w:hAnsi="Arial" w:cs="Arial"/>
          <w:sz w:val="17"/>
          <w:szCs w:val="17"/>
        </w:rPr>
        <w:t>ransactions and assessing, both at inception and on an ongoing basis, the effectiveness of the hedging relationships.</w:t>
      </w:r>
    </w:p>
    <w:p w14:paraId="28F0DE4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majority of derivatives outstanding as of May 31, 2020 are designated as foreign currency cash flow hedges, primarily for Euro/U.S. Do</w:t>
      </w:r>
      <w:r>
        <w:rPr>
          <w:rFonts w:ascii="Arial" w:eastAsia="宋体" w:hAnsi="Arial" w:cs="Arial"/>
          <w:sz w:val="17"/>
          <w:szCs w:val="17"/>
        </w:rPr>
        <w:t>llar, British Pound/Euro, Japanese Yen/U.S. Dollar and Chinese Yuan/U.S. Dollar currency pairs. All derivatives are recognized on the Consolidated Balance Sheets at fair value and classified based on the instrument's maturity date.</w:t>
      </w:r>
    </w:p>
    <w:p w14:paraId="28F0DE4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tables pre</w:t>
      </w:r>
      <w:r>
        <w:rPr>
          <w:rFonts w:ascii="Arial" w:eastAsia="宋体" w:hAnsi="Arial" w:cs="Arial"/>
          <w:sz w:val="17"/>
          <w:szCs w:val="17"/>
        </w:rPr>
        <w:t>sent the fair values of derivative instruments included within the Consolidated Balance Sheets as of May 31, 2020 and 2019:</w:t>
      </w:r>
    </w:p>
    <w:tbl>
      <w:tblPr>
        <w:tblW w:w="5000" w:type="pct"/>
        <w:jc w:val="center"/>
        <w:tblCellMar>
          <w:left w:w="0" w:type="dxa"/>
          <w:right w:w="0" w:type="dxa"/>
        </w:tblCellMar>
        <w:tblLook w:val="04A0" w:firstRow="1" w:lastRow="0" w:firstColumn="1" w:lastColumn="0" w:noHBand="0" w:noVBand="1"/>
      </w:tblPr>
      <w:tblGrid>
        <w:gridCol w:w="3130"/>
        <w:gridCol w:w="2881"/>
        <w:gridCol w:w="136"/>
        <w:gridCol w:w="889"/>
        <w:gridCol w:w="58"/>
        <w:gridCol w:w="130"/>
        <w:gridCol w:w="135"/>
        <w:gridCol w:w="889"/>
        <w:gridCol w:w="58"/>
      </w:tblGrid>
      <w:tr w:rsidR="00144A50" w14:paraId="28F0DE4D" w14:textId="77777777">
        <w:trPr>
          <w:jc w:val="center"/>
        </w:trPr>
        <w:tc>
          <w:tcPr>
            <w:tcW w:w="0" w:type="auto"/>
            <w:gridSpan w:val="9"/>
            <w:shd w:val="clear" w:color="auto" w:fill="auto"/>
            <w:vAlign w:val="center"/>
          </w:tcPr>
          <w:p w14:paraId="28F0DE4C" w14:textId="77777777" w:rsidR="00144A50" w:rsidRDefault="00144A50">
            <w:pPr>
              <w:rPr>
                <w:rFonts w:ascii="Times New Roman" w:hAnsi="Times New Roman"/>
                <w:sz w:val="20"/>
                <w:szCs w:val="20"/>
              </w:rPr>
            </w:pPr>
          </w:p>
        </w:tc>
      </w:tr>
      <w:tr w:rsidR="00144A50" w14:paraId="28F0DE57" w14:textId="77777777">
        <w:trPr>
          <w:jc w:val="center"/>
        </w:trPr>
        <w:tc>
          <w:tcPr>
            <w:tcW w:w="1900" w:type="pct"/>
            <w:shd w:val="clear" w:color="auto" w:fill="auto"/>
            <w:vAlign w:val="center"/>
          </w:tcPr>
          <w:p w14:paraId="28F0DE4E" w14:textId="77777777" w:rsidR="00144A50" w:rsidRDefault="00144A50">
            <w:pPr>
              <w:rPr>
                <w:rFonts w:ascii="Times New Roman" w:hAnsi="Times New Roman"/>
                <w:sz w:val="20"/>
                <w:szCs w:val="20"/>
              </w:rPr>
            </w:pPr>
          </w:p>
        </w:tc>
        <w:tc>
          <w:tcPr>
            <w:tcW w:w="1750" w:type="pct"/>
            <w:shd w:val="clear" w:color="auto" w:fill="auto"/>
            <w:vAlign w:val="center"/>
          </w:tcPr>
          <w:p w14:paraId="28F0DE4F" w14:textId="77777777" w:rsidR="00144A50" w:rsidRDefault="00144A50">
            <w:pPr>
              <w:rPr>
                <w:rFonts w:ascii="Times New Roman" w:hAnsi="Times New Roman"/>
                <w:sz w:val="20"/>
                <w:szCs w:val="20"/>
              </w:rPr>
            </w:pPr>
          </w:p>
        </w:tc>
        <w:tc>
          <w:tcPr>
            <w:tcW w:w="50" w:type="pct"/>
            <w:shd w:val="clear" w:color="auto" w:fill="auto"/>
            <w:vAlign w:val="center"/>
          </w:tcPr>
          <w:p w14:paraId="28F0DE50" w14:textId="77777777" w:rsidR="00144A50" w:rsidRDefault="00144A50">
            <w:pPr>
              <w:rPr>
                <w:rFonts w:ascii="Times New Roman" w:hAnsi="Times New Roman"/>
                <w:sz w:val="20"/>
                <w:szCs w:val="20"/>
              </w:rPr>
            </w:pPr>
          </w:p>
        </w:tc>
        <w:tc>
          <w:tcPr>
            <w:tcW w:w="550" w:type="pct"/>
            <w:shd w:val="clear" w:color="auto" w:fill="auto"/>
            <w:vAlign w:val="center"/>
          </w:tcPr>
          <w:p w14:paraId="28F0DE51" w14:textId="77777777" w:rsidR="00144A50" w:rsidRDefault="00144A50">
            <w:pPr>
              <w:rPr>
                <w:rFonts w:ascii="Times New Roman" w:hAnsi="Times New Roman"/>
                <w:sz w:val="20"/>
                <w:szCs w:val="20"/>
              </w:rPr>
            </w:pPr>
          </w:p>
        </w:tc>
        <w:tc>
          <w:tcPr>
            <w:tcW w:w="50" w:type="pct"/>
            <w:shd w:val="clear" w:color="auto" w:fill="auto"/>
            <w:vAlign w:val="center"/>
          </w:tcPr>
          <w:p w14:paraId="28F0DE52" w14:textId="77777777" w:rsidR="00144A50" w:rsidRDefault="00144A50">
            <w:pPr>
              <w:rPr>
                <w:rFonts w:ascii="Times New Roman" w:hAnsi="Times New Roman"/>
                <w:sz w:val="20"/>
                <w:szCs w:val="20"/>
              </w:rPr>
            </w:pPr>
          </w:p>
        </w:tc>
        <w:tc>
          <w:tcPr>
            <w:tcW w:w="50" w:type="pct"/>
            <w:shd w:val="clear" w:color="auto" w:fill="auto"/>
            <w:vAlign w:val="center"/>
          </w:tcPr>
          <w:p w14:paraId="28F0DE53" w14:textId="77777777" w:rsidR="00144A50" w:rsidRDefault="00144A50">
            <w:pPr>
              <w:rPr>
                <w:rFonts w:ascii="Times New Roman" w:hAnsi="Times New Roman"/>
                <w:sz w:val="20"/>
                <w:szCs w:val="20"/>
              </w:rPr>
            </w:pPr>
          </w:p>
        </w:tc>
        <w:tc>
          <w:tcPr>
            <w:tcW w:w="50" w:type="pct"/>
            <w:shd w:val="clear" w:color="auto" w:fill="auto"/>
            <w:vAlign w:val="center"/>
          </w:tcPr>
          <w:p w14:paraId="28F0DE54" w14:textId="77777777" w:rsidR="00144A50" w:rsidRDefault="00144A50">
            <w:pPr>
              <w:rPr>
                <w:rFonts w:ascii="Times New Roman" w:hAnsi="Times New Roman"/>
                <w:sz w:val="20"/>
                <w:szCs w:val="20"/>
              </w:rPr>
            </w:pPr>
          </w:p>
        </w:tc>
        <w:tc>
          <w:tcPr>
            <w:tcW w:w="550" w:type="pct"/>
            <w:shd w:val="clear" w:color="auto" w:fill="auto"/>
            <w:vAlign w:val="center"/>
          </w:tcPr>
          <w:p w14:paraId="28F0DE55" w14:textId="77777777" w:rsidR="00144A50" w:rsidRDefault="00144A50">
            <w:pPr>
              <w:rPr>
                <w:rFonts w:ascii="Times New Roman" w:hAnsi="Times New Roman"/>
                <w:sz w:val="20"/>
                <w:szCs w:val="20"/>
              </w:rPr>
            </w:pPr>
          </w:p>
        </w:tc>
        <w:tc>
          <w:tcPr>
            <w:tcW w:w="50" w:type="pct"/>
            <w:shd w:val="clear" w:color="auto" w:fill="auto"/>
            <w:vAlign w:val="center"/>
          </w:tcPr>
          <w:p w14:paraId="28F0DE56" w14:textId="77777777" w:rsidR="00144A50" w:rsidRDefault="00144A50">
            <w:pPr>
              <w:rPr>
                <w:rFonts w:ascii="Times New Roman" w:hAnsi="Times New Roman"/>
                <w:sz w:val="20"/>
                <w:szCs w:val="20"/>
              </w:rPr>
            </w:pPr>
          </w:p>
        </w:tc>
      </w:tr>
      <w:tr w:rsidR="00144A50" w14:paraId="28F0DE5A" w14:textId="77777777">
        <w:trPr>
          <w:jc w:val="center"/>
        </w:trPr>
        <w:tc>
          <w:tcPr>
            <w:tcW w:w="0" w:type="auto"/>
            <w:shd w:val="clear" w:color="auto" w:fill="auto"/>
            <w:tcMar>
              <w:top w:w="40" w:type="dxa"/>
              <w:left w:w="40" w:type="dxa"/>
              <w:bottom w:w="40" w:type="dxa"/>
              <w:right w:w="40" w:type="dxa"/>
            </w:tcMar>
            <w:vAlign w:val="bottom"/>
          </w:tcPr>
          <w:p w14:paraId="28F0DE58"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28F0DE5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ASSETS</w:t>
            </w:r>
          </w:p>
        </w:tc>
      </w:tr>
      <w:tr w:rsidR="00144A50" w14:paraId="28F0DE5E" w14:textId="77777777">
        <w:trPr>
          <w:jc w:val="center"/>
        </w:trPr>
        <w:tc>
          <w:tcPr>
            <w:tcW w:w="0" w:type="auto"/>
            <w:shd w:val="clear" w:color="auto" w:fill="auto"/>
            <w:tcMar>
              <w:top w:w="40" w:type="dxa"/>
              <w:left w:w="40" w:type="dxa"/>
              <w:bottom w:w="40" w:type="dxa"/>
              <w:right w:w="40" w:type="dxa"/>
            </w:tcMar>
            <w:vAlign w:val="bottom"/>
          </w:tcPr>
          <w:p w14:paraId="28F0DE5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5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BALANCE SHEET LOCATION</w:t>
            </w:r>
          </w:p>
        </w:tc>
        <w:tc>
          <w:tcPr>
            <w:tcW w:w="0" w:type="auto"/>
            <w:gridSpan w:val="7"/>
            <w:tcBorders>
              <w:top w:val="single" w:sz="8" w:space="0" w:color="E87722"/>
              <w:bottom w:val="single" w:sz="8" w:space="0" w:color="E87722"/>
            </w:tcBorders>
            <w:shd w:val="clear" w:color="auto" w:fill="auto"/>
            <w:tcMar>
              <w:top w:w="40" w:type="dxa"/>
              <w:left w:w="40" w:type="dxa"/>
              <w:bottom w:w="40" w:type="dxa"/>
            </w:tcMar>
            <w:vAlign w:val="bottom"/>
          </w:tcPr>
          <w:p w14:paraId="28F0DE5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E64"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28F0DE5F"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vMerge/>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60" w14:textId="77777777" w:rsidR="00144A50" w:rsidRDefault="00144A50">
            <w:pPr>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6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6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6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E6A" w14:textId="77777777">
        <w:trPr>
          <w:jc w:val="center"/>
        </w:trPr>
        <w:tc>
          <w:tcPr>
            <w:tcW w:w="0" w:type="auto"/>
            <w:shd w:val="clear" w:color="auto" w:fill="auto"/>
            <w:tcMar>
              <w:top w:w="40" w:type="dxa"/>
              <w:left w:w="40" w:type="dxa"/>
              <w:bottom w:w="40" w:type="dxa"/>
              <w:right w:w="40" w:type="dxa"/>
            </w:tcMar>
            <w:vAlign w:val="bottom"/>
          </w:tcPr>
          <w:p w14:paraId="28F0DE65" w14:textId="77777777" w:rsidR="00144A50" w:rsidRDefault="00C7341C">
            <w:pPr>
              <w:textAlignment w:val="bottom"/>
              <w:rPr>
                <w:rFonts w:ascii="Times New Roman" w:hAnsi="Times New Roman"/>
                <w:sz w:val="17"/>
                <w:szCs w:val="17"/>
              </w:rPr>
            </w:pPr>
            <w:r>
              <w:rPr>
                <w:rFonts w:ascii="Arial" w:eastAsia="宋体" w:hAnsi="Arial" w:cs="Arial"/>
                <w:sz w:val="17"/>
                <w:szCs w:val="17"/>
              </w:rPr>
              <w:t>Derivatives formally designated as hedging instruments:</w:t>
            </w:r>
          </w:p>
        </w:tc>
        <w:tc>
          <w:tcPr>
            <w:tcW w:w="0" w:type="auto"/>
            <w:shd w:val="clear" w:color="auto" w:fill="auto"/>
            <w:tcMar>
              <w:top w:w="40" w:type="dxa"/>
              <w:left w:w="40" w:type="dxa"/>
              <w:bottom w:w="40" w:type="dxa"/>
              <w:right w:w="40" w:type="dxa"/>
            </w:tcMar>
            <w:vAlign w:val="bottom"/>
          </w:tcPr>
          <w:p w14:paraId="28F0DE6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E6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E6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E6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E74"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E6B"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Prepaid expenses and other current assets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E6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E6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w:t>
            </w:r>
          </w:p>
        </w:tc>
        <w:tc>
          <w:tcPr>
            <w:tcW w:w="0" w:type="auto"/>
            <w:tcBorders>
              <w:top w:val="single" w:sz="8" w:space="0" w:color="808080"/>
              <w:bottom w:val="single" w:sz="8" w:space="0" w:color="808080"/>
            </w:tcBorders>
            <w:shd w:val="clear" w:color="auto" w:fill="FFF1E7"/>
            <w:vAlign w:val="bottom"/>
          </w:tcPr>
          <w:p w14:paraId="28F0DE6F"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7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E7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E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509</w:t>
            </w:r>
          </w:p>
        </w:tc>
        <w:tc>
          <w:tcPr>
            <w:tcW w:w="0" w:type="auto"/>
            <w:tcBorders>
              <w:top w:val="single" w:sz="8" w:space="0" w:color="808080"/>
              <w:bottom w:val="single" w:sz="8" w:space="0" w:color="808080"/>
            </w:tcBorders>
            <w:shd w:val="clear" w:color="auto" w:fill="auto"/>
            <w:vAlign w:val="bottom"/>
          </w:tcPr>
          <w:p w14:paraId="28F0DE73" w14:textId="77777777" w:rsidR="00144A50" w:rsidRDefault="00144A50">
            <w:pPr>
              <w:textAlignment w:val="bottom"/>
              <w:rPr>
                <w:rFonts w:ascii="Times New Roman" w:hAnsi="Times New Roman"/>
                <w:sz w:val="20"/>
                <w:szCs w:val="20"/>
              </w:rPr>
            </w:pPr>
          </w:p>
        </w:tc>
      </w:tr>
      <w:tr w:rsidR="00144A50" w14:paraId="28F0DE7C" w14:textId="77777777">
        <w:trPr>
          <w:jc w:val="center"/>
        </w:trPr>
        <w:tc>
          <w:tcPr>
            <w:tcW w:w="0" w:type="auto"/>
            <w:tcBorders>
              <w:bottom w:val="single" w:sz="8" w:space="0" w:color="E87722"/>
            </w:tcBorders>
            <w:shd w:val="clear" w:color="auto" w:fill="auto"/>
            <w:tcMar>
              <w:top w:w="40" w:type="dxa"/>
              <w:left w:w="240" w:type="dxa"/>
              <w:bottom w:w="40" w:type="dxa"/>
              <w:right w:w="40" w:type="dxa"/>
            </w:tcMar>
            <w:vAlign w:val="bottom"/>
          </w:tcPr>
          <w:p w14:paraId="28F0DE75"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7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E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bottom w:val="single" w:sz="8" w:space="0" w:color="E87722"/>
            </w:tcBorders>
            <w:shd w:val="clear" w:color="auto" w:fill="FFF1E7"/>
            <w:vAlign w:val="bottom"/>
          </w:tcPr>
          <w:p w14:paraId="28F0DE78"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7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E7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28F0DE7B" w14:textId="77777777" w:rsidR="00144A50" w:rsidRDefault="00144A50">
            <w:pPr>
              <w:textAlignment w:val="bottom"/>
              <w:rPr>
                <w:rFonts w:ascii="Times New Roman" w:hAnsi="Times New Roman"/>
                <w:sz w:val="20"/>
                <w:szCs w:val="20"/>
              </w:rPr>
            </w:pPr>
          </w:p>
        </w:tc>
      </w:tr>
      <w:tr w:rsidR="00144A50" w14:paraId="28F0DE84"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28F0DE7D"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derivatives formally designated as hedging instruments</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7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E7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w:t>
            </w:r>
          </w:p>
        </w:tc>
        <w:tc>
          <w:tcPr>
            <w:tcW w:w="0" w:type="auto"/>
            <w:tcBorders>
              <w:bottom w:val="single" w:sz="8" w:space="0" w:color="E87722"/>
            </w:tcBorders>
            <w:shd w:val="clear" w:color="auto" w:fill="FFF1E7"/>
            <w:vAlign w:val="bottom"/>
          </w:tcPr>
          <w:p w14:paraId="28F0DE80"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8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E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509</w:t>
            </w:r>
          </w:p>
        </w:tc>
        <w:tc>
          <w:tcPr>
            <w:tcW w:w="0" w:type="auto"/>
            <w:tcBorders>
              <w:bottom w:val="single" w:sz="8" w:space="0" w:color="E87722"/>
            </w:tcBorders>
            <w:shd w:val="clear" w:color="auto" w:fill="auto"/>
            <w:vAlign w:val="bottom"/>
          </w:tcPr>
          <w:p w14:paraId="28F0DE83" w14:textId="77777777" w:rsidR="00144A50" w:rsidRDefault="00144A50">
            <w:pPr>
              <w:textAlignment w:val="bottom"/>
              <w:rPr>
                <w:rFonts w:ascii="Times New Roman" w:hAnsi="Times New Roman"/>
                <w:sz w:val="20"/>
                <w:szCs w:val="20"/>
              </w:rPr>
            </w:pPr>
          </w:p>
        </w:tc>
      </w:tr>
      <w:tr w:rsidR="00144A50" w14:paraId="28F0DE8A" w14:textId="77777777">
        <w:trPr>
          <w:jc w:val="center"/>
        </w:trPr>
        <w:tc>
          <w:tcPr>
            <w:tcW w:w="0" w:type="auto"/>
            <w:shd w:val="clear" w:color="auto" w:fill="auto"/>
            <w:tcMar>
              <w:top w:w="40" w:type="dxa"/>
              <w:left w:w="40" w:type="dxa"/>
              <w:bottom w:w="40" w:type="dxa"/>
              <w:right w:w="40" w:type="dxa"/>
            </w:tcMar>
            <w:vAlign w:val="bottom"/>
          </w:tcPr>
          <w:p w14:paraId="28F0DE85" w14:textId="77777777" w:rsidR="00144A50" w:rsidRDefault="00C7341C">
            <w:pPr>
              <w:textAlignment w:val="bottom"/>
              <w:rPr>
                <w:rFonts w:ascii="Times New Roman" w:hAnsi="Times New Roman"/>
                <w:sz w:val="17"/>
                <w:szCs w:val="17"/>
              </w:rPr>
            </w:pPr>
            <w:r>
              <w:rPr>
                <w:rFonts w:ascii="Arial" w:eastAsia="宋体" w:hAnsi="Arial" w:cs="Arial"/>
                <w:sz w:val="17"/>
                <w:szCs w:val="17"/>
              </w:rPr>
              <w:t>Derivatives not designated as hedging instruments:</w:t>
            </w:r>
          </w:p>
        </w:tc>
        <w:tc>
          <w:tcPr>
            <w:tcW w:w="0" w:type="auto"/>
            <w:shd w:val="clear" w:color="auto" w:fill="auto"/>
            <w:tcMar>
              <w:top w:w="40" w:type="dxa"/>
              <w:left w:w="40" w:type="dxa"/>
              <w:bottom w:w="40" w:type="dxa"/>
              <w:right w:w="40" w:type="dxa"/>
            </w:tcMar>
            <w:vAlign w:val="bottom"/>
          </w:tcPr>
          <w:p w14:paraId="28F0DE8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E8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E8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E8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E92"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28F0DE8B"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E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Prepaid expenses and other current assets</w:t>
            </w:r>
          </w:p>
        </w:tc>
        <w:tc>
          <w:tcPr>
            <w:tcW w:w="0" w:type="auto"/>
            <w:gridSpan w:val="2"/>
            <w:tcBorders>
              <w:top w:val="single" w:sz="8" w:space="0" w:color="808080"/>
            </w:tcBorders>
            <w:shd w:val="clear" w:color="auto" w:fill="FFF1E7"/>
            <w:tcMar>
              <w:top w:w="40" w:type="dxa"/>
              <w:left w:w="40" w:type="dxa"/>
              <w:bottom w:w="40" w:type="dxa"/>
            </w:tcMar>
            <w:vAlign w:val="bottom"/>
          </w:tcPr>
          <w:p w14:paraId="28F0DE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48</w:t>
            </w:r>
          </w:p>
        </w:tc>
        <w:tc>
          <w:tcPr>
            <w:tcW w:w="0" w:type="auto"/>
            <w:tcBorders>
              <w:top w:val="single" w:sz="8" w:space="0" w:color="808080"/>
            </w:tcBorders>
            <w:shd w:val="clear" w:color="auto" w:fill="FFF1E7"/>
            <w:vAlign w:val="bottom"/>
          </w:tcPr>
          <w:p w14:paraId="28F0DE8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E8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DE9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102</w:t>
            </w:r>
          </w:p>
        </w:tc>
        <w:tc>
          <w:tcPr>
            <w:tcW w:w="0" w:type="auto"/>
            <w:tcBorders>
              <w:top w:val="single" w:sz="8" w:space="0" w:color="808080"/>
            </w:tcBorders>
            <w:shd w:val="clear" w:color="auto" w:fill="auto"/>
            <w:vAlign w:val="bottom"/>
          </w:tcPr>
          <w:p w14:paraId="28F0DE91" w14:textId="77777777" w:rsidR="00144A50" w:rsidRDefault="00144A50">
            <w:pPr>
              <w:textAlignment w:val="bottom"/>
              <w:rPr>
                <w:rFonts w:ascii="Times New Roman" w:hAnsi="Times New Roman"/>
                <w:sz w:val="20"/>
                <w:szCs w:val="20"/>
              </w:rPr>
            </w:pPr>
          </w:p>
        </w:tc>
      </w:tr>
      <w:tr w:rsidR="00144A50" w14:paraId="28F0DE9A"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E93"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Embedded </w:t>
            </w:r>
            <w:r>
              <w:rPr>
                <w:rFonts w:ascii="Arial" w:eastAsia="宋体" w:hAnsi="Arial" w:cs="Arial"/>
                <w:sz w:val="17"/>
                <w:szCs w:val="17"/>
              </w:rPr>
              <w:t>derivatives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Prepaid expenses and other current assets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E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FFF1E7"/>
            <w:vAlign w:val="bottom"/>
          </w:tcPr>
          <w:p w14:paraId="28F0DE96"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9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E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28F0DE99" w14:textId="77777777" w:rsidR="00144A50" w:rsidRDefault="00144A50">
            <w:pPr>
              <w:textAlignment w:val="bottom"/>
              <w:rPr>
                <w:rFonts w:ascii="Times New Roman" w:hAnsi="Times New Roman"/>
                <w:sz w:val="20"/>
                <w:szCs w:val="20"/>
              </w:rPr>
            </w:pPr>
          </w:p>
        </w:tc>
      </w:tr>
      <w:tr w:rsidR="00144A50" w14:paraId="28F0DEA2"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E9B"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E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FFF1E7"/>
            <w:vAlign w:val="bottom"/>
          </w:tcPr>
          <w:p w14:paraId="28F0DE9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9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E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EA1" w14:textId="77777777" w:rsidR="00144A50" w:rsidRDefault="00144A50">
            <w:pPr>
              <w:textAlignment w:val="bottom"/>
              <w:rPr>
                <w:rFonts w:ascii="Times New Roman" w:hAnsi="Times New Roman"/>
                <w:sz w:val="20"/>
                <w:szCs w:val="20"/>
              </w:rPr>
            </w:pPr>
          </w:p>
        </w:tc>
      </w:tr>
      <w:tr w:rsidR="00144A50" w14:paraId="28F0DEAA" w14:textId="77777777">
        <w:trPr>
          <w:jc w:val="center"/>
        </w:trPr>
        <w:tc>
          <w:tcPr>
            <w:tcW w:w="0" w:type="auto"/>
            <w:shd w:val="clear" w:color="auto" w:fill="auto"/>
            <w:tcMar>
              <w:top w:w="40" w:type="dxa"/>
              <w:left w:w="240" w:type="dxa"/>
              <w:bottom w:w="40" w:type="dxa"/>
              <w:right w:w="40" w:type="dxa"/>
            </w:tcMar>
            <w:vAlign w:val="bottom"/>
          </w:tcPr>
          <w:p w14:paraId="28F0DEA3" w14:textId="77777777" w:rsidR="00144A50" w:rsidRDefault="00C7341C">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shd w:val="clear" w:color="auto" w:fill="auto"/>
            <w:tcMar>
              <w:top w:w="40" w:type="dxa"/>
              <w:left w:w="40" w:type="dxa"/>
              <w:bottom w:w="40" w:type="dxa"/>
              <w:right w:w="40" w:type="dxa"/>
            </w:tcMar>
            <w:vAlign w:val="bottom"/>
          </w:tcPr>
          <w:p w14:paraId="28F0DE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Deferred income taxes and other assets</w:t>
            </w:r>
          </w:p>
        </w:tc>
        <w:tc>
          <w:tcPr>
            <w:tcW w:w="0" w:type="auto"/>
            <w:gridSpan w:val="2"/>
            <w:shd w:val="clear" w:color="auto" w:fill="FFF1E7"/>
            <w:tcMar>
              <w:top w:w="40" w:type="dxa"/>
              <w:left w:w="40" w:type="dxa"/>
              <w:bottom w:w="40" w:type="dxa"/>
            </w:tcMar>
            <w:vAlign w:val="bottom"/>
          </w:tcPr>
          <w:p w14:paraId="28F0DE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DEA6"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DEA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DE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w:t>
            </w:r>
          </w:p>
        </w:tc>
        <w:tc>
          <w:tcPr>
            <w:tcW w:w="0" w:type="auto"/>
            <w:shd w:val="clear" w:color="auto" w:fill="auto"/>
            <w:vAlign w:val="bottom"/>
          </w:tcPr>
          <w:p w14:paraId="28F0DEA9" w14:textId="77777777" w:rsidR="00144A50" w:rsidRDefault="00144A50">
            <w:pPr>
              <w:textAlignment w:val="bottom"/>
              <w:rPr>
                <w:rFonts w:ascii="Times New Roman" w:hAnsi="Times New Roman"/>
                <w:sz w:val="20"/>
                <w:szCs w:val="20"/>
              </w:rPr>
            </w:pPr>
          </w:p>
        </w:tc>
      </w:tr>
      <w:tr w:rsidR="00144A50" w14:paraId="28F0DEB2" w14:textId="77777777">
        <w:trPr>
          <w:jc w:val="center"/>
        </w:trPr>
        <w:tc>
          <w:tcPr>
            <w:tcW w:w="0" w:type="auto"/>
            <w:tcBorders>
              <w:top w:val="single" w:sz="8" w:space="0" w:color="E87722"/>
            </w:tcBorders>
            <w:shd w:val="clear" w:color="auto" w:fill="auto"/>
            <w:tcMar>
              <w:top w:w="40" w:type="dxa"/>
              <w:left w:w="40" w:type="dxa"/>
              <w:bottom w:w="40" w:type="dxa"/>
              <w:right w:w="40" w:type="dxa"/>
            </w:tcMar>
            <w:vAlign w:val="bottom"/>
          </w:tcPr>
          <w:p w14:paraId="28F0DEAB"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Total derivatives not </w:t>
            </w:r>
            <w:r>
              <w:rPr>
                <w:rFonts w:ascii="Arial" w:eastAsia="宋体" w:hAnsi="Arial" w:cs="Arial"/>
                <w:sz w:val="17"/>
                <w:szCs w:val="17"/>
              </w:rPr>
              <w:t>designated as hedging instruments</w:t>
            </w:r>
          </w:p>
        </w:tc>
        <w:tc>
          <w:tcPr>
            <w:tcW w:w="0" w:type="auto"/>
            <w:tcBorders>
              <w:top w:val="single" w:sz="8" w:space="0" w:color="E87722"/>
            </w:tcBorders>
            <w:shd w:val="clear" w:color="auto" w:fill="auto"/>
            <w:tcMar>
              <w:top w:w="40" w:type="dxa"/>
              <w:left w:w="40" w:type="dxa"/>
              <w:bottom w:w="40" w:type="dxa"/>
              <w:right w:w="40" w:type="dxa"/>
            </w:tcMar>
            <w:vAlign w:val="bottom"/>
          </w:tcPr>
          <w:p w14:paraId="28F0DEA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28F0DE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w:t>
            </w:r>
          </w:p>
        </w:tc>
        <w:tc>
          <w:tcPr>
            <w:tcW w:w="0" w:type="auto"/>
            <w:tcBorders>
              <w:top w:val="single" w:sz="8" w:space="0" w:color="E87722"/>
            </w:tcBorders>
            <w:shd w:val="clear" w:color="auto" w:fill="FFF1E7"/>
            <w:vAlign w:val="bottom"/>
          </w:tcPr>
          <w:p w14:paraId="28F0DEAE"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28F0DEA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tcMar>
            <w:vAlign w:val="bottom"/>
          </w:tcPr>
          <w:p w14:paraId="28F0DE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113</w:t>
            </w:r>
          </w:p>
        </w:tc>
        <w:tc>
          <w:tcPr>
            <w:tcW w:w="0" w:type="auto"/>
            <w:tcBorders>
              <w:top w:val="single" w:sz="8" w:space="0" w:color="E87722"/>
            </w:tcBorders>
            <w:shd w:val="clear" w:color="auto" w:fill="auto"/>
            <w:vAlign w:val="bottom"/>
          </w:tcPr>
          <w:p w14:paraId="28F0DEB1" w14:textId="77777777" w:rsidR="00144A50" w:rsidRDefault="00144A50">
            <w:pPr>
              <w:textAlignment w:val="bottom"/>
              <w:rPr>
                <w:rFonts w:ascii="Times New Roman" w:hAnsi="Times New Roman"/>
                <w:sz w:val="20"/>
                <w:szCs w:val="20"/>
              </w:rPr>
            </w:pPr>
          </w:p>
        </w:tc>
      </w:tr>
      <w:tr w:rsidR="00144A50" w14:paraId="28F0DEBC"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B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DERIVATIVE ASSETS</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B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EB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EB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95</w:t>
            </w:r>
          </w:p>
        </w:tc>
        <w:tc>
          <w:tcPr>
            <w:tcW w:w="0" w:type="auto"/>
            <w:tcBorders>
              <w:top w:val="single" w:sz="8" w:space="0" w:color="E87722"/>
              <w:bottom w:val="single" w:sz="8" w:space="0" w:color="E87722"/>
            </w:tcBorders>
            <w:shd w:val="clear" w:color="auto" w:fill="FFF1E7"/>
            <w:vAlign w:val="bottom"/>
          </w:tcPr>
          <w:p w14:paraId="28F0DEB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B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EB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EB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622</w:t>
            </w:r>
          </w:p>
        </w:tc>
        <w:tc>
          <w:tcPr>
            <w:tcW w:w="0" w:type="auto"/>
            <w:tcBorders>
              <w:top w:val="single" w:sz="8" w:space="0" w:color="E87722"/>
              <w:bottom w:val="single" w:sz="8" w:space="0" w:color="E87722"/>
            </w:tcBorders>
            <w:shd w:val="clear" w:color="auto" w:fill="auto"/>
            <w:vAlign w:val="bottom"/>
          </w:tcPr>
          <w:p w14:paraId="28F0DEBB" w14:textId="77777777" w:rsidR="00144A50" w:rsidRDefault="00144A50">
            <w:pPr>
              <w:textAlignment w:val="bottom"/>
              <w:rPr>
                <w:rFonts w:ascii="Times New Roman" w:hAnsi="Times New Roman"/>
                <w:sz w:val="20"/>
                <w:szCs w:val="20"/>
              </w:rPr>
            </w:pPr>
          </w:p>
        </w:tc>
      </w:tr>
    </w:tbl>
    <w:p w14:paraId="28F0DEBD" w14:textId="77777777" w:rsidR="00144A50" w:rsidRDefault="00144A50">
      <w:pPr>
        <w:spacing w:line="312" w:lineRule="auto"/>
        <w:jc w:val="center"/>
        <w:rPr>
          <w:rFonts w:ascii="Times New Roman" w:hAnsi="Times New Roman"/>
          <w:sz w:val="20"/>
          <w:szCs w:val="20"/>
        </w:rPr>
      </w:pPr>
    </w:p>
    <w:p w14:paraId="28F0DEBE" w14:textId="77777777" w:rsidR="00144A50" w:rsidRDefault="00144A50">
      <w:pPr>
        <w:rPr>
          <w:rFonts w:ascii="Times New Roman" w:hAnsi="Times New Roman"/>
          <w:sz w:val="20"/>
          <w:szCs w:val="20"/>
        </w:rPr>
      </w:pPr>
    </w:p>
    <w:p w14:paraId="28F0DEBF" w14:textId="77777777" w:rsidR="00144A50" w:rsidRDefault="00144A50">
      <w:pPr>
        <w:jc w:val="right"/>
        <w:rPr>
          <w:rFonts w:ascii="Times New Roman" w:hAnsi="Times New Roman"/>
          <w:sz w:val="17"/>
          <w:szCs w:val="17"/>
        </w:rPr>
      </w:pPr>
    </w:p>
    <w:p w14:paraId="28F0DEC0"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81</w:t>
      </w:r>
      <w:r>
        <w:rPr>
          <w:rFonts w:ascii="sans-serif" w:eastAsia="sans-serif" w:hAnsi="sans-serif" w:cs="sans-serif"/>
          <w:sz w:val="17"/>
          <w:szCs w:val="17"/>
        </w:rPr>
        <w:t xml:space="preserve"> </w:t>
      </w:r>
    </w:p>
    <w:p w14:paraId="28F0DEC1" w14:textId="77777777" w:rsidR="00144A50" w:rsidRDefault="00144A50">
      <w:pPr>
        <w:spacing w:line="312" w:lineRule="auto"/>
        <w:rPr>
          <w:rFonts w:ascii="Times New Roman" w:hAnsi="Times New Roman"/>
          <w:sz w:val="17"/>
          <w:szCs w:val="17"/>
        </w:rPr>
      </w:pPr>
    </w:p>
    <w:p w14:paraId="28F0DEC2" w14:textId="77777777" w:rsidR="00144A50" w:rsidRDefault="00C7341C">
      <w:r>
        <w:rPr>
          <w:rFonts w:ascii="Times New Roman" w:hAnsi="Times New Roman"/>
          <w:sz w:val="17"/>
          <w:szCs w:val="17"/>
        </w:rPr>
        <w:pict w14:anchorId="28F0EB7A">
          <v:rect id="_x0000_i1107" style="width:415.3pt;height:1.5pt" o:hralign="center" o:hrstd="t" o:hr="t" fillcolor="#a0a0a0" stroked="f"/>
        </w:pict>
      </w:r>
    </w:p>
    <w:p w14:paraId="28F0DEC3" w14:textId="77777777" w:rsidR="00144A50" w:rsidRDefault="00144A50">
      <w:pPr>
        <w:rPr>
          <w:rFonts w:ascii="Times New Roman" w:hAnsi="Times New Roman"/>
          <w:sz w:val="17"/>
          <w:szCs w:val="17"/>
        </w:rPr>
      </w:pPr>
    </w:p>
    <w:p w14:paraId="28F0DEC4" w14:textId="77777777" w:rsidR="00144A50" w:rsidRDefault="00C7341C">
      <w:pPr>
        <w:rPr>
          <w:rFonts w:ascii="Times New Roman" w:hAnsi="Times New Roman"/>
          <w:sz w:val="17"/>
          <w:szCs w:val="17"/>
        </w:rPr>
      </w:pPr>
      <w:hyperlink r:id="rId210" w:anchor="s8765B2A2A57B50A785463C4A8D58F353" w:history="1">
        <w:r>
          <w:rPr>
            <w:rStyle w:val="a5"/>
            <w:rFonts w:ascii="sans-serif" w:eastAsia="sans-serif" w:hAnsi="sans-serif" w:cs="sans-serif"/>
            <w:sz w:val="17"/>
            <w:szCs w:val="17"/>
          </w:rPr>
          <w:t>Table of Contents</w:t>
        </w:r>
      </w:hyperlink>
    </w:p>
    <w:p w14:paraId="28F0DEC5" w14:textId="77777777" w:rsidR="00144A50" w:rsidRDefault="00144A50">
      <w:pPr>
        <w:rPr>
          <w:rFonts w:ascii="Times New Roman" w:hAnsi="Times New Roman"/>
          <w:sz w:val="17"/>
          <w:szCs w:val="17"/>
        </w:rPr>
      </w:pPr>
    </w:p>
    <w:p w14:paraId="28F0DEC6" w14:textId="77777777" w:rsidR="00144A50" w:rsidRDefault="00144A5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130"/>
        <w:gridCol w:w="2881"/>
        <w:gridCol w:w="135"/>
        <w:gridCol w:w="889"/>
        <w:gridCol w:w="58"/>
        <w:gridCol w:w="130"/>
        <w:gridCol w:w="136"/>
        <w:gridCol w:w="889"/>
        <w:gridCol w:w="58"/>
      </w:tblGrid>
      <w:tr w:rsidR="00144A50" w14:paraId="28F0DEC8" w14:textId="77777777">
        <w:trPr>
          <w:jc w:val="center"/>
        </w:trPr>
        <w:tc>
          <w:tcPr>
            <w:tcW w:w="0" w:type="auto"/>
            <w:gridSpan w:val="9"/>
            <w:shd w:val="clear" w:color="auto" w:fill="auto"/>
            <w:vAlign w:val="center"/>
          </w:tcPr>
          <w:p w14:paraId="28F0DEC7" w14:textId="77777777" w:rsidR="00144A50" w:rsidRDefault="00144A50">
            <w:pPr>
              <w:rPr>
                <w:rFonts w:ascii="Times New Roman" w:hAnsi="Times New Roman"/>
                <w:sz w:val="20"/>
                <w:szCs w:val="20"/>
              </w:rPr>
            </w:pPr>
          </w:p>
        </w:tc>
      </w:tr>
      <w:tr w:rsidR="00144A50" w14:paraId="28F0DED2" w14:textId="77777777">
        <w:trPr>
          <w:jc w:val="center"/>
        </w:trPr>
        <w:tc>
          <w:tcPr>
            <w:tcW w:w="1900" w:type="pct"/>
            <w:shd w:val="clear" w:color="auto" w:fill="auto"/>
            <w:vAlign w:val="center"/>
          </w:tcPr>
          <w:p w14:paraId="28F0DEC9" w14:textId="77777777" w:rsidR="00144A50" w:rsidRDefault="00144A50">
            <w:pPr>
              <w:rPr>
                <w:rFonts w:ascii="Times New Roman" w:hAnsi="Times New Roman"/>
                <w:sz w:val="20"/>
                <w:szCs w:val="20"/>
              </w:rPr>
            </w:pPr>
          </w:p>
        </w:tc>
        <w:tc>
          <w:tcPr>
            <w:tcW w:w="1750" w:type="pct"/>
            <w:shd w:val="clear" w:color="auto" w:fill="auto"/>
            <w:vAlign w:val="center"/>
          </w:tcPr>
          <w:p w14:paraId="28F0DECA" w14:textId="77777777" w:rsidR="00144A50" w:rsidRDefault="00144A50">
            <w:pPr>
              <w:rPr>
                <w:rFonts w:ascii="Times New Roman" w:hAnsi="Times New Roman"/>
                <w:sz w:val="20"/>
                <w:szCs w:val="20"/>
              </w:rPr>
            </w:pPr>
          </w:p>
        </w:tc>
        <w:tc>
          <w:tcPr>
            <w:tcW w:w="50" w:type="pct"/>
            <w:shd w:val="clear" w:color="auto" w:fill="auto"/>
            <w:vAlign w:val="center"/>
          </w:tcPr>
          <w:p w14:paraId="28F0DECB" w14:textId="77777777" w:rsidR="00144A50" w:rsidRDefault="00144A50">
            <w:pPr>
              <w:rPr>
                <w:rFonts w:ascii="Times New Roman" w:hAnsi="Times New Roman"/>
                <w:sz w:val="20"/>
                <w:szCs w:val="20"/>
              </w:rPr>
            </w:pPr>
          </w:p>
        </w:tc>
        <w:tc>
          <w:tcPr>
            <w:tcW w:w="550" w:type="pct"/>
            <w:shd w:val="clear" w:color="auto" w:fill="auto"/>
            <w:vAlign w:val="center"/>
          </w:tcPr>
          <w:p w14:paraId="28F0DECC" w14:textId="77777777" w:rsidR="00144A50" w:rsidRDefault="00144A50">
            <w:pPr>
              <w:rPr>
                <w:rFonts w:ascii="Times New Roman" w:hAnsi="Times New Roman"/>
                <w:sz w:val="20"/>
                <w:szCs w:val="20"/>
              </w:rPr>
            </w:pPr>
          </w:p>
        </w:tc>
        <w:tc>
          <w:tcPr>
            <w:tcW w:w="50" w:type="pct"/>
            <w:shd w:val="clear" w:color="auto" w:fill="auto"/>
            <w:vAlign w:val="center"/>
          </w:tcPr>
          <w:p w14:paraId="28F0DECD" w14:textId="77777777" w:rsidR="00144A50" w:rsidRDefault="00144A50">
            <w:pPr>
              <w:rPr>
                <w:rFonts w:ascii="Times New Roman" w:hAnsi="Times New Roman"/>
                <w:sz w:val="20"/>
                <w:szCs w:val="20"/>
              </w:rPr>
            </w:pPr>
          </w:p>
        </w:tc>
        <w:tc>
          <w:tcPr>
            <w:tcW w:w="50" w:type="pct"/>
            <w:shd w:val="clear" w:color="auto" w:fill="auto"/>
            <w:vAlign w:val="center"/>
          </w:tcPr>
          <w:p w14:paraId="28F0DECE" w14:textId="77777777" w:rsidR="00144A50" w:rsidRDefault="00144A50">
            <w:pPr>
              <w:rPr>
                <w:rFonts w:ascii="Times New Roman" w:hAnsi="Times New Roman"/>
                <w:sz w:val="20"/>
                <w:szCs w:val="20"/>
              </w:rPr>
            </w:pPr>
          </w:p>
        </w:tc>
        <w:tc>
          <w:tcPr>
            <w:tcW w:w="50" w:type="pct"/>
            <w:shd w:val="clear" w:color="auto" w:fill="auto"/>
            <w:vAlign w:val="center"/>
          </w:tcPr>
          <w:p w14:paraId="28F0DECF" w14:textId="77777777" w:rsidR="00144A50" w:rsidRDefault="00144A50">
            <w:pPr>
              <w:rPr>
                <w:rFonts w:ascii="Times New Roman" w:hAnsi="Times New Roman"/>
                <w:sz w:val="20"/>
                <w:szCs w:val="20"/>
              </w:rPr>
            </w:pPr>
          </w:p>
        </w:tc>
        <w:tc>
          <w:tcPr>
            <w:tcW w:w="550" w:type="pct"/>
            <w:shd w:val="clear" w:color="auto" w:fill="auto"/>
            <w:vAlign w:val="center"/>
          </w:tcPr>
          <w:p w14:paraId="28F0DED0" w14:textId="77777777" w:rsidR="00144A50" w:rsidRDefault="00144A50">
            <w:pPr>
              <w:rPr>
                <w:rFonts w:ascii="Times New Roman" w:hAnsi="Times New Roman"/>
                <w:sz w:val="20"/>
                <w:szCs w:val="20"/>
              </w:rPr>
            </w:pPr>
          </w:p>
        </w:tc>
        <w:tc>
          <w:tcPr>
            <w:tcW w:w="50" w:type="pct"/>
            <w:shd w:val="clear" w:color="auto" w:fill="auto"/>
            <w:vAlign w:val="center"/>
          </w:tcPr>
          <w:p w14:paraId="28F0DED1" w14:textId="77777777" w:rsidR="00144A50" w:rsidRDefault="00144A50">
            <w:pPr>
              <w:rPr>
                <w:rFonts w:ascii="Times New Roman" w:hAnsi="Times New Roman"/>
                <w:sz w:val="20"/>
                <w:szCs w:val="20"/>
              </w:rPr>
            </w:pPr>
          </w:p>
        </w:tc>
      </w:tr>
      <w:tr w:rsidR="00144A50" w14:paraId="28F0DED5" w14:textId="77777777">
        <w:trPr>
          <w:jc w:val="center"/>
        </w:trPr>
        <w:tc>
          <w:tcPr>
            <w:tcW w:w="0" w:type="auto"/>
            <w:shd w:val="clear" w:color="auto" w:fill="auto"/>
            <w:tcMar>
              <w:top w:w="40" w:type="dxa"/>
              <w:left w:w="40" w:type="dxa"/>
              <w:bottom w:w="40" w:type="dxa"/>
              <w:right w:w="40" w:type="dxa"/>
            </w:tcMar>
            <w:vAlign w:val="bottom"/>
          </w:tcPr>
          <w:p w14:paraId="28F0DED3" w14:textId="77777777" w:rsidR="00144A50" w:rsidRDefault="00C7341C">
            <w:pPr>
              <w:textAlignment w:val="bottom"/>
              <w:rPr>
                <w:rFonts w:ascii="Times New Roman" w:hAnsi="Times New Roman"/>
                <w:sz w:val="17"/>
                <w:szCs w:val="17"/>
              </w:rPr>
            </w:pPr>
            <w:r>
              <w:rPr>
                <w:rFonts w:ascii="Arial" w:eastAsia="宋体" w:hAnsi="Arial" w:cs="Arial"/>
                <w:sz w:val="17"/>
                <w:szCs w:val="17"/>
              </w:rPr>
              <w:t> </w:t>
            </w:r>
          </w:p>
        </w:tc>
        <w:tc>
          <w:tcPr>
            <w:tcW w:w="0" w:type="auto"/>
            <w:gridSpan w:val="8"/>
            <w:tcBorders>
              <w:bottom w:val="single" w:sz="8" w:space="0" w:color="E87722"/>
            </w:tcBorders>
            <w:shd w:val="clear" w:color="auto" w:fill="auto"/>
            <w:tcMar>
              <w:top w:w="40" w:type="dxa"/>
              <w:left w:w="40" w:type="dxa"/>
              <w:bottom w:w="40" w:type="dxa"/>
              <w:right w:w="40" w:type="dxa"/>
            </w:tcMar>
            <w:vAlign w:val="bottom"/>
          </w:tcPr>
          <w:p w14:paraId="28F0DED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DERIVATIVE LIABILITIES</w:t>
            </w:r>
          </w:p>
        </w:tc>
      </w:tr>
      <w:tr w:rsidR="00144A50" w14:paraId="28F0DED9" w14:textId="77777777">
        <w:trPr>
          <w:jc w:val="center"/>
        </w:trPr>
        <w:tc>
          <w:tcPr>
            <w:tcW w:w="0" w:type="auto"/>
            <w:shd w:val="clear" w:color="auto" w:fill="auto"/>
            <w:tcMar>
              <w:top w:w="40" w:type="dxa"/>
              <w:left w:w="40" w:type="dxa"/>
              <w:bottom w:w="40" w:type="dxa"/>
              <w:right w:w="40" w:type="dxa"/>
            </w:tcMar>
            <w:vAlign w:val="bottom"/>
          </w:tcPr>
          <w:p w14:paraId="28F0DED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D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BALANCE SHEET LOCATION</w:t>
            </w:r>
          </w:p>
        </w:tc>
        <w:tc>
          <w:tcPr>
            <w:tcW w:w="0" w:type="auto"/>
            <w:gridSpan w:val="7"/>
            <w:tcBorders>
              <w:top w:val="single" w:sz="8" w:space="0" w:color="E87722"/>
              <w:bottom w:val="single" w:sz="8" w:space="0" w:color="E87722"/>
            </w:tcBorders>
            <w:shd w:val="clear" w:color="auto" w:fill="auto"/>
            <w:tcMar>
              <w:top w:w="40" w:type="dxa"/>
              <w:left w:w="40" w:type="dxa"/>
              <w:bottom w:w="40" w:type="dxa"/>
            </w:tcMar>
            <w:vAlign w:val="bottom"/>
          </w:tcPr>
          <w:p w14:paraId="28F0DED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DEDF"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28F0DEDA"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vMerge/>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EDB" w14:textId="77777777" w:rsidR="00144A50" w:rsidRDefault="00144A50">
            <w:pPr>
              <w:rPr>
                <w:rFonts w:ascii="Times New Roman" w:hAnsi="Times New Roman"/>
                <w:sz w:val="20"/>
                <w:szCs w:val="20"/>
              </w:rPr>
            </w:pP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ED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D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ED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DEE5" w14:textId="77777777">
        <w:trPr>
          <w:jc w:val="center"/>
        </w:trPr>
        <w:tc>
          <w:tcPr>
            <w:tcW w:w="0" w:type="auto"/>
            <w:tcBorders>
              <w:bottom w:val="single" w:sz="8" w:space="0" w:color="808080"/>
            </w:tcBorders>
            <w:shd w:val="clear" w:color="auto" w:fill="auto"/>
            <w:tcMar>
              <w:top w:w="40" w:type="dxa"/>
              <w:left w:w="40" w:type="dxa"/>
              <w:bottom w:w="40" w:type="dxa"/>
              <w:right w:w="40" w:type="dxa"/>
            </w:tcMar>
            <w:vAlign w:val="bottom"/>
          </w:tcPr>
          <w:p w14:paraId="28F0DEE0" w14:textId="77777777" w:rsidR="00144A50" w:rsidRDefault="00C7341C">
            <w:pPr>
              <w:textAlignment w:val="bottom"/>
              <w:rPr>
                <w:rFonts w:ascii="Times New Roman" w:hAnsi="Times New Roman"/>
                <w:sz w:val="17"/>
                <w:szCs w:val="17"/>
              </w:rPr>
            </w:pPr>
            <w:r>
              <w:rPr>
                <w:rFonts w:ascii="Arial" w:eastAsia="宋体" w:hAnsi="Arial" w:cs="Arial"/>
                <w:sz w:val="17"/>
                <w:szCs w:val="17"/>
              </w:rPr>
              <w:t>Derivatives formally designated as hedging instruments:</w:t>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DEE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FFF1E7"/>
            <w:tcMar>
              <w:top w:w="40" w:type="dxa"/>
              <w:left w:w="40" w:type="dxa"/>
              <w:bottom w:w="40" w:type="dxa"/>
              <w:right w:w="40" w:type="dxa"/>
            </w:tcMar>
            <w:vAlign w:val="bottom"/>
          </w:tcPr>
          <w:p w14:paraId="28F0DEE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DEE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auto"/>
            <w:tcMar>
              <w:top w:w="40" w:type="dxa"/>
              <w:left w:w="40" w:type="dxa"/>
              <w:bottom w:w="40" w:type="dxa"/>
              <w:right w:w="40" w:type="dxa"/>
            </w:tcMar>
            <w:vAlign w:val="bottom"/>
          </w:tcPr>
          <w:p w14:paraId="28F0DEE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DEEF"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EE6"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E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Accrued liabilities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DEE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DE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173</w:t>
            </w:r>
          </w:p>
        </w:tc>
        <w:tc>
          <w:tcPr>
            <w:tcW w:w="0" w:type="auto"/>
            <w:tcBorders>
              <w:top w:val="single" w:sz="8" w:space="0" w:color="808080"/>
              <w:bottom w:val="single" w:sz="8" w:space="0" w:color="808080"/>
            </w:tcBorders>
            <w:shd w:val="clear" w:color="auto" w:fill="FFF1E7"/>
            <w:vAlign w:val="bottom"/>
          </w:tcPr>
          <w:p w14:paraId="28F0DEEA"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EE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DEE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DE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bottom w:val="single" w:sz="8" w:space="0" w:color="808080"/>
            </w:tcBorders>
            <w:shd w:val="clear" w:color="auto" w:fill="auto"/>
            <w:vAlign w:val="bottom"/>
          </w:tcPr>
          <w:p w14:paraId="28F0DEEE" w14:textId="77777777" w:rsidR="00144A50" w:rsidRDefault="00144A50">
            <w:pPr>
              <w:textAlignment w:val="bottom"/>
              <w:rPr>
                <w:rFonts w:ascii="Times New Roman" w:hAnsi="Times New Roman"/>
                <w:sz w:val="20"/>
                <w:szCs w:val="20"/>
              </w:rPr>
            </w:pPr>
          </w:p>
        </w:tc>
      </w:tr>
      <w:tr w:rsidR="00144A50" w14:paraId="28F0DEF7" w14:textId="77777777">
        <w:trPr>
          <w:jc w:val="center"/>
        </w:trPr>
        <w:tc>
          <w:tcPr>
            <w:tcW w:w="0" w:type="auto"/>
            <w:tcBorders>
              <w:bottom w:val="single" w:sz="8" w:space="0" w:color="E87722"/>
            </w:tcBorders>
            <w:shd w:val="clear" w:color="auto" w:fill="auto"/>
            <w:tcMar>
              <w:top w:w="40" w:type="dxa"/>
              <w:left w:w="240" w:type="dxa"/>
              <w:bottom w:w="40" w:type="dxa"/>
              <w:right w:w="40" w:type="dxa"/>
            </w:tcMar>
            <w:vAlign w:val="bottom"/>
          </w:tcPr>
          <w:p w14:paraId="28F0DEF0"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 xml:space="preserve">Deferred income taxes and other </w:t>
            </w:r>
            <w:r>
              <w:rPr>
                <w:rFonts w:ascii="Arial" w:eastAsia="宋体" w:hAnsi="Arial" w:cs="Arial"/>
                <w:sz w:val="17"/>
                <w:szCs w:val="17"/>
              </w:rPr>
              <w:t>liabilities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EF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bottom w:val="single" w:sz="8" w:space="0" w:color="E87722"/>
            </w:tcBorders>
            <w:shd w:val="clear" w:color="auto" w:fill="FFF1E7"/>
            <w:vAlign w:val="bottom"/>
          </w:tcPr>
          <w:p w14:paraId="28F0DEF3"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F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EF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vAlign w:val="bottom"/>
          </w:tcPr>
          <w:p w14:paraId="28F0DEF6" w14:textId="77777777" w:rsidR="00144A50" w:rsidRDefault="00144A50">
            <w:pPr>
              <w:textAlignment w:val="bottom"/>
              <w:rPr>
                <w:rFonts w:ascii="Times New Roman" w:hAnsi="Times New Roman"/>
                <w:sz w:val="20"/>
                <w:szCs w:val="20"/>
              </w:rPr>
            </w:pPr>
          </w:p>
        </w:tc>
      </w:tr>
      <w:tr w:rsidR="00144A50" w14:paraId="28F0DEFF"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28F0DEF8"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derivatives formally designated as hedging instruments</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E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190</w:t>
            </w:r>
          </w:p>
        </w:tc>
        <w:tc>
          <w:tcPr>
            <w:tcW w:w="0" w:type="auto"/>
            <w:tcBorders>
              <w:bottom w:val="single" w:sz="8" w:space="0" w:color="E87722"/>
            </w:tcBorders>
            <w:shd w:val="clear" w:color="auto" w:fill="FFF1E7"/>
            <w:vAlign w:val="bottom"/>
          </w:tcPr>
          <w:p w14:paraId="28F0DEFB"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EF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E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bottom w:val="single" w:sz="8" w:space="0" w:color="E87722"/>
            </w:tcBorders>
            <w:shd w:val="clear" w:color="auto" w:fill="auto"/>
            <w:vAlign w:val="bottom"/>
          </w:tcPr>
          <w:p w14:paraId="28F0DEFE" w14:textId="77777777" w:rsidR="00144A50" w:rsidRDefault="00144A50">
            <w:pPr>
              <w:textAlignment w:val="bottom"/>
              <w:rPr>
                <w:rFonts w:ascii="Times New Roman" w:hAnsi="Times New Roman"/>
                <w:sz w:val="20"/>
                <w:szCs w:val="20"/>
              </w:rPr>
            </w:pPr>
          </w:p>
        </w:tc>
      </w:tr>
      <w:tr w:rsidR="00144A50" w14:paraId="28F0DF05" w14:textId="77777777">
        <w:trPr>
          <w:jc w:val="center"/>
        </w:trPr>
        <w:tc>
          <w:tcPr>
            <w:tcW w:w="0" w:type="auto"/>
            <w:shd w:val="clear" w:color="auto" w:fill="auto"/>
            <w:tcMar>
              <w:top w:w="40" w:type="dxa"/>
              <w:left w:w="40" w:type="dxa"/>
              <w:bottom w:w="40" w:type="dxa"/>
              <w:right w:w="40" w:type="dxa"/>
            </w:tcMar>
            <w:vAlign w:val="bottom"/>
          </w:tcPr>
          <w:p w14:paraId="28F0DF00" w14:textId="77777777" w:rsidR="00144A50" w:rsidRDefault="00C7341C">
            <w:pPr>
              <w:textAlignment w:val="bottom"/>
              <w:rPr>
                <w:rFonts w:ascii="Times New Roman" w:hAnsi="Times New Roman"/>
                <w:sz w:val="17"/>
                <w:szCs w:val="17"/>
              </w:rPr>
            </w:pPr>
            <w:r>
              <w:rPr>
                <w:rFonts w:ascii="Arial" w:eastAsia="宋体" w:hAnsi="Arial" w:cs="Arial"/>
                <w:sz w:val="17"/>
                <w:szCs w:val="17"/>
              </w:rPr>
              <w:t>Derivatives not designated as hedging instruments:</w:t>
            </w:r>
          </w:p>
        </w:tc>
        <w:tc>
          <w:tcPr>
            <w:tcW w:w="0" w:type="auto"/>
            <w:shd w:val="clear" w:color="auto" w:fill="auto"/>
            <w:tcMar>
              <w:top w:w="40" w:type="dxa"/>
              <w:left w:w="40" w:type="dxa"/>
              <w:bottom w:w="40" w:type="dxa"/>
              <w:right w:w="40" w:type="dxa"/>
            </w:tcMar>
            <w:vAlign w:val="bottom"/>
          </w:tcPr>
          <w:p w14:paraId="28F0DF0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F02" w14:textId="77777777" w:rsidR="00144A50" w:rsidRDefault="00144A50">
            <w:pPr>
              <w:textAlignment w:val="bottom"/>
              <w:rPr>
                <w:rFonts w:ascii="Times New Roman" w:hAnsi="Times New Roman"/>
                <w:sz w:val="17"/>
                <w:szCs w:val="17"/>
              </w:rPr>
            </w:pPr>
          </w:p>
        </w:tc>
        <w:tc>
          <w:tcPr>
            <w:tcW w:w="0" w:type="auto"/>
            <w:shd w:val="clear" w:color="auto" w:fill="auto"/>
            <w:tcMar>
              <w:top w:w="40" w:type="dxa"/>
              <w:left w:w="40" w:type="dxa"/>
              <w:bottom w:w="40" w:type="dxa"/>
              <w:right w:w="40" w:type="dxa"/>
            </w:tcMar>
            <w:vAlign w:val="bottom"/>
          </w:tcPr>
          <w:p w14:paraId="28F0DF0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F04" w14:textId="77777777" w:rsidR="00144A50" w:rsidRDefault="00144A50">
            <w:pPr>
              <w:textAlignment w:val="bottom"/>
              <w:rPr>
                <w:rFonts w:ascii="Times New Roman" w:hAnsi="Times New Roman"/>
                <w:sz w:val="17"/>
                <w:szCs w:val="17"/>
              </w:rPr>
            </w:pPr>
          </w:p>
        </w:tc>
      </w:tr>
      <w:tr w:rsidR="00144A50" w14:paraId="28F0DF0D"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28F0DF06"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DF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Accrued liabilities</w:t>
            </w:r>
          </w:p>
        </w:tc>
        <w:tc>
          <w:tcPr>
            <w:tcW w:w="0" w:type="auto"/>
            <w:gridSpan w:val="2"/>
            <w:tcBorders>
              <w:top w:val="single" w:sz="8" w:space="0" w:color="808080"/>
            </w:tcBorders>
            <w:shd w:val="clear" w:color="auto" w:fill="FFF1E7"/>
            <w:tcMar>
              <w:top w:w="40" w:type="dxa"/>
              <w:left w:w="40" w:type="dxa"/>
              <w:bottom w:w="40" w:type="dxa"/>
            </w:tcMar>
            <w:vAlign w:val="bottom"/>
          </w:tcPr>
          <w:p w14:paraId="28F0DF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w:t>
            </w:r>
          </w:p>
        </w:tc>
        <w:tc>
          <w:tcPr>
            <w:tcW w:w="0" w:type="auto"/>
            <w:tcBorders>
              <w:top w:val="single" w:sz="8" w:space="0" w:color="808080"/>
            </w:tcBorders>
            <w:shd w:val="clear" w:color="auto" w:fill="FFF1E7"/>
            <w:vAlign w:val="bottom"/>
          </w:tcPr>
          <w:p w14:paraId="28F0DF0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F0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DF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w:t>
            </w:r>
          </w:p>
        </w:tc>
        <w:tc>
          <w:tcPr>
            <w:tcW w:w="0" w:type="auto"/>
            <w:tcBorders>
              <w:top w:val="single" w:sz="8" w:space="0" w:color="808080"/>
            </w:tcBorders>
            <w:shd w:val="clear" w:color="auto" w:fill="auto"/>
            <w:vAlign w:val="bottom"/>
          </w:tcPr>
          <w:p w14:paraId="28F0DF0C" w14:textId="77777777" w:rsidR="00144A50" w:rsidRDefault="00144A50">
            <w:pPr>
              <w:textAlignment w:val="bottom"/>
              <w:rPr>
                <w:rFonts w:ascii="Times New Roman" w:hAnsi="Times New Roman"/>
                <w:sz w:val="20"/>
                <w:szCs w:val="20"/>
              </w:rPr>
            </w:pPr>
          </w:p>
        </w:tc>
      </w:tr>
      <w:tr w:rsidR="00144A50" w14:paraId="28F0DF15"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DF0E" w14:textId="77777777" w:rsidR="00144A50" w:rsidRDefault="00C7341C">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Accrued liabilities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1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FFF1E7"/>
            <w:vAlign w:val="bottom"/>
          </w:tcPr>
          <w:p w14:paraId="28F0DF11"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1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vAlign w:val="bottom"/>
          </w:tcPr>
          <w:p w14:paraId="28F0DF14" w14:textId="77777777" w:rsidR="00144A50" w:rsidRDefault="00144A50">
            <w:pPr>
              <w:textAlignment w:val="bottom"/>
              <w:rPr>
                <w:rFonts w:ascii="Times New Roman" w:hAnsi="Times New Roman"/>
                <w:sz w:val="20"/>
                <w:szCs w:val="20"/>
              </w:rPr>
            </w:pPr>
          </w:p>
        </w:tc>
      </w:tr>
      <w:tr w:rsidR="00144A50" w14:paraId="28F0DF1D" w14:textId="77777777">
        <w:trPr>
          <w:jc w:val="center"/>
        </w:trPr>
        <w:tc>
          <w:tcPr>
            <w:tcW w:w="0" w:type="auto"/>
            <w:shd w:val="clear" w:color="auto" w:fill="auto"/>
            <w:tcMar>
              <w:top w:w="40" w:type="dxa"/>
              <w:left w:w="240" w:type="dxa"/>
              <w:bottom w:w="40" w:type="dxa"/>
              <w:right w:w="40" w:type="dxa"/>
            </w:tcMar>
            <w:vAlign w:val="bottom"/>
          </w:tcPr>
          <w:p w14:paraId="28F0DF16" w14:textId="77777777" w:rsidR="00144A50" w:rsidRDefault="00C7341C">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shd w:val="clear" w:color="auto" w:fill="auto"/>
            <w:tcMar>
              <w:top w:w="40" w:type="dxa"/>
              <w:left w:w="40" w:type="dxa"/>
              <w:bottom w:w="40" w:type="dxa"/>
              <w:right w:w="40" w:type="dxa"/>
            </w:tcMar>
            <w:vAlign w:val="bottom"/>
          </w:tcPr>
          <w:p w14:paraId="28F0DF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Deferred income taxes and other liabilities</w:t>
            </w:r>
          </w:p>
        </w:tc>
        <w:tc>
          <w:tcPr>
            <w:tcW w:w="0" w:type="auto"/>
            <w:gridSpan w:val="2"/>
            <w:shd w:val="clear" w:color="auto" w:fill="FFF1E7"/>
            <w:tcMar>
              <w:top w:w="40" w:type="dxa"/>
              <w:left w:w="40" w:type="dxa"/>
              <w:bottom w:w="40" w:type="dxa"/>
            </w:tcMar>
            <w:vAlign w:val="bottom"/>
          </w:tcPr>
          <w:p w14:paraId="28F0DF1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DF19"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DF1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8F0DF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shd w:val="clear" w:color="auto" w:fill="auto"/>
            <w:vAlign w:val="bottom"/>
          </w:tcPr>
          <w:p w14:paraId="28F0DF1C" w14:textId="77777777" w:rsidR="00144A50" w:rsidRDefault="00144A50">
            <w:pPr>
              <w:textAlignment w:val="bottom"/>
              <w:rPr>
                <w:rFonts w:ascii="Times New Roman" w:hAnsi="Times New Roman"/>
                <w:sz w:val="20"/>
                <w:szCs w:val="20"/>
              </w:rPr>
            </w:pPr>
          </w:p>
        </w:tc>
      </w:tr>
      <w:tr w:rsidR="00144A50" w14:paraId="28F0DF25" w14:textId="77777777">
        <w:trPr>
          <w:jc w:val="center"/>
        </w:trPr>
        <w:tc>
          <w:tcPr>
            <w:tcW w:w="0" w:type="auto"/>
            <w:tcBorders>
              <w:top w:val="single" w:sz="8" w:space="0" w:color="E87722"/>
            </w:tcBorders>
            <w:shd w:val="clear" w:color="auto" w:fill="auto"/>
            <w:tcMar>
              <w:top w:w="40" w:type="dxa"/>
              <w:left w:w="40" w:type="dxa"/>
              <w:bottom w:w="40" w:type="dxa"/>
              <w:right w:w="40" w:type="dxa"/>
            </w:tcMar>
            <w:vAlign w:val="bottom"/>
          </w:tcPr>
          <w:p w14:paraId="28F0DF1E"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derivatives not designated as hedging instruments</w:t>
            </w:r>
          </w:p>
        </w:tc>
        <w:tc>
          <w:tcPr>
            <w:tcW w:w="0" w:type="auto"/>
            <w:tcBorders>
              <w:top w:val="single" w:sz="8" w:space="0" w:color="E87722"/>
            </w:tcBorders>
            <w:shd w:val="clear" w:color="auto" w:fill="auto"/>
            <w:tcMar>
              <w:top w:w="40" w:type="dxa"/>
              <w:left w:w="40" w:type="dxa"/>
              <w:bottom w:w="40" w:type="dxa"/>
              <w:right w:w="40" w:type="dxa"/>
            </w:tcMar>
            <w:vAlign w:val="bottom"/>
          </w:tcPr>
          <w:p w14:paraId="28F0DF1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FFF1E7"/>
            <w:tcMar>
              <w:top w:w="40" w:type="dxa"/>
              <w:left w:w="40" w:type="dxa"/>
              <w:bottom w:w="40" w:type="dxa"/>
            </w:tcMar>
            <w:vAlign w:val="bottom"/>
          </w:tcPr>
          <w:p w14:paraId="28F0DF2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E87722"/>
            </w:tcBorders>
            <w:shd w:val="clear" w:color="auto" w:fill="FFF1E7"/>
            <w:vAlign w:val="bottom"/>
          </w:tcPr>
          <w:p w14:paraId="28F0DF21"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28F0DF2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tcMar>
            <w:vAlign w:val="bottom"/>
          </w:tcPr>
          <w:p w14:paraId="28F0DF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E87722"/>
            </w:tcBorders>
            <w:shd w:val="clear" w:color="auto" w:fill="auto"/>
            <w:vAlign w:val="bottom"/>
          </w:tcPr>
          <w:p w14:paraId="28F0DF24" w14:textId="77777777" w:rsidR="00144A50" w:rsidRDefault="00144A50">
            <w:pPr>
              <w:textAlignment w:val="bottom"/>
              <w:rPr>
                <w:rFonts w:ascii="Times New Roman" w:hAnsi="Times New Roman"/>
                <w:sz w:val="20"/>
                <w:szCs w:val="20"/>
              </w:rPr>
            </w:pPr>
          </w:p>
        </w:tc>
      </w:tr>
      <w:tr w:rsidR="00144A50" w14:paraId="28F0DF2F"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F2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DERIVATIVE LIABILITIES</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F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DF2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DF2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207</w:t>
            </w:r>
          </w:p>
        </w:tc>
        <w:tc>
          <w:tcPr>
            <w:tcW w:w="0" w:type="auto"/>
            <w:tcBorders>
              <w:top w:val="single" w:sz="8" w:space="0" w:color="E87722"/>
              <w:bottom w:val="single" w:sz="8" w:space="0" w:color="E87722"/>
            </w:tcBorders>
            <w:shd w:val="clear" w:color="auto" w:fill="FFF1E7"/>
            <w:vAlign w:val="bottom"/>
          </w:tcPr>
          <w:p w14:paraId="28F0DF2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F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DF2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DF2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54</w:t>
            </w:r>
          </w:p>
        </w:tc>
        <w:tc>
          <w:tcPr>
            <w:tcW w:w="0" w:type="auto"/>
            <w:tcBorders>
              <w:top w:val="single" w:sz="8" w:space="0" w:color="E87722"/>
              <w:bottom w:val="single" w:sz="8" w:space="0" w:color="E87722"/>
            </w:tcBorders>
            <w:shd w:val="clear" w:color="auto" w:fill="auto"/>
            <w:vAlign w:val="bottom"/>
          </w:tcPr>
          <w:p w14:paraId="28F0DF2E" w14:textId="77777777" w:rsidR="00144A50" w:rsidRDefault="00144A50">
            <w:pPr>
              <w:textAlignment w:val="bottom"/>
              <w:rPr>
                <w:rFonts w:ascii="Times New Roman" w:hAnsi="Times New Roman"/>
                <w:sz w:val="20"/>
                <w:szCs w:val="20"/>
              </w:rPr>
            </w:pPr>
          </w:p>
        </w:tc>
      </w:tr>
    </w:tbl>
    <w:p w14:paraId="28F0DF30" w14:textId="77777777" w:rsidR="00144A50" w:rsidRDefault="00144A50">
      <w:pPr>
        <w:spacing w:line="312" w:lineRule="auto"/>
        <w:jc w:val="center"/>
        <w:rPr>
          <w:rFonts w:ascii="Times New Roman" w:hAnsi="Times New Roman"/>
          <w:sz w:val="20"/>
          <w:szCs w:val="20"/>
        </w:rPr>
      </w:pPr>
    </w:p>
    <w:p w14:paraId="28F0DF3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table presents the amounts in the Consolidated Statements of Income in which the effects of cash flow hedges are recorded and the effects of cash flow hedge activity on these line items for the fiscal years ended May 31, 2020, 2019 and 2018: </w:t>
      </w:r>
    </w:p>
    <w:tbl>
      <w:tblPr>
        <w:tblW w:w="5000" w:type="pct"/>
        <w:tblCellMar>
          <w:left w:w="0" w:type="dxa"/>
          <w:right w:w="0" w:type="dxa"/>
        </w:tblCellMar>
        <w:tblLook w:val="04A0" w:firstRow="1" w:lastRow="0" w:firstColumn="1" w:lastColumn="0" w:noHBand="0" w:noVBand="1"/>
      </w:tblPr>
      <w:tblGrid>
        <w:gridCol w:w="2608"/>
        <w:gridCol w:w="135"/>
        <w:gridCol w:w="531"/>
        <w:gridCol w:w="33"/>
        <w:gridCol w:w="130"/>
        <w:gridCol w:w="864"/>
        <w:gridCol w:w="97"/>
        <w:gridCol w:w="130"/>
        <w:gridCol w:w="135"/>
        <w:gridCol w:w="531"/>
        <w:gridCol w:w="97"/>
        <w:gridCol w:w="130"/>
        <w:gridCol w:w="865"/>
        <w:gridCol w:w="97"/>
        <w:gridCol w:w="130"/>
        <w:gridCol w:w="135"/>
        <w:gridCol w:w="532"/>
        <w:gridCol w:w="34"/>
        <w:gridCol w:w="130"/>
        <w:gridCol w:w="865"/>
        <w:gridCol w:w="97"/>
      </w:tblGrid>
      <w:tr w:rsidR="00144A50" w14:paraId="28F0DF33" w14:textId="77777777">
        <w:tc>
          <w:tcPr>
            <w:tcW w:w="0" w:type="auto"/>
            <w:gridSpan w:val="21"/>
            <w:shd w:val="clear" w:color="auto" w:fill="auto"/>
            <w:vAlign w:val="center"/>
          </w:tcPr>
          <w:p w14:paraId="28F0DF32" w14:textId="77777777" w:rsidR="00144A50" w:rsidRDefault="00144A50">
            <w:pPr>
              <w:rPr>
                <w:rFonts w:ascii="Times New Roman" w:hAnsi="Times New Roman"/>
                <w:sz w:val="20"/>
                <w:szCs w:val="20"/>
              </w:rPr>
            </w:pPr>
          </w:p>
        </w:tc>
      </w:tr>
      <w:tr w:rsidR="00144A50" w14:paraId="28F0DF49" w14:textId="77777777">
        <w:tc>
          <w:tcPr>
            <w:tcW w:w="1600" w:type="pct"/>
            <w:shd w:val="clear" w:color="auto" w:fill="auto"/>
            <w:vAlign w:val="center"/>
          </w:tcPr>
          <w:p w14:paraId="28F0DF34" w14:textId="77777777" w:rsidR="00144A50" w:rsidRDefault="00144A50">
            <w:pPr>
              <w:rPr>
                <w:rFonts w:ascii="Times New Roman" w:hAnsi="Times New Roman"/>
                <w:sz w:val="20"/>
                <w:szCs w:val="20"/>
              </w:rPr>
            </w:pPr>
          </w:p>
        </w:tc>
        <w:tc>
          <w:tcPr>
            <w:tcW w:w="50" w:type="pct"/>
            <w:shd w:val="clear" w:color="auto" w:fill="auto"/>
            <w:vAlign w:val="center"/>
          </w:tcPr>
          <w:p w14:paraId="28F0DF35" w14:textId="77777777" w:rsidR="00144A50" w:rsidRDefault="00144A50">
            <w:pPr>
              <w:rPr>
                <w:rFonts w:ascii="Times New Roman" w:hAnsi="Times New Roman"/>
                <w:sz w:val="20"/>
                <w:szCs w:val="20"/>
              </w:rPr>
            </w:pPr>
          </w:p>
        </w:tc>
        <w:tc>
          <w:tcPr>
            <w:tcW w:w="350" w:type="pct"/>
            <w:shd w:val="clear" w:color="auto" w:fill="auto"/>
            <w:vAlign w:val="center"/>
          </w:tcPr>
          <w:p w14:paraId="28F0DF36" w14:textId="77777777" w:rsidR="00144A50" w:rsidRDefault="00144A50">
            <w:pPr>
              <w:rPr>
                <w:rFonts w:ascii="Times New Roman" w:hAnsi="Times New Roman"/>
                <w:sz w:val="20"/>
                <w:szCs w:val="20"/>
              </w:rPr>
            </w:pPr>
          </w:p>
        </w:tc>
        <w:tc>
          <w:tcPr>
            <w:tcW w:w="50" w:type="pct"/>
            <w:shd w:val="clear" w:color="auto" w:fill="auto"/>
            <w:vAlign w:val="center"/>
          </w:tcPr>
          <w:p w14:paraId="28F0DF37" w14:textId="77777777" w:rsidR="00144A50" w:rsidRDefault="00144A50">
            <w:pPr>
              <w:rPr>
                <w:rFonts w:ascii="Times New Roman" w:hAnsi="Times New Roman"/>
                <w:sz w:val="20"/>
                <w:szCs w:val="20"/>
              </w:rPr>
            </w:pPr>
          </w:p>
        </w:tc>
        <w:tc>
          <w:tcPr>
            <w:tcW w:w="50" w:type="pct"/>
            <w:shd w:val="clear" w:color="auto" w:fill="auto"/>
            <w:vAlign w:val="center"/>
          </w:tcPr>
          <w:p w14:paraId="28F0DF38" w14:textId="77777777" w:rsidR="00144A50" w:rsidRDefault="00144A50">
            <w:pPr>
              <w:rPr>
                <w:rFonts w:ascii="Times New Roman" w:hAnsi="Times New Roman"/>
                <w:sz w:val="20"/>
                <w:szCs w:val="20"/>
              </w:rPr>
            </w:pPr>
          </w:p>
        </w:tc>
        <w:tc>
          <w:tcPr>
            <w:tcW w:w="550" w:type="pct"/>
            <w:shd w:val="clear" w:color="auto" w:fill="auto"/>
            <w:vAlign w:val="center"/>
          </w:tcPr>
          <w:p w14:paraId="28F0DF39" w14:textId="77777777" w:rsidR="00144A50" w:rsidRDefault="00144A50">
            <w:pPr>
              <w:rPr>
                <w:rFonts w:ascii="Times New Roman" w:hAnsi="Times New Roman"/>
                <w:sz w:val="20"/>
                <w:szCs w:val="20"/>
              </w:rPr>
            </w:pPr>
          </w:p>
        </w:tc>
        <w:tc>
          <w:tcPr>
            <w:tcW w:w="50" w:type="pct"/>
            <w:shd w:val="clear" w:color="auto" w:fill="auto"/>
            <w:vAlign w:val="center"/>
          </w:tcPr>
          <w:p w14:paraId="28F0DF3A" w14:textId="77777777" w:rsidR="00144A50" w:rsidRDefault="00144A50">
            <w:pPr>
              <w:rPr>
                <w:rFonts w:ascii="Times New Roman" w:hAnsi="Times New Roman"/>
                <w:sz w:val="20"/>
                <w:szCs w:val="20"/>
              </w:rPr>
            </w:pPr>
          </w:p>
        </w:tc>
        <w:tc>
          <w:tcPr>
            <w:tcW w:w="50" w:type="pct"/>
            <w:shd w:val="clear" w:color="auto" w:fill="auto"/>
            <w:vAlign w:val="center"/>
          </w:tcPr>
          <w:p w14:paraId="28F0DF3B" w14:textId="77777777" w:rsidR="00144A50" w:rsidRDefault="00144A50">
            <w:pPr>
              <w:rPr>
                <w:rFonts w:ascii="Times New Roman" w:hAnsi="Times New Roman"/>
                <w:sz w:val="20"/>
                <w:szCs w:val="20"/>
              </w:rPr>
            </w:pPr>
          </w:p>
        </w:tc>
        <w:tc>
          <w:tcPr>
            <w:tcW w:w="50" w:type="pct"/>
            <w:shd w:val="clear" w:color="auto" w:fill="auto"/>
            <w:vAlign w:val="center"/>
          </w:tcPr>
          <w:p w14:paraId="28F0DF3C" w14:textId="77777777" w:rsidR="00144A50" w:rsidRDefault="00144A50">
            <w:pPr>
              <w:rPr>
                <w:rFonts w:ascii="Times New Roman" w:hAnsi="Times New Roman"/>
                <w:sz w:val="20"/>
                <w:szCs w:val="20"/>
              </w:rPr>
            </w:pPr>
          </w:p>
        </w:tc>
        <w:tc>
          <w:tcPr>
            <w:tcW w:w="350" w:type="pct"/>
            <w:shd w:val="clear" w:color="auto" w:fill="auto"/>
            <w:vAlign w:val="center"/>
          </w:tcPr>
          <w:p w14:paraId="28F0DF3D" w14:textId="77777777" w:rsidR="00144A50" w:rsidRDefault="00144A50">
            <w:pPr>
              <w:rPr>
                <w:rFonts w:ascii="Times New Roman" w:hAnsi="Times New Roman"/>
                <w:sz w:val="20"/>
                <w:szCs w:val="20"/>
              </w:rPr>
            </w:pPr>
          </w:p>
        </w:tc>
        <w:tc>
          <w:tcPr>
            <w:tcW w:w="50" w:type="pct"/>
            <w:shd w:val="clear" w:color="auto" w:fill="auto"/>
            <w:vAlign w:val="center"/>
          </w:tcPr>
          <w:p w14:paraId="28F0DF3E" w14:textId="77777777" w:rsidR="00144A50" w:rsidRDefault="00144A50">
            <w:pPr>
              <w:rPr>
                <w:rFonts w:ascii="Times New Roman" w:hAnsi="Times New Roman"/>
                <w:sz w:val="20"/>
                <w:szCs w:val="20"/>
              </w:rPr>
            </w:pPr>
          </w:p>
        </w:tc>
        <w:tc>
          <w:tcPr>
            <w:tcW w:w="50" w:type="pct"/>
            <w:shd w:val="clear" w:color="auto" w:fill="auto"/>
            <w:vAlign w:val="center"/>
          </w:tcPr>
          <w:p w14:paraId="28F0DF3F" w14:textId="77777777" w:rsidR="00144A50" w:rsidRDefault="00144A50">
            <w:pPr>
              <w:rPr>
                <w:rFonts w:ascii="Times New Roman" w:hAnsi="Times New Roman"/>
                <w:sz w:val="20"/>
                <w:szCs w:val="20"/>
              </w:rPr>
            </w:pPr>
          </w:p>
        </w:tc>
        <w:tc>
          <w:tcPr>
            <w:tcW w:w="550" w:type="pct"/>
            <w:shd w:val="clear" w:color="auto" w:fill="auto"/>
            <w:vAlign w:val="center"/>
          </w:tcPr>
          <w:p w14:paraId="28F0DF40" w14:textId="77777777" w:rsidR="00144A50" w:rsidRDefault="00144A50">
            <w:pPr>
              <w:rPr>
                <w:rFonts w:ascii="Times New Roman" w:hAnsi="Times New Roman"/>
                <w:sz w:val="20"/>
                <w:szCs w:val="20"/>
              </w:rPr>
            </w:pPr>
          </w:p>
        </w:tc>
        <w:tc>
          <w:tcPr>
            <w:tcW w:w="50" w:type="pct"/>
            <w:shd w:val="clear" w:color="auto" w:fill="auto"/>
            <w:vAlign w:val="center"/>
          </w:tcPr>
          <w:p w14:paraId="28F0DF41" w14:textId="77777777" w:rsidR="00144A50" w:rsidRDefault="00144A50">
            <w:pPr>
              <w:rPr>
                <w:rFonts w:ascii="Times New Roman" w:hAnsi="Times New Roman"/>
                <w:sz w:val="20"/>
                <w:szCs w:val="20"/>
              </w:rPr>
            </w:pPr>
          </w:p>
        </w:tc>
        <w:tc>
          <w:tcPr>
            <w:tcW w:w="50" w:type="pct"/>
            <w:shd w:val="clear" w:color="auto" w:fill="auto"/>
            <w:vAlign w:val="center"/>
          </w:tcPr>
          <w:p w14:paraId="28F0DF42" w14:textId="77777777" w:rsidR="00144A50" w:rsidRDefault="00144A50">
            <w:pPr>
              <w:rPr>
                <w:rFonts w:ascii="Times New Roman" w:hAnsi="Times New Roman"/>
                <w:sz w:val="20"/>
                <w:szCs w:val="20"/>
              </w:rPr>
            </w:pPr>
          </w:p>
        </w:tc>
        <w:tc>
          <w:tcPr>
            <w:tcW w:w="50" w:type="pct"/>
            <w:shd w:val="clear" w:color="auto" w:fill="auto"/>
            <w:vAlign w:val="center"/>
          </w:tcPr>
          <w:p w14:paraId="28F0DF43" w14:textId="77777777" w:rsidR="00144A50" w:rsidRDefault="00144A50">
            <w:pPr>
              <w:rPr>
                <w:rFonts w:ascii="Times New Roman" w:hAnsi="Times New Roman"/>
                <w:sz w:val="20"/>
                <w:szCs w:val="20"/>
              </w:rPr>
            </w:pPr>
          </w:p>
        </w:tc>
        <w:tc>
          <w:tcPr>
            <w:tcW w:w="350" w:type="pct"/>
            <w:shd w:val="clear" w:color="auto" w:fill="auto"/>
            <w:vAlign w:val="center"/>
          </w:tcPr>
          <w:p w14:paraId="28F0DF44" w14:textId="77777777" w:rsidR="00144A50" w:rsidRDefault="00144A50">
            <w:pPr>
              <w:rPr>
                <w:rFonts w:ascii="Times New Roman" w:hAnsi="Times New Roman"/>
                <w:sz w:val="20"/>
                <w:szCs w:val="20"/>
              </w:rPr>
            </w:pPr>
          </w:p>
        </w:tc>
        <w:tc>
          <w:tcPr>
            <w:tcW w:w="50" w:type="pct"/>
            <w:shd w:val="clear" w:color="auto" w:fill="auto"/>
            <w:vAlign w:val="center"/>
          </w:tcPr>
          <w:p w14:paraId="28F0DF45" w14:textId="77777777" w:rsidR="00144A50" w:rsidRDefault="00144A50">
            <w:pPr>
              <w:rPr>
                <w:rFonts w:ascii="Times New Roman" w:hAnsi="Times New Roman"/>
                <w:sz w:val="20"/>
                <w:szCs w:val="20"/>
              </w:rPr>
            </w:pPr>
          </w:p>
        </w:tc>
        <w:tc>
          <w:tcPr>
            <w:tcW w:w="50" w:type="pct"/>
            <w:shd w:val="clear" w:color="auto" w:fill="auto"/>
            <w:vAlign w:val="center"/>
          </w:tcPr>
          <w:p w14:paraId="28F0DF46" w14:textId="77777777" w:rsidR="00144A50" w:rsidRDefault="00144A50">
            <w:pPr>
              <w:rPr>
                <w:rFonts w:ascii="Times New Roman" w:hAnsi="Times New Roman"/>
                <w:sz w:val="20"/>
                <w:szCs w:val="20"/>
              </w:rPr>
            </w:pPr>
          </w:p>
        </w:tc>
        <w:tc>
          <w:tcPr>
            <w:tcW w:w="550" w:type="pct"/>
            <w:shd w:val="clear" w:color="auto" w:fill="auto"/>
            <w:vAlign w:val="center"/>
          </w:tcPr>
          <w:p w14:paraId="28F0DF47" w14:textId="77777777" w:rsidR="00144A50" w:rsidRDefault="00144A50">
            <w:pPr>
              <w:rPr>
                <w:rFonts w:ascii="Times New Roman" w:hAnsi="Times New Roman"/>
                <w:sz w:val="20"/>
                <w:szCs w:val="20"/>
              </w:rPr>
            </w:pPr>
          </w:p>
        </w:tc>
        <w:tc>
          <w:tcPr>
            <w:tcW w:w="50" w:type="pct"/>
            <w:shd w:val="clear" w:color="auto" w:fill="auto"/>
            <w:vAlign w:val="center"/>
          </w:tcPr>
          <w:p w14:paraId="28F0DF48" w14:textId="77777777" w:rsidR="00144A50" w:rsidRDefault="00144A50">
            <w:pPr>
              <w:rPr>
                <w:rFonts w:ascii="Times New Roman" w:hAnsi="Times New Roman"/>
                <w:sz w:val="20"/>
                <w:szCs w:val="20"/>
              </w:rPr>
            </w:pPr>
          </w:p>
        </w:tc>
      </w:tr>
      <w:tr w:rsidR="00144A50" w14:paraId="28F0DF4C" w14:textId="77777777">
        <w:tc>
          <w:tcPr>
            <w:tcW w:w="0" w:type="auto"/>
            <w:shd w:val="clear" w:color="auto" w:fill="auto"/>
            <w:tcMar>
              <w:top w:w="40" w:type="dxa"/>
              <w:left w:w="40" w:type="dxa"/>
              <w:bottom w:w="40" w:type="dxa"/>
              <w:right w:w="40" w:type="dxa"/>
            </w:tcMar>
            <w:vAlign w:val="bottom"/>
          </w:tcPr>
          <w:p w14:paraId="28F0DF4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0"/>
            <w:tcBorders>
              <w:bottom w:val="single" w:sz="8" w:space="0" w:color="E87722"/>
            </w:tcBorders>
            <w:shd w:val="clear" w:color="auto" w:fill="auto"/>
            <w:tcMar>
              <w:top w:w="40" w:type="dxa"/>
              <w:left w:w="40" w:type="dxa"/>
              <w:bottom w:w="40" w:type="dxa"/>
            </w:tcMar>
            <w:vAlign w:val="bottom"/>
          </w:tcPr>
          <w:p w14:paraId="28F0DF4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w:t>
            </w:r>
            <w:r>
              <w:rPr>
                <w:rFonts w:ascii="sans-serif" w:eastAsia="sans-serif" w:hAnsi="sans-serif" w:cs="sans-serif"/>
                <w:b/>
                <w:bCs/>
                <w:color w:val="000000"/>
                <w:sz w:val="17"/>
                <w:szCs w:val="17"/>
              </w:rPr>
              <w:t>EAR ENDED MAY 31,</w:t>
            </w:r>
          </w:p>
        </w:tc>
      </w:tr>
      <w:tr w:rsidR="00144A50" w14:paraId="28F0DF53" w14:textId="77777777">
        <w:tc>
          <w:tcPr>
            <w:tcW w:w="0" w:type="auto"/>
            <w:shd w:val="clear" w:color="auto" w:fill="auto"/>
            <w:tcMar>
              <w:top w:w="40" w:type="dxa"/>
              <w:left w:w="40" w:type="dxa"/>
              <w:bottom w:w="40" w:type="dxa"/>
              <w:right w:w="40" w:type="dxa"/>
            </w:tcMar>
            <w:vAlign w:val="bottom"/>
          </w:tcPr>
          <w:p w14:paraId="28F0DF4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F4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shd w:val="clear" w:color="auto" w:fill="auto"/>
            <w:tcMar>
              <w:top w:w="40" w:type="dxa"/>
              <w:left w:w="40" w:type="dxa"/>
              <w:bottom w:w="40" w:type="dxa"/>
              <w:right w:w="40" w:type="dxa"/>
            </w:tcMar>
            <w:vAlign w:val="bottom"/>
          </w:tcPr>
          <w:p w14:paraId="28F0DF4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F5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shd w:val="clear" w:color="auto" w:fill="auto"/>
            <w:tcMar>
              <w:top w:w="40" w:type="dxa"/>
              <w:left w:w="40" w:type="dxa"/>
              <w:bottom w:w="40" w:type="dxa"/>
              <w:right w:w="40" w:type="dxa"/>
            </w:tcMar>
            <w:vAlign w:val="bottom"/>
          </w:tcPr>
          <w:p w14:paraId="28F0DF5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DF5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F6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F54"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DF5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tcBorders>
              <w:bottom w:val="single" w:sz="8" w:space="0" w:color="E87722"/>
            </w:tcBorders>
            <w:shd w:val="clear" w:color="auto" w:fill="auto"/>
            <w:vAlign w:val="bottom"/>
          </w:tcPr>
          <w:p w14:paraId="28F0DF56"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F5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28F0DF58"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F5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F5A"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tcBorders>
              <w:bottom w:val="single" w:sz="8" w:space="0" w:color="E87722"/>
            </w:tcBorders>
            <w:shd w:val="clear" w:color="auto" w:fill="auto"/>
            <w:vAlign w:val="bottom"/>
          </w:tcPr>
          <w:p w14:paraId="28F0DF5B"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F5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28F0DF5D"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F5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F5F"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tcBorders>
              <w:bottom w:val="single" w:sz="8" w:space="0" w:color="E87722"/>
            </w:tcBorders>
            <w:shd w:val="clear" w:color="auto" w:fill="auto"/>
            <w:vAlign w:val="bottom"/>
          </w:tcPr>
          <w:p w14:paraId="28F0DF60"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DF6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w:t>
            </w:r>
            <w:r>
              <w:rPr>
                <w:rFonts w:ascii="sans-serif" w:eastAsia="sans-serif" w:hAnsi="sans-serif" w:cs="sans-serif"/>
                <w:b/>
                <w:bCs/>
                <w:color w:val="000000"/>
                <w:sz w:val="17"/>
                <w:szCs w:val="17"/>
              </w:rPr>
              <w:br/>
              <w:t xml:space="preserve">GAIN (LOSS) </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tcBorders>
              <w:bottom w:val="single" w:sz="8" w:space="0" w:color="E87722"/>
            </w:tcBorders>
            <w:shd w:val="clear" w:color="auto" w:fill="auto"/>
            <w:vAlign w:val="bottom"/>
          </w:tcPr>
          <w:p w14:paraId="28F0DF62" w14:textId="77777777" w:rsidR="00144A50" w:rsidRDefault="00144A50">
            <w:pPr>
              <w:textAlignment w:val="bottom"/>
              <w:rPr>
                <w:rFonts w:ascii="Times New Roman" w:hAnsi="Times New Roman"/>
                <w:sz w:val="20"/>
                <w:szCs w:val="20"/>
              </w:rPr>
            </w:pPr>
          </w:p>
        </w:tc>
      </w:tr>
      <w:tr w:rsidR="00144A50" w14:paraId="28F0DF79" w14:textId="77777777">
        <w:tc>
          <w:tcPr>
            <w:tcW w:w="0" w:type="auto"/>
            <w:shd w:val="clear" w:color="auto" w:fill="auto"/>
            <w:tcMar>
              <w:top w:w="40" w:type="dxa"/>
              <w:left w:w="40" w:type="dxa"/>
              <w:bottom w:w="40" w:type="dxa"/>
              <w:right w:w="40" w:type="dxa"/>
            </w:tcMar>
            <w:vAlign w:val="bottom"/>
          </w:tcPr>
          <w:p w14:paraId="28F0DF64"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w:t>
            </w:r>
          </w:p>
        </w:tc>
        <w:tc>
          <w:tcPr>
            <w:tcW w:w="0" w:type="auto"/>
            <w:shd w:val="clear" w:color="auto" w:fill="FFF1E7"/>
            <w:tcMar>
              <w:top w:w="40" w:type="dxa"/>
              <w:left w:w="40" w:type="dxa"/>
              <w:bottom w:w="40" w:type="dxa"/>
            </w:tcMar>
            <w:vAlign w:val="bottom"/>
          </w:tcPr>
          <w:p w14:paraId="28F0DF6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DF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37,403</w:t>
            </w:r>
          </w:p>
        </w:tc>
        <w:tc>
          <w:tcPr>
            <w:tcW w:w="0" w:type="auto"/>
            <w:shd w:val="clear" w:color="auto" w:fill="FFF1E7"/>
            <w:vAlign w:val="bottom"/>
          </w:tcPr>
          <w:p w14:paraId="28F0DF67"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FFF1E7"/>
            <w:tcMar>
              <w:top w:w="40" w:type="dxa"/>
              <w:left w:w="40" w:type="dxa"/>
              <w:bottom w:w="40" w:type="dxa"/>
            </w:tcMar>
            <w:vAlign w:val="bottom"/>
          </w:tcPr>
          <w:p w14:paraId="28F0DF68" w14:textId="77777777" w:rsidR="00144A50" w:rsidRDefault="00C7341C">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tcBorders>
            <w:shd w:val="clear" w:color="auto" w:fill="FFF1E7"/>
            <w:tcMar>
              <w:top w:w="40" w:type="dxa"/>
              <w:bottom w:w="40" w:type="dxa"/>
            </w:tcMar>
            <w:vAlign w:val="bottom"/>
          </w:tcPr>
          <w:p w14:paraId="28F0DF69" w14:textId="77777777" w:rsidR="00144A50" w:rsidRDefault="00C7341C">
            <w:pPr>
              <w:jc w:val="right"/>
              <w:textAlignment w:val="bottom"/>
              <w:rPr>
                <w:rFonts w:ascii="Times New Roman" w:hAnsi="Times New Roman"/>
                <w:sz w:val="16"/>
                <w:szCs w:val="16"/>
              </w:rPr>
            </w:pPr>
            <w:r>
              <w:rPr>
                <w:rFonts w:ascii="Arial" w:eastAsia="宋体" w:hAnsi="Arial" w:cs="Arial"/>
                <w:sz w:val="16"/>
                <w:szCs w:val="16"/>
              </w:rPr>
              <w:t>(17</w:t>
            </w:r>
          </w:p>
        </w:tc>
        <w:tc>
          <w:tcPr>
            <w:tcW w:w="0" w:type="auto"/>
            <w:tcBorders>
              <w:top w:val="single" w:sz="8" w:space="0" w:color="E87722"/>
            </w:tcBorders>
            <w:shd w:val="clear" w:color="auto" w:fill="FFF1E7"/>
            <w:tcMar>
              <w:top w:w="40" w:type="dxa"/>
              <w:bottom w:w="40" w:type="dxa"/>
              <w:right w:w="40" w:type="dxa"/>
            </w:tcMar>
            <w:vAlign w:val="bottom"/>
          </w:tcPr>
          <w:p w14:paraId="28F0DF6A" w14:textId="77777777" w:rsidR="00144A50" w:rsidRDefault="00C7341C">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28F0DF6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DF6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F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39,117</w:t>
            </w:r>
          </w:p>
        </w:tc>
        <w:tc>
          <w:tcPr>
            <w:tcW w:w="0" w:type="auto"/>
            <w:shd w:val="clear" w:color="auto" w:fill="auto"/>
            <w:vAlign w:val="bottom"/>
          </w:tcPr>
          <w:p w14:paraId="28F0DF6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F6F" w14:textId="77777777" w:rsidR="00144A50" w:rsidRDefault="00C7341C">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F70" w14:textId="77777777" w:rsidR="00144A50" w:rsidRDefault="00C7341C">
            <w:pPr>
              <w:jc w:val="right"/>
              <w:textAlignment w:val="bottom"/>
              <w:rPr>
                <w:rFonts w:ascii="Times New Roman" w:hAnsi="Times New Roman"/>
                <w:sz w:val="16"/>
                <w:szCs w:val="16"/>
              </w:rPr>
            </w:pPr>
            <w:r>
              <w:rPr>
                <w:rFonts w:ascii="Arial" w:eastAsia="宋体" w:hAnsi="Arial" w:cs="Arial"/>
                <w:sz w:val="16"/>
                <w:szCs w:val="16"/>
              </w:rPr>
              <w:t>(5</w:t>
            </w:r>
          </w:p>
        </w:tc>
        <w:tc>
          <w:tcPr>
            <w:tcW w:w="0" w:type="auto"/>
            <w:tcBorders>
              <w:top w:val="single" w:sz="8" w:space="0" w:color="E87722"/>
              <w:bottom w:val="single" w:sz="8" w:space="0" w:color="808080"/>
            </w:tcBorders>
            <w:shd w:val="clear" w:color="auto" w:fill="auto"/>
            <w:tcMar>
              <w:top w:w="40" w:type="dxa"/>
              <w:bottom w:w="40" w:type="dxa"/>
              <w:right w:w="40" w:type="dxa"/>
            </w:tcMar>
            <w:vAlign w:val="bottom"/>
          </w:tcPr>
          <w:p w14:paraId="28F0DF71" w14:textId="77777777" w:rsidR="00144A50" w:rsidRDefault="00C7341C">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28F0DF7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8F0DF7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DF7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36,397</w:t>
            </w:r>
          </w:p>
        </w:tc>
        <w:tc>
          <w:tcPr>
            <w:tcW w:w="0" w:type="auto"/>
            <w:shd w:val="clear" w:color="auto" w:fill="auto"/>
            <w:vAlign w:val="bottom"/>
          </w:tcPr>
          <w:p w14:paraId="28F0DF75"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808080"/>
            </w:tcBorders>
            <w:shd w:val="clear" w:color="auto" w:fill="auto"/>
            <w:tcMar>
              <w:top w:w="40" w:type="dxa"/>
              <w:left w:w="40" w:type="dxa"/>
              <w:bottom w:w="40" w:type="dxa"/>
            </w:tcMar>
            <w:vAlign w:val="bottom"/>
          </w:tcPr>
          <w:p w14:paraId="28F0DF76" w14:textId="77777777" w:rsidR="00144A50" w:rsidRDefault="00C7341C">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E87722"/>
              <w:bottom w:val="single" w:sz="8" w:space="0" w:color="808080"/>
            </w:tcBorders>
            <w:shd w:val="clear" w:color="auto" w:fill="auto"/>
            <w:tcMar>
              <w:top w:w="40" w:type="dxa"/>
              <w:bottom w:w="40" w:type="dxa"/>
            </w:tcMar>
            <w:vAlign w:val="bottom"/>
          </w:tcPr>
          <w:p w14:paraId="28F0DF77" w14:textId="77777777" w:rsidR="00144A50" w:rsidRDefault="00C7341C">
            <w:pPr>
              <w:jc w:val="right"/>
              <w:textAlignment w:val="bottom"/>
              <w:rPr>
                <w:rFonts w:ascii="Times New Roman" w:hAnsi="Times New Roman"/>
                <w:sz w:val="16"/>
                <w:szCs w:val="16"/>
              </w:rPr>
            </w:pPr>
            <w:r>
              <w:rPr>
                <w:rFonts w:ascii="Arial" w:eastAsia="宋体" w:hAnsi="Arial" w:cs="Arial"/>
                <w:sz w:val="16"/>
                <w:szCs w:val="16"/>
              </w:rPr>
              <w:t>34</w:t>
            </w:r>
          </w:p>
        </w:tc>
        <w:tc>
          <w:tcPr>
            <w:tcW w:w="0" w:type="auto"/>
            <w:tcBorders>
              <w:top w:val="single" w:sz="8" w:space="0" w:color="E87722"/>
              <w:bottom w:val="single" w:sz="8" w:space="0" w:color="808080"/>
            </w:tcBorders>
            <w:shd w:val="clear" w:color="auto" w:fill="auto"/>
            <w:vAlign w:val="bottom"/>
          </w:tcPr>
          <w:p w14:paraId="28F0DF78" w14:textId="77777777" w:rsidR="00144A50" w:rsidRDefault="00144A50">
            <w:pPr>
              <w:textAlignment w:val="bottom"/>
              <w:rPr>
                <w:rFonts w:ascii="Times New Roman" w:hAnsi="Times New Roman"/>
                <w:sz w:val="20"/>
                <w:szCs w:val="20"/>
              </w:rPr>
            </w:pPr>
          </w:p>
        </w:tc>
      </w:tr>
      <w:tr w:rsidR="00144A50" w14:paraId="28F0DF8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DF7A" w14:textId="77777777" w:rsidR="00144A50" w:rsidRDefault="00C7341C">
            <w:pPr>
              <w:textAlignment w:val="bottom"/>
              <w:rPr>
                <w:rFonts w:ascii="Times New Roman" w:hAnsi="Times New Roman"/>
                <w:sz w:val="17"/>
                <w:szCs w:val="17"/>
              </w:rPr>
            </w:pPr>
            <w:r>
              <w:rPr>
                <w:rFonts w:ascii="Arial" w:eastAsia="宋体" w:hAnsi="Arial" w:cs="Arial"/>
                <w:sz w:val="17"/>
                <w:szCs w:val="17"/>
              </w:rPr>
              <w:t>Cost of sales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7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21,162</w:t>
            </w:r>
          </w:p>
        </w:tc>
        <w:tc>
          <w:tcPr>
            <w:tcW w:w="0" w:type="auto"/>
            <w:tcBorders>
              <w:top w:val="single" w:sz="8" w:space="0" w:color="808080"/>
              <w:bottom w:val="single" w:sz="8" w:space="0" w:color="808080"/>
            </w:tcBorders>
            <w:shd w:val="clear" w:color="auto" w:fill="FFF1E7"/>
            <w:vAlign w:val="bottom"/>
          </w:tcPr>
          <w:p w14:paraId="28F0DF7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7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364</w:t>
            </w:r>
          </w:p>
        </w:tc>
        <w:tc>
          <w:tcPr>
            <w:tcW w:w="0" w:type="auto"/>
            <w:tcBorders>
              <w:top w:val="single" w:sz="8" w:space="0" w:color="808080"/>
              <w:bottom w:val="single" w:sz="8" w:space="0" w:color="808080"/>
            </w:tcBorders>
            <w:shd w:val="clear" w:color="auto" w:fill="FFF1E7"/>
            <w:vAlign w:val="bottom"/>
          </w:tcPr>
          <w:p w14:paraId="28F0DF7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F7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8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21,643</w:t>
            </w:r>
          </w:p>
        </w:tc>
        <w:tc>
          <w:tcPr>
            <w:tcW w:w="0" w:type="auto"/>
            <w:tcBorders>
              <w:top w:val="single" w:sz="8" w:space="0" w:color="808080"/>
              <w:bottom w:val="single" w:sz="8" w:space="0" w:color="808080"/>
            </w:tcBorders>
            <w:shd w:val="clear" w:color="auto" w:fill="auto"/>
            <w:vAlign w:val="bottom"/>
          </w:tcPr>
          <w:p w14:paraId="28F0DF8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8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tcBorders>
              <w:top w:val="single" w:sz="8" w:space="0" w:color="808080"/>
              <w:bottom w:val="single" w:sz="8" w:space="0" w:color="808080"/>
            </w:tcBorders>
            <w:shd w:val="clear" w:color="auto" w:fill="auto"/>
            <w:vAlign w:val="bottom"/>
          </w:tcPr>
          <w:p w14:paraId="28F0DF8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DF8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auto"/>
            <w:tcMar>
              <w:top w:w="40" w:type="dxa"/>
              <w:left w:w="40" w:type="dxa"/>
              <w:bottom w:w="40" w:type="dxa"/>
            </w:tcMar>
            <w:vAlign w:val="bottom"/>
          </w:tcPr>
          <w:p w14:paraId="28F0DF8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20,441</w:t>
            </w:r>
          </w:p>
        </w:tc>
        <w:tc>
          <w:tcPr>
            <w:tcW w:w="0" w:type="auto"/>
            <w:tcBorders>
              <w:top w:val="single" w:sz="8" w:space="0" w:color="808080"/>
            </w:tcBorders>
            <w:shd w:val="clear" w:color="auto" w:fill="auto"/>
            <w:vAlign w:val="bottom"/>
          </w:tcPr>
          <w:p w14:paraId="28F0DF8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8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F8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F9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8A" w14:textId="77777777" w:rsidR="00144A50" w:rsidRDefault="00C7341C">
            <w:pPr>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8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3,592</w:t>
            </w:r>
          </w:p>
        </w:tc>
        <w:tc>
          <w:tcPr>
            <w:tcW w:w="0" w:type="auto"/>
            <w:tcBorders>
              <w:top w:val="single" w:sz="8" w:space="0" w:color="808080"/>
              <w:bottom w:val="single" w:sz="8" w:space="0" w:color="808080"/>
            </w:tcBorders>
            <w:shd w:val="clear" w:color="auto" w:fill="FFF1E7"/>
            <w:vAlign w:val="bottom"/>
          </w:tcPr>
          <w:p w14:paraId="28F0DF8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8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DF8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8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9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3,753</w:t>
            </w:r>
          </w:p>
        </w:tc>
        <w:tc>
          <w:tcPr>
            <w:tcW w:w="0" w:type="auto"/>
            <w:tcBorders>
              <w:top w:val="single" w:sz="8" w:space="0" w:color="808080"/>
              <w:bottom w:val="single" w:sz="8" w:space="0" w:color="808080"/>
            </w:tcBorders>
            <w:shd w:val="clear" w:color="auto" w:fill="auto"/>
            <w:vAlign w:val="bottom"/>
          </w:tcPr>
          <w:p w14:paraId="28F0DF9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DF93"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9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9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3,577</w:t>
            </w:r>
          </w:p>
        </w:tc>
        <w:tc>
          <w:tcPr>
            <w:tcW w:w="0" w:type="auto"/>
            <w:tcBorders>
              <w:top w:val="single" w:sz="8" w:space="0" w:color="808080"/>
              <w:bottom w:val="single" w:sz="8" w:space="0" w:color="808080"/>
            </w:tcBorders>
            <w:shd w:val="clear" w:color="auto" w:fill="auto"/>
            <w:vAlign w:val="bottom"/>
          </w:tcPr>
          <w:p w14:paraId="28F0DF9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9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bottom w:val="single" w:sz="8" w:space="0" w:color="808080"/>
            </w:tcBorders>
            <w:shd w:val="clear" w:color="auto" w:fill="auto"/>
            <w:vAlign w:val="bottom"/>
          </w:tcPr>
          <w:p w14:paraId="28F0DF98" w14:textId="77777777" w:rsidR="00144A50" w:rsidRDefault="00144A50">
            <w:pPr>
              <w:textAlignment w:val="bottom"/>
              <w:rPr>
                <w:rFonts w:ascii="Times New Roman" w:hAnsi="Times New Roman"/>
                <w:sz w:val="20"/>
                <w:szCs w:val="20"/>
              </w:rPr>
            </w:pPr>
          </w:p>
        </w:tc>
      </w:tr>
      <w:tr w:rsidR="00144A50" w14:paraId="28F0DFA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9A" w14:textId="77777777" w:rsidR="00144A50" w:rsidRDefault="00C7341C">
            <w:pPr>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9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w:t>
            </w:r>
          </w:p>
        </w:tc>
        <w:tc>
          <w:tcPr>
            <w:tcW w:w="0" w:type="auto"/>
            <w:tcBorders>
              <w:top w:val="single" w:sz="8" w:space="0" w:color="808080"/>
              <w:bottom w:val="single" w:sz="8" w:space="0" w:color="808080"/>
            </w:tcBorders>
            <w:shd w:val="clear" w:color="auto" w:fill="FFF1E7"/>
            <w:vAlign w:val="bottom"/>
          </w:tcPr>
          <w:p w14:paraId="28F0DF9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DF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181</w:t>
            </w:r>
          </w:p>
        </w:tc>
        <w:tc>
          <w:tcPr>
            <w:tcW w:w="0" w:type="auto"/>
            <w:tcBorders>
              <w:top w:val="single" w:sz="8" w:space="0" w:color="808080"/>
              <w:bottom w:val="single" w:sz="8" w:space="0" w:color="808080"/>
            </w:tcBorders>
            <w:shd w:val="clear" w:color="auto" w:fill="FFF1E7"/>
            <w:vAlign w:val="bottom"/>
          </w:tcPr>
          <w:p w14:paraId="28F0DF9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9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(78</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FA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w:t>
            </w:r>
          </w:p>
        </w:tc>
        <w:tc>
          <w:tcPr>
            <w:tcW w:w="0" w:type="auto"/>
            <w:tcBorders>
              <w:top w:val="single" w:sz="8" w:space="0" w:color="808080"/>
              <w:bottom w:val="single" w:sz="8" w:space="0" w:color="808080"/>
            </w:tcBorders>
            <w:shd w:val="clear" w:color="auto" w:fill="auto"/>
            <w:vAlign w:val="bottom"/>
          </w:tcPr>
          <w:p w14:paraId="28F0DFA3"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DFA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w:t>
            </w:r>
          </w:p>
        </w:tc>
        <w:tc>
          <w:tcPr>
            <w:tcW w:w="0" w:type="auto"/>
            <w:tcBorders>
              <w:top w:val="single" w:sz="8" w:space="0" w:color="808080"/>
              <w:bottom w:val="single" w:sz="8" w:space="0" w:color="808080"/>
            </w:tcBorders>
            <w:shd w:val="clear" w:color="auto" w:fill="auto"/>
            <w:vAlign w:val="bottom"/>
          </w:tcPr>
          <w:p w14:paraId="28F0DFA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DFA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DFA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DFB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DFAA"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Interest </w:t>
            </w:r>
            <w:r>
              <w:rPr>
                <w:rFonts w:ascii="Arial" w:eastAsia="宋体" w:hAnsi="Arial" w:cs="Arial"/>
                <w:sz w:val="17"/>
                <w:szCs w:val="17"/>
              </w:rPr>
              <w:t>expense (income), net</w:t>
            </w:r>
          </w:p>
        </w:tc>
        <w:tc>
          <w:tcPr>
            <w:tcW w:w="0" w:type="auto"/>
            <w:gridSpan w:val="2"/>
            <w:tcBorders>
              <w:bottom w:val="single" w:sz="8" w:space="0" w:color="E87722"/>
            </w:tcBorders>
            <w:shd w:val="clear" w:color="auto" w:fill="FFF1E7"/>
            <w:tcMar>
              <w:top w:w="40" w:type="dxa"/>
              <w:left w:w="40" w:type="dxa"/>
              <w:bottom w:w="40" w:type="dxa"/>
            </w:tcMar>
            <w:vAlign w:val="bottom"/>
          </w:tcPr>
          <w:p w14:paraId="28F0DF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w:t>
            </w:r>
          </w:p>
        </w:tc>
        <w:tc>
          <w:tcPr>
            <w:tcW w:w="0" w:type="auto"/>
            <w:tcBorders>
              <w:bottom w:val="single" w:sz="8" w:space="0" w:color="E87722"/>
            </w:tcBorders>
            <w:shd w:val="clear" w:color="auto" w:fill="FFF1E7"/>
            <w:vAlign w:val="bottom"/>
          </w:tcPr>
          <w:p w14:paraId="28F0DFA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DF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DFA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FA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F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bottom w:val="single" w:sz="8" w:space="0" w:color="E87722"/>
            </w:tcBorders>
            <w:shd w:val="clear" w:color="auto" w:fill="auto"/>
            <w:vAlign w:val="bottom"/>
          </w:tcPr>
          <w:p w14:paraId="28F0DFB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F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FB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FB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tcMar>
            <w:vAlign w:val="bottom"/>
          </w:tcPr>
          <w:p w14:paraId="28F0DFB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w:t>
            </w:r>
          </w:p>
        </w:tc>
        <w:tc>
          <w:tcPr>
            <w:tcW w:w="0" w:type="auto"/>
            <w:tcBorders>
              <w:bottom w:val="single" w:sz="8" w:space="0" w:color="E87722"/>
            </w:tcBorders>
            <w:shd w:val="clear" w:color="auto" w:fill="auto"/>
            <w:vAlign w:val="bottom"/>
          </w:tcPr>
          <w:p w14:paraId="28F0DFB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DF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808080"/>
              <w:bottom w:val="single" w:sz="8" w:space="0" w:color="E87722"/>
            </w:tcBorders>
            <w:shd w:val="clear" w:color="auto" w:fill="auto"/>
            <w:tcMar>
              <w:top w:w="40" w:type="dxa"/>
              <w:bottom w:w="40" w:type="dxa"/>
              <w:right w:w="40" w:type="dxa"/>
            </w:tcMar>
            <w:vAlign w:val="bottom"/>
          </w:tcPr>
          <w:p w14:paraId="28F0DFB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bl>
    <w:p w14:paraId="28F0DFBA" w14:textId="77777777" w:rsidR="00144A50" w:rsidRDefault="00144A50">
      <w:pPr>
        <w:spacing w:line="312" w:lineRule="auto"/>
        <w:rPr>
          <w:rFonts w:ascii="Times New Roman" w:hAnsi="Times New Roman"/>
          <w:sz w:val="20"/>
          <w:szCs w:val="20"/>
        </w:rPr>
      </w:pPr>
    </w:p>
    <w:p w14:paraId="28F0DFB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following tables present the amounts affecting the Consolidated Statements of Income for the years ended May 31, 2020, 2019 and 2018:</w:t>
      </w:r>
    </w:p>
    <w:p w14:paraId="28F0DFBC" w14:textId="77777777" w:rsidR="00144A50" w:rsidRDefault="00144A50">
      <w:pPr>
        <w:rPr>
          <w:rFonts w:ascii="Times New Roman" w:hAnsi="Times New Roman"/>
          <w:sz w:val="20"/>
          <w:szCs w:val="20"/>
        </w:rPr>
      </w:pPr>
    </w:p>
    <w:p w14:paraId="28F0DFBD"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82</w:t>
      </w:r>
    </w:p>
    <w:p w14:paraId="28F0DFBE" w14:textId="77777777" w:rsidR="00144A50" w:rsidRDefault="00144A50">
      <w:pPr>
        <w:spacing w:line="312" w:lineRule="auto"/>
        <w:rPr>
          <w:rFonts w:ascii="Times New Roman" w:hAnsi="Times New Roman"/>
          <w:sz w:val="17"/>
          <w:szCs w:val="17"/>
        </w:rPr>
      </w:pPr>
    </w:p>
    <w:p w14:paraId="28F0DFBF" w14:textId="77777777" w:rsidR="00144A50" w:rsidRDefault="00C7341C">
      <w:r>
        <w:rPr>
          <w:rFonts w:ascii="Times New Roman" w:hAnsi="Times New Roman"/>
          <w:sz w:val="17"/>
          <w:szCs w:val="17"/>
        </w:rPr>
        <w:pict w14:anchorId="28F0EB7B">
          <v:rect id="_x0000_i1108" style="width:415.3pt;height:1.5pt" o:hralign="center" o:hrstd="t" o:hr="t" fillcolor="#a0a0a0" stroked="f"/>
        </w:pict>
      </w:r>
    </w:p>
    <w:p w14:paraId="28F0DFC0" w14:textId="77777777" w:rsidR="00144A50" w:rsidRDefault="00144A50">
      <w:pPr>
        <w:rPr>
          <w:rFonts w:ascii="Times New Roman" w:hAnsi="Times New Roman"/>
          <w:sz w:val="17"/>
          <w:szCs w:val="17"/>
        </w:rPr>
      </w:pPr>
    </w:p>
    <w:p w14:paraId="28F0DFC1" w14:textId="77777777" w:rsidR="00144A50" w:rsidRDefault="00C7341C">
      <w:pPr>
        <w:rPr>
          <w:rFonts w:ascii="Times New Roman" w:hAnsi="Times New Roman"/>
          <w:sz w:val="17"/>
          <w:szCs w:val="17"/>
        </w:rPr>
      </w:pPr>
      <w:hyperlink r:id="rId211" w:anchor="s8765B2A2A57B50A785463C4A8D58F353" w:history="1">
        <w:r>
          <w:rPr>
            <w:rStyle w:val="a5"/>
            <w:rFonts w:ascii="sans-serif" w:eastAsia="sans-serif" w:hAnsi="sans-serif" w:cs="sans-serif"/>
            <w:sz w:val="17"/>
            <w:szCs w:val="17"/>
          </w:rPr>
          <w:t>Table of Contents</w:t>
        </w:r>
      </w:hyperlink>
    </w:p>
    <w:p w14:paraId="28F0DFC2" w14:textId="77777777" w:rsidR="00144A50" w:rsidRDefault="00144A50">
      <w:pPr>
        <w:rPr>
          <w:rFonts w:ascii="Times New Roman" w:hAnsi="Times New Roman"/>
          <w:sz w:val="17"/>
          <w:szCs w:val="17"/>
        </w:rPr>
      </w:pPr>
    </w:p>
    <w:p w14:paraId="28F0DFC3"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13"/>
        <w:gridCol w:w="135"/>
        <w:gridCol w:w="368"/>
        <w:gridCol w:w="37"/>
        <w:gridCol w:w="135"/>
        <w:gridCol w:w="369"/>
        <w:gridCol w:w="37"/>
        <w:gridCol w:w="135"/>
        <w:gridCol w:w="369"/>
        <w:gridCol w:w="97"/>
        <w:gridCol w:w="130"/>
        <w:gridCol w:w="2446"/>
        <w:gridCol w:w="130"/>
        <w:gridCol w:w="135"/>
        <w:gridCol w:w="369"/>
        <w:gridCol w:w="97"/>
        <w:gridCol w:w="136"/>
        <w:gridCol w:w="369"/>
        <w:gridCol w:w="98"/>
        <w:gridCol w:w="135"/>
        <w:gridCol w:w="369"/>
        <w:gridCol w:w="97"/>
      </w:tblGrid>
      <w:tr w:rsidR="00144A50" w14:paraId="28F0DFC5" w14:textId="77777777">
        <w:tc>
          <w:tcPr>
            <w:tcW w:w="0" w:type="auto"/>
            <w:gridSpan w:val="22"/>
            <w:shd w:val="clear" w:color="auto" w:fill="auto"/>
            <w:vAlign w:val="center"/>
          </w:tcPr>
          <w:p w14:paraId="28F0DFC4" w14:textId="77777777" w:rsidR="00144A50" w:rsidRDefault="00144A50">
            <w:pPr>
              <w:rPr>
                <w:rFonts w:ascii="Times New Roman" w:hAnsi="Times New Roman"/>
                <w:sz w:val="20"/>
                <w:szCs w:val="20"/>
              </w:rPr>
            </w:pPr>
          </w:p>
        </w:tc>
      </w:tr>
      <w:tr w:rsidR="00144A50" w14:paraId="28F0DFDC" w14:textId="77777777">
        <w:tc>
          <w:tcPr>
            <w:tcW w:w="1300" w:type="pct"/>
            <w:shd w:val="clear" w:color="auto" w:fill="auto"/>
            <w:vAlign w:val="center"/>
          </w:tcPr>
          <w:p w14:paraId="28F0DFC6" w14:textId="77777777" w:rsidR="00144A50" w:rsidRDefault="00144A50">
            <w:pPr>
              <w:rPr>
                <w:rFonts w:ascii="Times New Roman" w:hAnsi="Times New Roman"/>
                <w:sz w:val="20"/>
                <w:szCs w:val="20"/>
              </w:rPr>
            </w:pPr>
          </w:p>
        </w:tc>
        <w:tc>
          <w:tcPr>
            <w:tcW w:w="50" w:type="pct"/>
            <w:shd w:val="clear" w:color="auto" w:fill="auto"/>
            <w:vAlign w:val="center"/>
          </w:tcPr>
          <w:p w14:paraId="28F0DFC7" w14:textId="77777777" w:rsidR="00144A50" w:rsidRDefault="00144A50">
            <w:pPr>
              <w:rPr>
                <w:rFonts w:ascii="Times New Roman" w:hAnsi="Times New Roman"/>
                <w:sz w:val="20"/>
                <w:szCs w:val="20"/>
              </w:rPr>
            </w:pPr>
          </w:p>
        </w:tc>
        <w:tc>
          <w:tcPr>
            <w:tcW w:w="250" w:type="pct"/>
            <w:shd w:val="clear" w:color="auto" w:fill="auto"/>
            <w:vAlign w:val="center"/>
          </w:tcPr>
          <w:p w14:paraId="28F0DFC8" w14:textId="77777777" w:rsidR="00144A50" w:rsidRDefault="00144A50">
            <w:pPr>
              <w:rPr>
                <w:rFonts w:ascii="Times New Roman" w:hAnsi="Times New Roman"/>
                <w:sz w:val="20"/>
                <w:szCs w:val="20"/>
              </w:rPr>
            </w:pPr>
          </w:p>
        </w:tc>
        <w:tc>
          <w:tcPr>
            <w:tcW w:w="50" w:type="pct"/>
            <w:shd w:val="clear" w:color="auto" w:fill="auto"/>
            <w:vAlign w:val="center"/>
          </w:tcPr>
          <w:p w14:paraId="28F0DFC9" w14:textId="77777777" w:rsidR="00144A50" w:rsidRDefault="00144A50">
            <w:pPr>
              <w:rPr>
                <w:rFonts w:ascii="Times New Roman" w:hAnsi="Times New Roman"/>
                <w:sz w:val="20"/>
                <w:szCs w:val="20"/>
              </w:rPr>
            </w:pPr>
          </w:p>
        </w:tc>
        <w:tc>
          <w:tcPr>
            <w:tcW w:w="50" w:type="pct"/>
            <w:shd w:val="clear" w:color="auto" w:fill="auto"/>
            <w:vAlign w:val="center"/>
          </w:tcPr>
          <w:p w14:paraId="28F0DFCA" w14:textId="77777777" w:rsidR="00144A50" w:rsidRDefault="00144A50">
            <w:pPr>
              <w:rPr>
                <w:rFonts w:ascii="Times New Roman" w:hAnsi="Times New Roman"/>
                <w:sz w:val="20"/>
                <w:szCs w:val="20"/>
              </w:rPr>
            </w:pPr>
          </w:p>
        </w:tc>
        <w:tc>
          <w:tcPr>
            <w:tcW w:w="250" w:type="pct"/>
            <w:shd w:val="clear" w:color="auto" w:fill="auto"/>
            <w:vAlign w:val="center"/>
          </w:tcPr>
          <w:p w14:paraId="28F0DFCB" w14:textId="77777777" w:rsidR="00144A50" w:rsidRDefault="00144A50">
            <w:pPr>
              <w:rPr>
                <w:rFonts w:ascii="Times New Roman" w:hAnsi="Times New Roman"/>
                <w:sz w:val="20"/>
                <w:szCs w:val="20"/>
              </w:rPr>
            </w:pPr>
          </w:p>
        </w:tc>
        <w:tc>
          <w:tcPr>
            <w:tcW w:w="50" w:type="pct"/>
            <w:shd w:val="clear" w:color="auto" w:fill="auto"/>
            <w:vAlign w:val="center"/>
          </w:tcPr>
          <w:p w14:paraId="28F0DFCC" w14:textId="77777777" w:rsidR="00144A50" w:rsidRDefault="00144A50">
            <w:pPr>
              <w:rPr>
                <w:rFonts w:ascii="Times New Roman" w:hAnsi="Times New Roman"/>
                <w:sz w:val="20"/>
                <w:szCs w:val="20"/>
              </w:rPr>
            </w:pPr>
          </w:p>
        </w:tc>
        <w:tc>
          <w:tcPr>
            <w:tcW w:w="50" w:type="pct"/>
            <w:shd w:val="clear" w:color="auto" w:fill="auto"/>
            <w:vAlign w:val="center"/>
          </w:tcPr>
          <w:p w14:paraId="28F0DFCD" w14:textId="77777777" w:rsidR="00144A50" w:rsidRDefault="00144A50">
            <w:pPr>
              <w:rPr>
                <w:rFonts w:ascii="Times New Roman" w:hAnsi="Times New Roman"/>
                <w:sz w:val="20"/>
                <w:szCs w:val="20"/>
              </w:rPr>
            </w:pPr>
          </w:p>
        </w:tc>
        <w:tc>
          <w:tcPr>
            <w:tcW w:w="250" w:type="pct"/>
            <w:shd w:val="clear" w:color="auto" w:fill="auto"/>
            <w:vAlign w:val="center"/>
          </w:tcPr>
          <w:p w14:paraId="28F0DFCE" w14:textId="77777777" w:rsidR="00144A50" w:rsidRDefault="00144A50">
            <w:pPr>
              <w:rPr>
                <w:rFonts w:ascii="Times New Roman" w:hAnsi="Times New Roman"/>
                <w:sz w:val="20"/>
                <w:szCs w:val="20"/>
              </w:rPr>
            </w:pPr>
          </w:p>
        </w:tc>
        <w:tc>
          <w:tcPr>
            <w:tcW w:w="50" w:type="pct"/>
            <w:shd w:val="clear" w:color="auto" w:fill="auto"/>
            <w:vAlign w:val="center"/>
          </w:tcPr>
          <w:p w14:paraId="28F0DFCF" w14:textId="77777777" w:rsidR="00144A50" w:rsidRDefault="00144A50">
            <w:pPr>
              <w:rPr>
                <w:rFonts w:ascii="Times New Roman" w:hAnsi="Times New Roman"/>
                <w:sz w:val="20"/>
                <w:szCs w:val="20"/>
              </w:rPr>
            </w:pPr>
          </w:p>
        </w:tc>
        <w:tc>
          <w:tcPr>
            <w:tcW w:w="50" w:type="pct"/>
            <w:shd w:val="clear" w:color="auto" w:fill="auto"/>
            <w:vAlign w:val="center"/>
          </w:tcPr>
          <w:p w14:paraId="28F0DFD0" w14:textId="77777777" w:rsidR="00144A50" w:rsidRDefault="00144A50">
            <w:pPr>
              <w:rPr>
                <w:rFonts w:ascii="Times New Roman" w:hAnsi="Times New Roman"/>
                <w:sz w:val="20"/>
                <w:szCs w:val="20"/>
              </w:rPr>
            </w:pPr>
          </w:p>
        </w:tc>
        <w:tc>
          <w:tcPr>
            <w:tcW w:w="1500" w:type="pct"/>
            <w:shd w:val="clear" w:color="auto" w:fill="auto"/>
            <w:vAlign w:val="center"/>
          </w:tcPr>
          <w:p w14:paraId="28F0DFD1" w14:textId="77777777" w:rsidR="00144A50" w:rsidRDefault="00144A50">
            <w:pPr>
              <w:rPr>
                <w:rFonts w:ascii="Times New Roman" w:hAnsi="Times New Roman"/>
                <w:sz w:val="20"/>
                <w:szCs w:val="20"/>
              </w:rPr>
            </w:pPr>
          </w:p>
        </w:tc>
        <w:tc>
          <w:tcPr>
            <w:tcW w:w="50" w:type="pct"/>
            <w:shd w:val="clear" w:color="auto" w:fill="auto"/>
            <w:vAlign w:val="center"/>
          </w:tcPr>
          <w:p w14:paraId="28F0DFD2" w14:textId="77777777" w:rsidR="00144A50" w:rsidRDefault="00144A50">
            <w:pPr>
              <w:rPr>
                <w:rFonts w:ascii="Times New Roman" w:hAnsi="Times New Roman"/>
                <w:sz w:val="20"/>
                <w:szCs w:val="20"/>
              </w:rPr>
            </w:pPr>
          </w:p>
        </w:tc>
        <w:tc>
          <w:tcPr>
            <w:tcW w:w="50" w:type="pct"/>
            <w:shd w:val="clear" w:color="auto" w:fill="auto"/>
            <w:vAlign w:val="center"/>
          </w:tcPr>
          <w:p w14:paraId="28F0DFD3" w14:textId="77777777" w:rsidR="00144A50" w:rsidRDefault="00144A50">
            <w:pPr>
              <w:rPr>
                <w:rFonts w:ascii="Times New Roman" w:hAnsi="Times New Roman"/>
                <w:sz w:val="20"/>
                <w:szCs w:val="20"/>
              </w:rPr>
            </w:pPr>
          </w:p>
        </w:tc>
        <w:tc>
          <w:tcPr>
            <w:tcW w:w="250" w:type="pct"/>
            <w:shd w:val="clear" w:color="auto" w:fill="auto"/>
            <w:vAlign w:val="center"/>
          </w:tcPr>
          <w:p w14:paraId="28F0DFD4" w14:textId="77777777" w:rsidR="00144A50" w:rsidRDefault="00144A50">
            <w:pPr>
              <w:rPr>
                <w:rFonts w:ascii="Times New Roman" w:hAnsi="Times New Roman"/>
                <w:sz w:val="20"/>
                <w:szCs w:val="20"/>
              </w:rPr>
            </w:pPr>
          </w:p>
        </w:tc>
        <w:tc>
          <w:tcPr>
            <w:tcW w:w="50" w:type="pct"/>
            <w:shd w:val="clear" w:color="auto" w:fill="auto"/>
            <w:vAlign w:val="center"/>
          </w:tcPr>
          <w:p w14:paraId="28F0DFD5" w14:textId="77777777" w:rsidR="00144A50" w:rsidRDefault="00144A50">
            <w:pPr>
              <w:rPr>
                <w:rFonts w:ascii="Times New Roman" w:hAnsi="Times New Roman"/>
                <w:sz w:val="20"/>
                <w:szCs w:val="20"/>
              </w:rPr>
            </w:pPr>
          </w:p>
        </w:tc>
        <w:tc>
          <w:tcPr>
            <w:tcW w:w="50" w:type="pct"/>
            <w:shd w:val="clear" w:color="auto" w:fill="auto"/>
            <w:vAlign w:val="center"/>
          </w:tcPr>
          <w:p w14:paraId="28F0DFD6" w14:textId="77777777" w:rsidR="00144A50" w:rsidRDefault="00144A50">
            <w:pPr>
              <w:rPr>
                <w:rFonts w:ascii="Times New Roman" w:hAnsi="Times New Roman"/>
                <w:sz w:val="20"/>
                <w:szCs w:val="20"/>
              </w:rPr>
            </w:pPr>
          </w:p>
        </w:tc>
        <w:tc>
          <w:tcPr>
            <w:tcW w:w="250" w:type="pct"/>
            <w:shd w:val="clear" w:color="auto" w:fill="auto"/>
            <w:vAlign w:val="center"/>
          </w:tcPr>
          <w:p w14:paraId="28F0DFD7" w14:textId="77777777" w:rsidR="00144A50" w:rsidRDefault="00144A50">
            <w:pPr>
              <w:rPr>
                <w:rFonts w:ascii="Times New Roman" w:hAnsi="Times New Roman"/>
                <w:sz w:val="20"/>
                <w:szCs w:val="20"/>
              </w:rPr>
            </w:pPr>
          </w:p>
        </w:tc>
        <w:tc>
          <w:tcPr>
            <w:tcW w:w="50" w:type="pct"/>
            <w:shd w:val="clear" w:color="auto" w:fill="auto"/>
            <w:vAlign w:val="center"/>
          </w:tcPr>
          <w:p w14:paraId="28F0DFD8" w14:textId="77777777" w:rsidR="00144A50" w:rsidRDefault="00144A50">
            <w:pPr>
              <w:rPr>
                <w:rFonts w:ascii="Times New Roman" w:hAnsi="Times New Roman"/>
                <w:sz w:val="20"/>
                <w:szCs w:val="20"/>
              </w:rPr>
            </w:pPr>
          </w:p>
        </w:tc>
        <w:tc>
          <w:tcPr>
            <w:tcW w:w="50" w:type="pct"/>
            <w:shd w:val="clear" w:color="auto" w:fill="auto"/>
            <w:vAlign w:val="center"/>
          </w:tcPr>
          <w:p w14:paraId="28F0DFD9" w14:textId="77777777" w:rsidR="00144A50" w:rsidRDefault="00144A50">
            <w:pPr>
              <w:rPr>
                <w:rFonts w:ascii="Times New Roman" w:hAnsi="Times New Roman"/>
                <w:sz w:val="20"/>
                <w:szCs w:val="20"/>
              </w:rPr>
            </w:pPr>
          </w:p>
        </w:tc>
        <w:tc>
          <w:tcPr>
            <w:tcW w:w="250" w:type="pct"/>
            <w:shd w:val="clear" w:color="auto" w:fill="auto"/>
            <w:vAlign w:val="center"/>
          </w:tcPr>
          <w:p w14:paraId="28F0DFDA" w14:textId="77777777" w:rsidR="00144A50" w:rsidRDefault="00144A50">
            <w:pPr>
              <w:rPr>
                <w:rFonts w:ascii="Times New Roman" w:hAnsi="Times New Roman"/>
                <w:sz w:val="20"/>
                <w:szCs w:val="20"/>
              </w:rPr>
            </w:pPr>
          </w:p>
        </w:tc>
        <w:tc>
          <w:tcPr>
            <w:tcW w:w="50" w:type="pct"/>
            <w:shd w:val="clear" w:color="auto" w:fill="auto"/>
            <w:vAlign w:val="center"/>
          </w:tcPr>
          <w:p w14:paraId="28F0DFDB" w14:textId="77777777" w:rsidR="00144A50" w:rsidRDefault="00144A50">
            <w:pPr>
              <w:rPr>
                <w:rFonts w:ascii="Times New Roman" w:hAnsi="Times New Roman"/>
                <w:sz w:val="20"/>
                <w:szCs w:val="20"/>
              </w:rPr>
            </w:pPr>
          </w:p>
        </w:tc>
      </w:tr>
      <w:tr w:rsidR="00144A50" w14:paraId="28F0DFE2" w14:textId="77777777">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28F0DFDD" w14:textId="77777777" w:rsidR="00144A50" w:rsidRDefault="00144A50">
            <w:pPr>
              <w:textAlignment w:val="bottom"/>
              <w:rPr>
                <w:rFonts w:ascii="Times New Roman" w:hAnsi="Times New Roman"/>
                <w:sz w:val="17"/>
                <w:szCs w:val="17"/>
              </w:rPr>
            </w:pPr>
          </w:p>
          <w:p w14:paraId="28F0DFDE"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9"/>
            <w:tcBorders>
              <w:bottom w:val="single" w:sz="8" w:space="0" w:color="E87722"/>
            </w:tcBorders>
            <w:shd w:val="clear" w:color="auto" w:fill="auto"/>
            <w:tcMar>
              <w:top w:w="40" w:type="dxa"/>
              <w:left w:w="40" w:type="dxa"/>
              <w:bottom w:w="40" w:type="dxa"/>
            </w:tcMar>
            <w:vAlign w:val="bottom"/>
          </w:tcPr>
          <w:p w14:paraId="28F0DFD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15"/>
                <w:szCs w:val="15"/>
              </w:rPr>
              <w:t>(1)</w:t>
            </w:r>
          </w:p>
        </w:tc>
        <w:tc>
          <w:tcPr>
            <w:tcW w:w="0" w:type="auto"/>
            <w:shd w:val="clear" w:color="auto" w:fill="auto"/>
            <w:tcMar>
              <w:top w:w="40" w:type="dxa"/>
              <w:left w:w="40" w:type="dxa"/>
              <w:bottom w:w="40" w:type="dxa"/>
              <w:right w:w="40" w:type="dxa"/>
            </w:tcMar>
            <w:vAlign w:val="bottom"/>
          </w:tcPr>
          <w:p w14:paraId="28F0DFE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E87722"/>
            </w:tcBorders>
            <w:shd w:val="clear" w:color="auto" w:fill="auto"/>
            <w:tcMar>
              <w:top w:w="40" w:type="dxa"/>
              <w:left w:w="40" w:type="dxa"/>
              <w:bottom w:w="40" w:type="dxa"/>
              <w:right w:w="40" w:type="dxa"/>
            </w:tcMar>
            <w:vAlign w:val="bottom"/>
          </w:tcPr>
          <w:p w14:paraId="28F0DFE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w:t>
            </w:r>
            <w:r>
              <w:rPr>
                <w:rFonts w:ascii="sans-serif" w:eastAsia="sans-serif" w:hAnsi="sans-serif" w:cs="sans-serif"/>
                <w:b/>
                <w:bCs/>
                <w:color w:val="000000"/>
                <w:sz w:val="17"/>
                <w:szCs w:val="17"/>
              </w:rPr>
              <w:br/>
              <w:t>INCOME (LOSS) INTO INCOME</w:t>
            </w:r>
            <w:r>
              <w:rPr>
                <w:rFonts w:ascii="sans-serif" w:eastAsia="sans-serif" w:hAnsi="sans-serif" w:cs="sans-serif"/>
                <w:b/>
                <w:bCs/>
                <w:color w:val="000000"/>
                <w:sz w:val="15"/>
                <w:szCs w:val="15"/>
              </w:rPr>
              <w:t>(1)</w:t>
            </w:r>
          </w:p>
        </w:tc>
      </w:tr>
      <w:tr w:rsidR="00144A50" w14:paraId="28F0DFE9"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28F0DFE3" w14:textId="77777777" w:rsidR="00144A50" w:rsidRDefault="00144A50">
            <w:pPr>
              <w:rPr>
                <w:rFonts w:ascii="Times New Roman" w:hAnsi="Times New Roman"/>
                <w:sz w:val="20"/>
                <w:szCs w:val="20"/>
              </w:rPr>
            </w:pPr>
          </w:p>
        </w:tc>
        <w:tc>
          <w:tcPr>
            <w:tcW w:w="0" w:type="auto"/>
            <w:gridSpan w:val="9"/>
            <w:shd w:val="clear" w:color="auto" w:fill="auto"/>
            <w:tcMar>
              <w:top w:w="40" w:type="dxa"/>
              <w:left w:w="40" w:type="dxa"/>
              <w:bottom w:w="40" w:type="dxa"/>
            </w:tcMar>
            <w:vAlign w:val="bottom"/>
          </w:tcPr>
          <w:p w14:paraId="28F0DFE4"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c>
          <w:tcPr>
            <w:tcW w:w="0" w:type="auto"/>
            <w:shd w:val="clear" w:color="auto" w:fill="auto"/>
            <w:tcMar>
              <w:top w:w="40" w:type="dxa"/>
              <w:left w:w="40" w:type="dxa"/>
              <w:bottom w:w="40" w:type="dxa"/>
              <w:right w:w="40" w:type="dxa"/>
            </w:tcMar>
            <w:vAlign w:val="bottom"/>
          </w:tcPr>
          <w:p w14:paraId="28F0DFE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28F0DFE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shd w:val="clear" w:color="auto" w:fill="auto"/>
            <w:tcMar>
              <w:top w:w="40" w:type="dxa"/>
              <w:left w:w="40" w:type="dxa"/>
              <w:bottom w:w="40" w:type="dxa"/>
              <w:right w:w="40" w:type="dxa"/>
            </w:tcMar>
            <w:vAlign w:val="bottom"/>
          </w:tcPr>
          <w:p w14:paraId="28F0DFE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DFE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DFF4" w14:textId="77777777">
        <w:tc>
          <w:tcPr>
            <w:tcW w:w="0" w:type="auto"/>
            <w:vMerge/>
            <w:tcBorders>
              <w:bottom w:val="single" w:sz="8" w:space="0" w:color="E87722"/>
            </w:tcBorders>
            <w:shd w:val="clear" w:color="auto" w:fill="auto"/>
            <w:tcMar>
              <w:top w:w="40" w:type="dxa"/>
              <w:left w:w="40" w:type="dxa"/>
              <w:bottom w:w="40" w:type="dxa"/>
              <w:right w:w="40" w:type="dxa"/>
            </w:tcMar>
            <w:vAlign w:val="bottom"/>
          </w:tcPr>
          <w:p w14:paraId="28F0DFEA" w14:textId="77777777" w:rsidR="00144A50" w:rsidRDefault="00144A50">
            <w:pPr>
              <w:rPr>
                <w:rFonts w:ascii="Times New Roman" w:hAnsi="Times New Roman"/>
                <w:sz w:val="20"/>
                <w:szCs w:val="20"/>
              </w:rPr>
            </w:pP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FE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FE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DFE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DFE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28F0DFEF" w14:textId="77777777" w:rsidR="00144A50" w:rsidRDefault="00144A50">
            <w:pPr>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vAlign w:val="bottom"/>
          </w:tcPr>
          <w:p w14:paraId="28F0DFF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FF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FF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DFF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DFFF" w14:textId="77777777">
        <w:tc>
          <w:tcPr>
            <w:tcW w:w="0" w:type="auto"/>
            <w:shd w:val="clear" w:color="auto" w:fill="auto"/>
            <w:tcMar>
              <w:top w:w="40" w:type="dxa"/>
              <w:left w:w="40" w:type="dxa"/>
              <w:bottom w:w="40" w:type="dxa"/>
              <w:right w:w="40" w:type="dxa"/>
            </w:tcMar>
            <w:vAlign w:val="bottom"/>
          </w:tcPr>
          <w:p w14:paraId="28F0DFF5"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sz w:val="17"/>
                <w:szCs w:val="17"/>
              </w:rPr>
              <w:t>cash flow hedges:</w:t>
            </w:r>
          </w:p>
        </w:tc>
        <w:tc>
          <w:tcPr>
            <w:tcW w:w="0" w:type="auto"/>
            <w:gridSpan w:val="3"/>
            <w:shd w:val="clear" w:color="auto" w:fill="FFF1E7"/>
            <w:tcMar>
              <w:top w:w="40" w:type="dxa"/>
              <w:left w:w="40" w:type="dxa"/>
              <w:bottom w:w="40" w:type="dxa"/>
              <w:right w:w="40" w:type="dxa"/>
            </w:tcMar>
            <w:vAlign w:val="bottom"/>
          </w:tcPr>
          <w:p w14:paraId="28F0DFF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FF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FF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FF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FF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DFF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DFF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F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DFF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016"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000"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tcBorders>
              <w:top w:val="single" w:sz="8" w:space="0" w:color="808080"/>
            </w:tcBorders>
            <w:shd w:val="clear" w:color="auto" w:fill="FFF1E7"/>
            <w:tcMar>
              <w:top w:w="40" w:type="dxa"/>
              <w:left w:w="40" w:type="dxa"/>
              <w:bottom w:w="40" w:type="dxa"/>
            </w:tcMar>
            <w:vAlign w:val="bottom"/>
          </w:tcPr>
          <w:p w14:paraId="28F0E00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00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tcBorders>
            <w:shd w:val="clear" w:color="auto" w:fill="FFF1E7"/>
            <w:vAlign w:val="bottom"/>
          </w:tcPr>
          <w:p w14:paraId="28F0E00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00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00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w:t>
            </w:r>
          </w:p>
        </w:tc>
        <w:tc>
          <w:tcPr>
            <w:tcW w:w="0" w:type="auto"/>
            <w:tcBorders>
              <w:top w:val="single" w:sz="8" w:space="0" w:color="808080"/>
            </w:tcBorders>
            <w:shd w:val="clear" w:color="auto" w:fill="auto"/>
            <w:vAlign w:val="bottom"/>
          </w:tcPr>
          <w:p w14:paraId="28F0E00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00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00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tcBorders>
            <w:shd w:val="clear" w:color="auto" w:fill="auto"/>
            <w:vAlign w:val="bottom"/>
          </w:tcPr>
          <w:p w14:paraId="28F0E00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E00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Revenues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0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FFF1E7"/>
            <w:tcMar>
              <w:top w:w="40" w:type="dxa"/>
              <w:left w:w="40" w:type="dxa"/>
              <w:bottom w:w="40" w:type="dxa"/>
            </w:tcMar>
            <w:vAlign w:val="bottom"/>
          </w:tcPr>
          <w:p w14:paraId="28F0E00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00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tcBorders>
            <w:shd w:val="clear" w:color="auto" w:fill="FFF1E7"/>
            <w:tcMar>
              <w:top w:w="40" w:type="dxa"/>
              <w:bottom w:w="40" w:type="dxa"/>
              <w:right w:w="40" w:type="dxa"/>
            </w:tcMar>
            <w:vAlign w:val="bottom"/>
          </w:tcPr>
          <w:p w14:paraId="28F0E00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E01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0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vAlign w:val="bottom"/>
          </w:tcPr>
          <w:p w14:paraId="28F0E01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E01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01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tcBorders>
            <w:shd w:val="clear" w:color="auto" w:fill="auto"/>
            <w:vAlign w:val="bottom"/>
          </w:tcPr>
          <w:p w14:paraId="28F0E015" w14:textId="77777777" w:rsidR="00144A50" w:rsidRDefault="00144A50">
            <w:pPr>
              <w:textAlignment w:val="bottom"/>
              <w:rPr>
                <w:rFonts w:ascii="Times New Roman" w:hAnsi="Times New Roman"/>
                <w:sz w:val="20"/>
                <w:szCs w:val="20"/>
              </w:rPr>
            </w:pPr>
          </w:p>
        </w:tc>
      </w:tr>
      <w:tr w:rsidR="00144A50" w14:paraId="28F0E02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017"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tcBorders>
            <w:shd w:val="clear" w:color="auto" w:fill="FFF1E7"/>
            <w:tcMar>
              <w:top w:w="40" w:type="dxa"/>
              <w:left w:w="40" w:type="dxa"/>
              <w:bottom w:w="40" w:type="dxa"/>
            </w:tcMar>
            <w:vAlign w:val="bottom"/>
          </w:tcPr>
          <w:p w14:paraId="28F0E01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283</w:t>
            </w:r>
          </w:p>
        </w:tc>
        <w:tc>
          <w:tcPr>
            <w:tcW w:w="0" w:type="auto"/>
            <w:tcBorders>
              <w:top w:val="single" w:sz="8" w:space="0" w:color="808080"/>
            </w:tcBorders>
            <w:shd w:val="clear" w:color="auto" w:fill="FFF1E7"/>
            <w:vAlign w:val="bottom"/>
          </w:tcPr>
          <w:p w14:paraId="28F0E01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405</w:t>
            </w:r>
          </w:p>
        </w:tc>
        <w:tc>
          <w:tcPr>
            <w:tcW w:w="0" w:type="auto"/>
            <w:tcBorders>
              <w:top w:val="single" w:sz="8" w:space="0" w:color="808080"/>
            </w:tcBorders>
            <w:shd w:val="clear" w:color="auto" w:fill="auto"/>
            <w:vAlign w:val="bottom"/>
          </w:tcPr>
          <w:p w14:paraId="28F0E01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1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w:t>
            </w:r>
          </w:p>
        </w:tc>
        <w:tc>
          <w:tcPr>
            <w:tcW w:w="0" w:type="auto"/>
            <w:tcBorders>
              <w:top w:val="single" w:sz="8" w:space="0" w:color="808080"/>
            </w:tcBorders>
            <w:shd w:val="clear" w:color="auto" w:fill="auto"/>
            <w:tcMar>
              <w:top w:w="40" w:type="dxa"/>
              <w:bottom w:w="40" w:type="dxa"/>
              <w:right w:w="40" w:type="dxa"/>
            </w:tcMar>
            <w:vAlign w:val="bottom"/>
          </w:tcPr>
          <w:p w14:paraId="28F0E01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1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Cost of sales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2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28F0E0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364</w:t>
            </w:r>
          </w:p>
        </w:tc>
        <w:tc>
          <w:tcPr>
            <w:tcW w:w="0" w:type="auto"/>
            <w:tcBorders>
              <w:top w:val="single" w:sz="8" w:space="0" w:color="808080"/>
            </w:tcBorders>
            <w:shd w:val="clear" w:color="auto" w:fill="FFF1E7"/>
            <w:vAlign w:val="bottom"/>
          </w:tcPr>
          <w:p w14:paraId="28F0E0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tcBorders>
              <w:top w:val="single" w:sz="8" w:space="0" w:color="808080"/>
            </w:tcBorders>
            <w:shd w:val="clear" w:color="auto" w:fill="auto"/>
            <w:vAlign w:val="bottom"/>
          </w:tcPr>
          <w:p w14:paraId="28F0E02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tcBorders>
              <w:top w:val="single" w:sz="8" w:space="0" w:color="808080"/>
            </w:tcBorders>
            <w:shd w:val="clear" w:color="auto" w:fill="auto"/>
            <w:tcMar>
              <w:top w:w="40" w:type="dxa"/>
              <w:bottom w:w="40" w:type="dxa"/>
              <w:right w:w="40" w:type="dxa"/>
            </w:tcMar>
            <w:vAlign w:val="bottom"/>
          </w:tcPr>
          <w:p w14:paraId="28F0E02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038" w14:textId="77777777">
        <w:tc>
          <w:tcPr>
            <w:tcW w:w="0" w:type="auto"/>
            <w:tcBorders>
              <w:top w:val="single" w:sz="8" w:space="0" w:color="808080"/>
            </w:tcBorders>
            <w:shd w:val="clear" w:color="auto" w:fill="auto"/>
            <w:tcMar>
              <w:top w:w="40" w:type="dxa"/>
              <w:left w:w="240" w:type="dxa"/>
              <w:bottom w:w="40" w:type="dxa"/>
              <w:right w:w="40" w:type="dxa"/>
            </w:tcMar>
            <w:vAlign w:val="center"/>
          </w:tcPr>
          <w:p w14:paraId="28F0E028" w14:textId="77777777" w:rsidR="00144A50" w:rsidRDefault="00C7341C">
            <w:pPr>
              <w:textAlignment w:val="center"/>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tcBorders>
            <w:shd w:val="clear" w:color="auto" w:fill="FFF1E7"/>
            <w:tcMar>
              <w:top w:w="40" w:type="dxa"/>
              <w:left w:w="40" w:type="dxa"/>
              <w:bottom w:w="40" w:type="dxa"/>
            </w:tcMar>
            <w:vAlign w:val="bottom"/>
          </w:tcPr>
          <w:p w14:paraId="28F0E0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FFF1E7"/>
            <w:vAlign w:val="bottom"/>
          </w:tcPr>
          <w:p w14:paraId="28F0E02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auto"/>
            <w:vAlign w:val="bottom"/>
          </w:tcPr>
          <w:p w14:paraId="28F0E02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vAlign w:val="bottom"/>
          </w:tcPr>
          <w:p w14:paraId="28F0E02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E02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3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Demand creation expense</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03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tcBorders>
            <w:shd w:val="clear" w:color="auto" w:fill="FFF1E7"/>
            <w:tcMar>
              <w:top w:w="40" w:type="dxa"/>
              <w:left w:w="40" w:type="dxa"/>
              <w:bottom w:w="40" w:type="dxa"/>
            </w:tcMar>
            <w:vAlign w:val="bottom"/>
          </w:tcPr>
          <w:p w14:paraId="28F0E03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tcMar>
              <w:top w:w="40" w:type="dxa"/>
              <w:bottom w:w="40" w:type="dxa"/>
              <w:right w:w="40" w:type="dxa"/>
            </w:tcMar>
            <w:vAlign w:val="bottom"/>
          </w:tcPr>
          <w:p w14:paraId="28F0E03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vAlign w:val="bottom"/>
          </w:tcPr>
          <w:p w14:paraId="28F0E0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03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0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top w:val="single" w:sz="8" w:space="0" w:color="808080"/>
            </w:tcBorders>
            <w:shd w:val="clear" w:color="auto" w:fill="auto"/>
            <w:vAlign w:val="bottom"/>
          </w:tcPr>
          <w:p w14:paraId="28F0E037" w14:textId="77777777" w:rsidR="00144A50" w:rsidRDefault="00144A50">
            <w:pPr>
              <w:textAlignment w:val="bottom"/>
              <w:rPr>
                <w:rFonts w:ascii="Times New Roman" w:hAnsi="Times New Roman"/>
                <w:sz w:val="20"/>
                <w:szCs w:val="20"/>
              </w:rPr>
            </w:pPr>
          </w:p>
        </w:tc>
      </w:tr>
      <w:tr w:rsidR="00144A50" w14:paraId="28F0E04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039"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sz w:val="17"/>
                <w:szCs w:val="17"/>
              </w:rPr>
              <w:t>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0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tcBorders>
              <w:top w:val="single" w:sz="8" w:space="0" w:color="808080"/>
              <w:bottom w:val="single" w:sz="8" w:space="0" w:color="808080"/>
            </w:tcBorders>
            <w:shd w:val="clear" w:color="auto" w:fill="FFF1E7"/>
            <w:vAlign w:val="bottom"/>
          </w:tcPr>
          <w:p w14:paraId="28F0E03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0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156</w:t>
            </w:r>
          </w:p>
        </w:tc>
        <w:tc>
          <w:tcPr>
            <w:tcW w:w="0" w:type="auto"/>
            <w:tcBorders>
              <w:top w:val="single" w:sz="8" w:space="0" w:color="808080"/>
              <w:bottom w:val="single" w:sz="8" w:space="0" w:color="808080"/>
            </w:tcBorders>
            <w:shd w:val="clear" w:color="auto" w:fill="auto"/>
            <w:vAlign w:val="bottom"/>
          </w:tcPr>
          <w:p w14:paraId="28F0E03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0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03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04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0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Other (income) expense, net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04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0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181</w:t>
            </w:r>
          </w:p>
        </w:tc>
        <w:tc>
          <w:tcPr>
            <w:tcW w:w="0" w:type="auto"/>
            <w:tcBorders>
              <w:top w:val="single" w:sz="8" w:space="0" w:color="808080"/>
              <w:bottom w:val="single" w:sz="8" w:space="0" w:color="808080"/>
            </w:tcBorders>
            <w:shd w:val="clear" w:color="auto" w:fill="FFF1E7"/>
            <w:vAlign w:val="bottom"/>
          </w:tcPr>
          <w:p w14:paraId="28F0E0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0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w:t>
            </w:r>
          </w:p>
        </w:tc>
        <w:tc>
          <w:tcPr>
            <w:tcW w:w="0" w:type="auto"/>
            <w:tcBorders>
              <w:top w:val="single" w:sz="8" w:space="0" w:color="808080"/>
              <w:bottom w:val="single" w:sz="8" w:space="0" w:color="808080"/>
            </w:tcBorders>
            <w:shd w:val="clear" w:color="auto" w:fill="auto"/>
            <w:vAlign w:val="bottom"/>
          </w:tcPr>
          <w:p w14:paraId="28F0E04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0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04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05A" w14:textId="77777777">
        <w:tc>
          <w:tcPr>
            <w:tcW w:w="0" w:type="auto"/>
            <w:shd w:val="clear" w:color="auto" w:fill="auto"/>
            <w:tcMar>
              <w:top w:w="40" w:type="dxa"/>
              <w:left w:w="240" w:type="dxa"/>
              <w:bottom w:w="40" w:type="dxa"/>
              <w:right w:w="40" w:type="dxa"/>
            </w:tcMar>
            <w:vAlign w:val="bottom"/>
          </w:tcPr>
          <w:p w14:paraId="28F0E04A" w14:textId="77777777" w:rsidR="00144A50" w:rsidRDefault="00C7341C">
            <w:pPr>
              <w:textAlignment w:val="bottom"/>
              <w:rPr>
                <w:rFonts w:ascii="Times New Roman" w:hAnsi="Times New Roman"/>
                <w:sz w:val="17"/>
                <w:szCs w:val="17"/>
              </w:rPr>
            </w:pPr>
            <w:r>
              <w:rPr>
                <w:rFonts w:ascii="Arial" w:eastAsia="宋体" w:hAnsi="Arial" w:cs="Arial"/>
                <w:sz w:val="17"/>
                <w:szCs w:val="17"/>
              </w:rPr>
              <w:t>Interest rate swaps(2)</w:t>
            </w:r>
          </w:p>
        </w:tc>
        <w:tc>
          <w:tcPr>
            <w:tcW w:w="0" w:type="auto"/>
            <w:gridSpan w:val="2"/>
            <w:shd w:val="clear" w:color="auto" w:fill="FFF1E7"/>
            <w:tcMar>
              <w:top w:w="40" w:type="dxa"/>
              <w:left w:w="40" w:type="dxa"/>
              <w:bottom w:w="40" w:type="dxa"/>
            </w:tcMar>
            <w:vAlign w:val="bottom"/>
          </w:tcPr>
          <w:p w14:paraId="28F0E0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04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0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04E"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0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05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E05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05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shd w:val="clear" w:color="auto" w:fill="auto"/>
            <w:tcMar>
              <w:top w:w="40" w:type="dxa"/>
              <w:left w:w="40" w:type="dxa"/>
              <w:bottom w:w="40" w:type="dxa"/>
              <w:right w:w="40" w:type="dxa"/>
            </w:tcMar>
            <w:vAlign w:val="bottom"/>
          </w:tcPr>
          <w:p w14:paraId="28F0E05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FFF1E7"/>
            <w:tcMar>
              <w:top w:w="40" w:type="dxa"/>
              <w:left w:w="40" w:type="dxa"/>
              <w:bottom w:w="40" w:type="dxa"/>
            </w:tcMar>
            <w:vAlign w:val="bottom"/>
          </w:tcPr>
          <w:p w14:paraId="28F0E0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FFF1E7"/>
            <w:tcMar>
              <w:top w:w="40" w:type="dxa"/>
              <w:bottom w:w="40" w:type="dxa"/>
              <w:right w:w="40" w:type="dxa"/>
            </w:tcMar>
            <w:vAlign w:val="bottom"/>
          </w:tcPr>
          <w:p w14:paraId="28F0E05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0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E05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0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E05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071"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05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Total designated cash </w:t>
            </w:r>
            <w:r>
              <w:rPr>
                <w:rFonts w:ascii="sans-serif" w:eastAsia="sans-serif" w:hAnsi="sans-serif" w:cs="sans-serif"/>
                <w:b/>
                <w:bCs/>
                <w:color w:val="000000"/>
                <w:sz w:val="17"/>
                <w:szCs w:val="17"/>
              </w:rPr>
              <w:br/>
            </w:r>
            <w:r>
              <w:rPr>
                <w:rFonts w:ascii="Arial" w:eastAsia="宋体" w:hAnsi="Arial" w:cs="Arial"/>
                <w:b/>
                <w:bCs/>
                <w:sz w:val="17"/>
                <w:szCs w:val="17"/>
              </w:rPr>
              <w:t>flow hedges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05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05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402</w:t>
            </w:r>
          </w:p>
        </w:tc>
        <w:tc>
          <w:tcPr>
            <w:tcW w:w="0" w:type="auto"/>
            <w:tcBorders>
              <w:top w:val="single" w:sz="8" w:space="0" w:color="E87722"/>
              <w:bottom w:val="single" w:sz="8" w:space="0" w:color="E87722"/>
            </w:tcBorders>
            <w:shd w:val="clear" w:color="auto" w:fill="FFF1E7"/>
            <w:vAlign w:val="bottom"/>
          </w:tcPr>
          <w:p w14:paraId="28F0E05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05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06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577</w:t>
            </w:r>
          </w:p>
        </w:tc>
        <w:tc>
          <w:tcPr>
            <w:tcW w:w="0" w:type="auto"/>
            <w:tcBorders>
              <w:top w:val="single" w:sz="8" w:space="0" w:color="E87722"/>
              <w:bottom w:val="single" w:sz="8" w:space="0" w:color="E87722"/>
            </w:tcBorders>
            <w:shd w:val="clear" w:color="auto" w:fill="auto"/>
            <w:vAlign w:val="bottom"/>
          </w:tcPr>
          <w:p w14:paraId="28F0E06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06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06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(49</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06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06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06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06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06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06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519</w:t>
            </w:r>
          </w:p>
        </w:tc>
        <w:tc>
          <w:tcPr>
            <w:tcW w:w="0" w:type="auto"/>
            <w:tcBorders>
              <w:top w:val="single" w:sz="8" w:space="0" w:color="E87722"/>
              <w:bottom w:val="single" w:sz="8" w:space="0" w:color="E87722"/>
            </w:tcBorders>
            <w:shd w:val="clear" w:color="auto" w:fill="FFF1E7"/>
            <w:vAlign w:val="bottom"/>
          </w:tcPr>
          <w:p w14:paraId="28F0E06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06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06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76</w:t>
            </w:r>
          </w:p>
        </w:tc>
        <w:tc>
          <w:tcPr>
            <w:tcW w:w="0" w:type="auto"/>
            <w:tcBorders>
              <w:top w:val="single" w:sz="8" w:space="0" w:color="E87722"/>
              <w:bottom w:val="single" w:sz="8" w:space="0" w:color="E87722"/>
            </w:tcBorders>
            <w:shd w:val="clear" w:color="auto" w:fill="auto"/>
            <w:vAlign w:val="bottom"/>
          </w:tcPr>
          <w:p w14:paraId="28F0E06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06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06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(131</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07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bl>
    <w:p w14:paraId="28F0E072"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E075" w14:textId="77777777">
        <w:trPr>
          <w:tblCellSpacing w:w="0" w:type="dxa"/>
        </w:trPr>
        <w:tc>
          <w:tcPr>
            <w:tcW w:w="480" w:type="dxa"/>
            <w:shd w:val="clear" w:color="auto" w:fill="auto"/>
            <w:vAlign w:val="center"/>
          </w:tcPr>
          <w:p w14:paraId="28F0E073" w14:textId="77777777" w:rsidR="00144A50" w:rsidRDefault="00144A50">
            <w:pPr>
              <w:rPr>
                <w:rFonts w:ascii="Times New Roman" w:hAnsi="Times New Roman"/>
                <w:sz w:val="20"/>
                <w:szCs w:val="20"/>
              </w:rPr>
            </w:pPr>
          </w:p>
        </w:tc>
        <w:tc>
          <w:tcPr>
            <w:tcW w:w="0" w:type="auto"/>
            <w:shd w:val="clear" w:color="auto" w:fill="auto"/>
            <w:vAlign w:val="center"/>
          </w:tcPr>
          <w:p w14:paraId="28F0E074" w14:textId="77777777" w:rsidR="00144A50" w:rsidRDefault="00144A50">
            <w:pPr>
              <w:rPr>
                <w:rFonts w:ascii="Times New Roman" w:hAnsi="Times New Roman"/>
                <w:sz w:val="20"/>
                <w:szCs w:val="20"/>
              </w:rPr>
            </w:pPr>
          </w:p>
        </w:tc>
      </w:tr>
      <w:tr w:rsidR="00144A50" w14:paraId="28F0E078" w14:textId="77777777">
        <w:trPr>
          <w:tblCellSpacing w:w="0" w:type="dxa"/>
        </w:trPr>
        <w:tc>
          <w:tcPr>
            <w:tcW w:w="0" w:type="auto"/>
            <w:shd w:val="clear" w:color="auto" w:fill="auto"/>
          </w:tcPr>
          <w:p w14:paraId="28F0E07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07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For the fiscal years ended May 31, 2020, 2019 and 2018, the amounts recorded in Other (income) expense, net as a result of the discontinuance of cash flow hedges because the forecasted </w:t>
            </w:r>
            <w:r>
              <w:rPr>
                <w:rFonts w:ascii="Arial" w:eastAsia="宋体" w:hAnsi="Arial" w:cs="Arial"/>
                <w:i/>
                <w:iCs/>
                <w:color w:val="000000"/>
                <w:sz w:val="14"/>
                <w:szCs w:val="14"/>
              </w:rPr>
              <w:t>transactions were no longer probable of occurring were immaterial.</w:t>
            </w:r>
          </w:p>
        </w:tc>
      </w:tr>
    </w:tbl>
    <w:p w14:paraId="28F0E079"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E07C" w14:textId="77777777">
        <w:trPr>
          <w:tblCellSpacing w:w="0" w:type="dxa"/>
        </w:trPr>
        <w:tc>
          <w:tcPr>
            <w:tcW w:w="480" w:type="dxa"/>
            <w:shd w:val="clear" w:color="auto" w:fill="auto"/>
            <w:vAlign w:val="center"/>
          </w:tcPr>
          <w:p w14:paraId="28F0E07A" w14:textId="77777777" w:rsidR="00144A50" w:rsidRDefault="00144A50">
            <w:pPr>
              <w:rPr>
                <w:rFonts w:ascii="Times New Roman" w:hAnsi="Times New Roman"/>
                <w:sz w:val="20"/>
                <w:szCs w:val="20"/>
              </w:rPr>
            </w:pPr>
          </w:p>
        </w:tc>
        <w:tc>
          <w:tcPr>
            <w:tcW w:w="0" w:type="auto"/>
            <w:shd w:val="clear" w:color="auto" w:fill="auto"/>
            <w:vAlign w:val="center"/>
          </w:tcPr>
          <w:p w14:paraId="28F0E07B" w14:textId="77777777" w:rsidR="00144A50" w:rsidRDefault="00144A50">
            <w:pPr>
              <w:rPr>
                <w:rFonts w:ascii="Times New Roman" w:hAnsi="Times New Roman"/>
                <w:sz w:val="20"/>
                <w:szCs w:val="20"/>
              </w:rPr>
            </w:pPr>
          </w:p>
        </w:tc>
      </w:tr>
      <w:tr w:rsidR="00144A50" w14:paraId="28F0E07F" w14:textId="77777777">
        <w:trPr>
          <w:tblCellSpacing w:w="0" w:type="dxa"/>
        </w:trPr>
        <w:tc>
          <w:tcPr>
            <w:tcW w:w="0" w:type="auto"/>
            <w:shd w:val="clear" w:color="auto" w:fill="auto"/>
          </w:tcPr>
          <w:p w14:paraId="28F0E07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E07E"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Gains and losses associated with terminated interest rate swaps, which were previously designated as cash flow hedges and recorded in Accumulated other comprehensive income (loss),</w:t>
            </w:r>
            <w:r>
              <w:rPr>
                <w:rFonts w:ascii="Arial" w:eastAsia="宋体" w:hAnsi="Arial" w:cs="Arial"/>
                <w:i/>
                <w:iCs/>
                <w:color w:val="000000"/>
                <w:sz w:val="14"/>
                <w:szCs w:val="14"/>
              </w:rPr>
              <w:t xml:space="preserve"> will be released through Interest expense (income), net over the term of the issued debt.</w:t>
            </w:r>
          </w:p>
        </w:tc>
      </w:tr>
    </w:tbl>
    <w:p w14:paraId="28F0E080"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3533"/>
        <w:gridCol w:w="136"/>
        <w:gridCol w:w="542"/>
        <w:gridCol w:w="98"/>
        <w:gridCol w:w="135"/>
        <w:gridCol w:w="542"/>
        <w:gridCol w:w="44"/>
        <w:gridCol w:w="135"/>
        <w:gridCol w:w="543"/>
        <w:gridCol w:w="97"/>
        <w:gridCol w:w="130"/>
        <w:gridCol w:w="2371"/>
      </w:tblGrid>
      <w:tr w:rsidR="00144A50" w14:paraId="28F0E082" w14:textId="77777777">
        <w:tc>
          <w:tcPr>
            <w:tcW w:w="0" w:type="auto"/>
            <w:gridSpan w:val="12"/>
            <w:shd w:val="clear" w:color="auto" w:fill="auto"/>
            <w:vAlign w:val="center"/>
          </w:tcPr>
          <w:p w14:paraId="28F0E081" w14:textId="77777777" w:rsidR="00144A50" w:rsidRDefault="00144A50">
            <w:pPr>
              <w:rPr>
                <w:rFonts w:ascii="Times New Roman" w:hAnsi="Times New Roman"/>
                <w:sz w:val="20"/>
                <w:szCs w:val="20"/>
              </w:rPr>
            </w:pPr>
          </w:p>
        </w:tc>
      </w:tr>
      <w:tr w:rsidR="00144A50" w14:paraId="28F0E08F" w14:textId="77777777">
        <w:tc>
          <w:tcPr>
            <w:tcW w:w="2150" w:type="pct"/>
            <w:shd w:val="clear" w:color="auto" w:fill="auto"/>
            <w:vAlign w:val="center"/>
          </w:tcPr>
          <w:p w14:paraId="28F0E083" w14:textId="77777777" w:rsidR="00144A50" w:rsidRDefault="00144A50">
            <w:pPr>
              <w:rPr>
                <w:rFonts w:ascii="Times New Roman" w:hAnsi="Times New Roman"/>
                <w:sz w:val="20"/>
                <w:szCs w:val="20"/>
              </w:rPr>
            </w:pPr>
          </w:p>
        </w:tc>
        <w:tc>
          <w:tcPr>
            <w:tcW w:w="50" w:type="pct"/>
            <w:shd w:val="clear" w:color="auto" w:fill="auto"/>
            <w:vAlign w:val="center"/>
          </w:tcPr>
          <w:p w14:paraId="28F0E084" w14:textId="77777777" w:rsidR="00144A50" w:rsidRDefault="00144A50">
            <w:pPr>
              <w:rPr>
                <w:rFonts w:ascii="Times New Roman" w:hAnsi="Times New Roman"/>
                <w:sz w:val="20"/>
                <w:szCs w:val="20"/>
              </w:rPr>
            </w:pPr>
          </w:p>
        </w:tc>
        <w:tc>
          <w:tcPr>
            <w:tcW w:w="350" w:type="pct"/>
            <w:shd w:val="clear" w:color="auto" w:fill="auto"/>
            <w:vAlign w:val="center"/>
          </w:tcPr>
          <w:p w14:paraId="28F0E085" w14:textId="77777777" w:rsidR="00144A50" w:rsidRDefault="00144A50">
            <w:pPr>
              <w:rPr>
                <w:rFonts w:ascii="Times New Roman" w:hAnsi="Times New Roman"/>
                <w:sz w:val="20"/>
                <w:szCs w:val="20"/>
              </w:rPr>
            </w:pPr>
          </w:p>
        </w:tc>
        <w:tc>
          <w:tcPr>
            <w:tcW w:w="50" w:type="pct"/>
            <w:shd w:val="clear" w:color="auto" w:fill="auto"/>
            <w:vAlign w:val="center"/>
          </w:tcPr>
          <w:p w14:paraId="28F0E086" w14:textId="77777777" w:rsidR="00144A50" w:rsidRDefault="00144A50">
            <w:pPr>
              <w:rPr>
                <w:rFonts w:ascii="Times New Roman" w:hAnsi="Times New Roman"/>
                <w:sz w:val="20"/>
                <w:szCs w:val="20"/>
              </w:rPr>
            </w:pPr>
          </w:p>
        </w:tc>
        <w:tc>
          <w:tcPr>
            <w:tcW w:w="50" w:type="pct"/>
            <w:shd w:val="clear" w:color="auto" w:fill="auto"/>
            <w:vAlign w:val="center"/>
          </w:tcPr>
          <w:p w14:paraId="28F0E087" w14:textId="77777777" w:rsidR="00144A50" w:rsidRDefault="00144A50">
            <w:pPr>
              <w:rPr>
                <w:rFonts w:ascii="Times New Roman" w:hAnsi="Times New Roman"/>
                <w:sz w:val="20"/>
                <w:szCs w:val="20"/>
              </w:rPr>
            </w:pPr>
          </w:p>
        </w:tc>
        <w:tc>
          <w:tcPr>
            <w:tcW w:w="350" w:type="pct"/>
            <w:shd w:val="clear" w:color="auto" w:fill="auto"/>
            <w:vAlign w:val="center"/>
          </w:tcPr>
          <w:p w14:paraId="28F0E088" w14:textId="77777777" w:rsidR="00144A50" w:rsidRDefault="00144A50">
            <w:pPr>
              <w:rPr>
                <w:rFonts w:ascii="Times New Roman" w:hAnsi="Times New Roman"/>
                <w:sz w:val="20"/>
                <w:szCs w:val="20"/>
              </w:rPr>
            </w:pPr>
          </w:p>
        </w:tc>
        <w:tc>
          <w:tcPr>
            <w:tcW w:w="50" w:type="pct"/>
            <w:shd w:val="clear" w:color="auto" w:fill="auto"/>
            <w:vAlign w:val="center"/>
          </w:tcPr>
          <w:p w14:paraId="28F0E089" w14:textId="77777777" w:rsidR="00144A50" w:rsidRDefault="00144A50">
            <w:pPr>
              <w:rPr>
                <w:rFonts w:ascii="Times New Roman" w:hAnsi="Times New Roman"/>
                <w:sz w:val="20"/>
                <w:szCs w:val="20"/>
              </w:rPr>
            </w:pPr>
          </w:p>
        </w:tc>
        <w:tc>
          <w:tcPr>
            <w:tcW w:w="50" w:type="pct"/>
            <w:shd w:val="clear" w:color="auto" w:fill="auto"/>
            <w:vAlign w:val="center"/>
          </w:tcPr>
          <w:p w14:paraId="28F0E08A" w14:textId="77777777" w:rsidR="00144A50" w:rsidRDefault="00144A50">
            <w:pPr>
              <w:rPr>
                <w:rFonts w:ascii="Times New Roman" w:hAnsi="Times New Roman"/>
                <w:sz w:val="20"/>
                <w:szCs w:val="20"/>
              </w:rPr>
            </w:pPr>
          </w:p>
        </w:tc>
        <w:tc>
          <w:tcPr>
            <w:tcW w:w="350" w:type="pct"/>
            <w:shd w:val="clear" w:color="auto" w:fill="auto"/>
            <w:vAlign w:val="center"/>
          </w:tcPr>
          <w:p w14:paraId="28F0E08B" w14:textId="77777777" w:rsidR="00144A50" w:rsidRDefault="00144A50">
            <w:pPr>
              <w:rPr>
                <w:rFonts w:ascii="Times New Roman" w:hAnsi="Times New Roman"/>
                <w:sz w:val="20"/>
                <w:szCs w:val="20"/>
              </w:rPr>
            </w:pPr>
          </w:p>
        </w:tc>
        <w:tc>
          <w:tcPr>
            <w:tcW w:w="50" w:type="pct"/>
            <w:shd w:val="clear" w:color="auto" w:fill="auto"/>
            <w:vAlign w:val="center"/>
          </w:tcPr>
          <w:p w14:paraId="28F0E08C" w14:textId="77777777" w:rsidR="00144A50" w:rsidRDefault="00144A50">
            <w:pPr>
              <w:rPr>
                <w:rFonts w:ascii="Times New Roman" w:hAnsi="Times New Roman"/>
                <w:sz w:val="20"/>
                <w:szCs w:val="20"/>
              </w:rPr>
            </w:pPr>
          </w:p>
        </w:tc>
        <w:tc>
          <w:tcPr>
            <w:tcW w:w="50" w:type="pct"/>
            <w:shd w:val="clear" w:color="auto" w:fill="auto"/>
            <w:vAlign w:val="center"/>
          </w:tcPr>
          <w:p w14:paraId="28F0E08D" w14:textId="77777777" w:rsidR="00144A50" w:rsidRDefault="00144A50">
            <w:pPr>
              <w:rPr>
                <w:rFonts w:ascii="Times New Roman" w:hAnsi="Times New Roman"/>
                <w:sz w:val="20"/>
                <w:szCs w:val="20"/>
              </w:rPr>
            </w:pPr>
          </w:p>
        </w:tc>
        <w:tc>
          <w:tcPr>
            <w:tcW w:w="1450" w:type="pct"/>
            <w:shd w:val="clear" w:color="auto" w:fill="auto"/>
            <w:vAlign w:val="center"/>
          </w:tcPr>
          <w:p w14:paraId="28F0E08E" w14:textId="77777777" w:rsidR="00144A50" w:rsidRDefault="00144A50">
            <w:pPr>
              <w:rPr>
                <w:rFonts w:ascii="Times New Roman" w:hAnsi="Times New Roman"/>
                <w:sz w:val="20"/>
                <w:szCs w:val="20"/>
              </w:rPr>
            </w:pPr>
          </w:p>
        </w:tc>
      </w:tr>
      <w:tr w:rsidR="00144A50" w14:paraId="28F0E094" w14:textId="77777777">
        <w:tc>
          <w:tcPr>
            <w:tcW w:w="0" w:type="auto"/>
            <w:shd w:val="clear" w:color="auto" w:fill="auto"/>
            <w:tcMar>
              <w:top w:w="40" w:type="dxa"/>
              <w:left w:w="40" w:type="dxa"/>
              <w:bottom w:w="40" w:type="dxa"/>
              <w:right w:w="40" w:type="dxa"/>
            </w:tcMar>
            <w:vAlign w:val="bottom"/>
          </w:tcPr>
          <w:p w14:paraId="28F0E09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tcMar>
            <w:vAlign w:val="bottom"/>
          </w:tcPr>
          <w:p w14:paraId="28F0E091"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AMOUNT OF GAIN (LOSS) RECOGNIZED</w:t>
            </w:r>
            <w:r>
              <w:rPr>
                <w:rFonts w:ascii="Arial" w:eastAsia="宋体" w:hAnsi="Arial" w:cs="Arial"/>
                <w:sz w:val="17"/>
                <w:szCs w:val="17"/>
              </w:rPr>
              <w:t> </w:t>
            </w:r>
            <w:r>
              <w:rPr>
                <w:rFonts w:ascii="sans-serif" w:eastAsia="sans-serif" w:hAnsi="sans-serif" w:cs="sans-serif"/>
                <w:b/>
                <w:bCs/>
                <w:color w:val="000000"/>
                <w:sz w:val="17"/>
                <w:szCs w:val="17"/>
              </w:rPr>
              <w:br/>
              <w:t>IN INCOME ON DERIVATIVES</w:t>
            </w:r>
          </w:p>
        </w:tc>
        <w:tc>
          <w:tcPr>
            <w:tcW w:w="0" w:type="auto"/>
            <w:shd w:val="clear" w:color="auto" w:fill="auto"/>
            <w:tcMar>
              <w:top w:w="40" w:type="dxa"/>
              <w:left w:w="40" w:type="dxa"/>
              <w:bottom w:w="40" w:type="dxa"/>
              <w:right w:w="40" w:type="dxa"/>
            </w:tcMar>
            <w:vAlign w:val="bottom"/>
          </w:tcPr>
          <w:p w14:paraId="28F0E09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28F0E09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t> </w:t>
            </w:r>
            <w:r>
              <w:rPr>
                <w:rFonts w:ascii="Arial" w:eastAsia="宋体" w:hAnsi="Arial" w:cs="Arial"/>
                <w:sz w:val="17"/>
                <w:szCs w:val="17"/>
              </w:rPr>
              <w:t> </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t> </w:t>
            </w:r>
            <w:r>
              <w:rPr>
                <w:rFonts w:ascii="Arial" w:eastAsia="宋体" w:hAnsi="Arial" w:cs="Arial"/>
                <w:sz w:val="17"/>
                <w:szCs w:val="17"/>
              </w:rPr>
              <w:t> </w:t>
            </w:r>
            <w:r>
              <w:rPr>
                <w:rFonts w:ascii="sans-serif" w:eastAsia="sans-serif" w:hAnsi="sans-serif" w:cs="sans-serif"/>
                <w:b/>
                <w:bCs/>
                <w:color w:val="000000"/>
                <w:sz w:val="17"/>
                <w:szCs w:val="17"/>
              </w:rPr>
              <w:br/>
              <w:t>ON DERIVATIVES</w:t>
            </w:r>
          </w:p>
        </w:tc>
      </w:tr>
      <w:tr w:rsidR="00144A50" w14:paraId="28F0E099" w14:textId="77777777">
        <w:tc>
          <w:tcPr>
            <w:tcW w:w="0" w:type="auto"/>
            <w:shd w:val="clear" w:color="auto" w:fill="auto"/>
            <w:tcMar>
              <w:top w:w="40" w:type="dxa"/>
              <w:left w:w="40" w:type="dxa"/>
              <w:bottom w:w="40" w:type="dxa"/>
              <w:right w:w="40" w:type="dxa"/>
            </w:tcMar>
            <w:vAlign w:val="bottom"/>
          </w:tcPr>
          <w:p w14:paraId="28F0E09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top w:val="single" w:sz="8" w:space="0" w:color="E87722"/>
              <w:bottom w:val="single" w:sz="8" w:space="0" w:color="E87722"/>
            </w:tcBorders>
            <w:shd w:val="clear" w:color="auto" w:fill="auto"/>
            <w:tcMar>
              <w:top w:w="40" w:type="dxa"/>
              <w:left w:w="40" w:type="dxa"/>
              <w:bottom w:w="40" w:type="dxa"/>
            </w:tcMar>
            <w:vAlign w:val="bottom"/>
          </w:tcPr>
          <w:p w14:paraId="28F0E09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YEAR ENDED MAY </w:t>
            </w:r>
            <w:r>
              <w:rPr>
                <w:rFonts w:ascii="sans-serif" w:eastAsia="sans-serif" w:hAnsi="sans-serif" w:cs="sans-serif"/>
                <w:b/>
                <w:bCs/>
                <w:color w:val="000000"/>
                <w:sz w:val="17"/>
                <w:szCs w:val="17"/>
              </w:rPr>
              <w:t>31,</w:t>
            </w:r>
          </w:p>
        </w:tc>
        <w:tc>
          <w:tcPr>
            <w:tcW w:w="0" w:type="auto"/>
            <w:shd w:val="clear" w:color="auto" w:fill="auto"/>
            <w:tcMar>
              <w:top w:w="40" w:type="dxa"/>
              <w:left w:w="40" w:type="dxa"/>
              <w:bottom w:w="40" w:type="dxa"/>
              <w:right w:w="40" w:type="dxa"/>
            </w:tcMar>
            <w:vAlign w:val="bottom"/>
          </w:tcPr>
          <w:p w14:paraId="28F0E09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28F0E098" w14:textId="77777777" w:rsidR="00144A50" w:rsidRDefault="00144A50">
            <w:pPr>
              <w:rPr>
                <w:rFonts w:ascii="Times New Roman" w:hAnsi="Times New Roman"/>
                <w:sz w:val="20"/>
                <w:szCs w:val="20"/>
              </w:rPr>
            </w:pPr>
          </w:p>
        </w:tc>
      </w:tr>
      <w:tr w:rsidR="00144A50" w14:paraId="28F0E0A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09A"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09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09C"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09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09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28F0E09F" w14:textId="77777777" w:rsidR="00144A50" w:rsidRDefault="00144A50">
            <w:pPr>
              <w:rPr>
                <w:rFonts w:ascii="Times New Roman" w:hAnsi="Times New Roman"/>
                <w:sz w:val="20"/>
                <w:szCs w:val="20"/>
              </w:rPr>
            </w:pPr>
          </w:p>
        </w:tc>
      </w:tr>
      <w:tr w:rsidR="00144A50" w14:paraId="28F0E0A7" w14:textId="77777777">
        <w:tc>
          <w:tcPr>
            <w:tcW w:w="0" w:type="auto"/>
            <w:shd w:val="clear" w:color="auto" w:fill="auto"/>
            <w:tcMar>
              <w:top w:w="40" w:type="dxa"/>
              <w:left w:w="40" w:type="dxa"/>
              <w:bottom w:w="40" w:type="dxa"/>
              <w:right w:w="40" w:type="dxa"/>
            </w:tcMar>
            <w:vAlign w:val="bottom"/>
          </w:tcPr>
          <w:p w14:paraId="28F0E0A1" w14:textId="77777777" w:rsidR="00144A50" w:rsidRDefault="00C7341C">
            <w:pPr>
              <w:textAlignment w:val="bottom"/>
              <w:rPr>
                <w:rFonts w:ascii="Times New Roman" w:hAnsi="Times New Roman"/>
                <w:sz w:val="17"/>
                <w:szCs w:val="17"/>
              </w:rPr>
            </w:pPr>
            <w:r>
              <w:rPr>
                <w:rFonts w:ascii="Arial" w:eastAsia="宋体" w:hAnsi="Arial" w:cs="Arial"/>
                <w:sz w:val="17"/>
                <w:szCs w:val="17"/>
              </w:rPr>
              <w:t>Derivatives not designated as hedging instruments:</w:t>
            </w:r>
          </w:p>
        </w:tc>
        <w:tc>
          <w:tcPr>
            <w:tcW w:w="0" w:type="auto"/>
            <w:gridSpan w:val="3"/>
            <w:shd w:val="clear" w:color="auto" w:fill="auto"/>
            <w:tcMar>
              <w:top w:w="40" w:type="dxa"/>
              <w:left w:w="40" w:type="dxa"/>
              <w:bottom w:w="40" w:type="dxa"/>
              <w:right w:w="40" w:type="dxa"/>
            </w:tcMar>
            <w:vAlign w:val="bottom"/>
          </w:tcPr>
          <w:p w14:paraId="28F0E0A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0A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0A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0A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0A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0B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0A8" w14:textId="77777777" w:rsidR="00144A50" w:rsidRDefault="00C7341C">
            <w:pPr>
              <w:textAlignment w:val="bottom"/>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bottom w:val="single" w:sz="8" w:space="0" w:color="808080"/>
            </w:tcBorders>
            <w:shd w:val="clear" w:color="auto" w:fill="FFF1E7"/>
            <w:tcMar>
              <w:top w:w="40" w:type="dxa"/>
              <w:left w:w="40" w:type="dxa"/>
              <w:bottom w:w="40" w:type="dxa"/>
            </w:tcMar>
            <w:vAlign w:val="bottom"/>
          </w:tcPr>
          <w:p w14:paraId="28F0E0A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tcMar>
              <w:top w:w="40" w:type="dxa"/>
              <w:bottom w:w="40" w:type="dxa"/>
            </w:tcMar>
            <w:vAlign w:val="bottom"/>
          </w:tcPr>
          <w:p w14:paraId="28F0E0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76</w:t>
            </w:r>
          </w:p>
        </w:tc>
        <w:tc>
          <w:tcPr>
            <w:tcW w:w="0" w:type="auto"/>
            <w:tcBorders>
              <w:top w:val="single" w:sz="8" w:space="0" w:color="808080"/>
              <w:bottom w:val="single" w:sz="8" w:space="0" w:color="808080"/>
            </w:tcBorders>
            <w:shd w:val="clear" w:color="auto" w:fill="FFF1E7"/>
            <w:vAlign w:val="bottom"/>
          </w:tcPr>
          <w:p w14:paraId="28F0E0AB"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E0A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E0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166</w:t>
            </w:r>
          </w:p>
        </w:tc>
        <w:tc>
          <w:tcPr>
            <w:tcW w:w="0" w:type="auto"/>
            <w:tcBorders>
              <w:top w:val="single" w:sz="8" w:space="0" w:color="808080"/>
              <w:bottom w:val="single" w:sz="8" w:space="0" w:color="808080"/>
            </w:tcBorders>
            <w:shd w:val="clear" w:color="auto" w:fill="auto"/>
            <w:vAlign w:val="bottom"/>
          </w:tcPr>
          <w:p w14:paraId="28F0E0AE"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tcMar>
            <w:vAlign w:val="bottom"/>
          </w:tcPr>
          <w:p w14:paraId="28F0E0A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bottom w:w="40" w:type="dxa"/>
            </w:tcMar>
            <w:vAlign w:val="bottom"/>
          </w:tcPr>
          <w:p w14:paraId="28F0E0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(57</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0B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0B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0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Other (income) expense, net</w:t>
            </w:r>
          </w:p>
        </w:tc>
      </w:tr>
      <w:tr w:rsidR="00144A50" w14:paraId="28F0E0BE"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0B5" w14:textId="77777777" w:rsidR="00144A50" w:rsidRDefault="00C7341C">
            <w:pPr>
              <w:textAlignment w:val="bottom"/>
              <w:rPr>
                <w:rFonts w:ascii="Times New Roman" w:hAnsi="Times New Roman"/>
                <w:sz w:val="17"/>
                <w:szCs w:val="17"/>
              </w:rPr>
            </w:pPr>
            <w:r>
              <w:rPr>
                <w:rFonts w:ascii="Arial" w:eastAsia="宋体" w:hAnsi="Arial" w:cs="Arial"/>
                <w:sz w:val="17"/>
                <w:szCs w:val="17"/>
              </w:rPr>
              <w:t>Embedded derivatives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0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tcBorders>
              <w:bottom w:val="single" w:sz="8" w:space="0" w:color="E87722"/>
            </w:tcBorders>
            <w:shd w:val="clear" w:color="auto" w:fill="FFF1E7"/>
            <w:tcMar>
              <w:top w:w="40" w:type="dxa"/>
              <w:bottom w:w="40" w:type="dxa"/>
              <w:right w:w="40" w:type="dxa"/>
            </w:tcMar>
            <w:vAlign w:val="bottom"/>
          </w:tcPr>
          <w:p w14:paraId="28F0E0B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vAlign w:val="bottom"/>
          </w:tcPr>
          <w:p w14:paraId="28F0E0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bottom w:val="single" w:sz="8" w:space="0" w:color="E87722"/>
            </w:tcBorders>
            <w:shd w:val="clear" w:color="auto" w:fill="auto"/>
            <w:vAlign w:val="bottom"/>
          </w:tcPr>
          <w:p w14:paraId="28F0E0B9"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0B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w:t>
            </w:r>
          </w:p>
        </w:tc>
        <w:tc>
          <w:tcPr>
            <w:tcW w:w="0" w:type="auto"/>
            <w:tcBorders>
              <w:bottom w:val="single" w:sz="8" w:space="0" w:color="E87722"/>
            </w:tcBorders>
            <w:shd w:val="clear" w:color="auto" w:fill="auto"/>
            <w:tcMar>
              <w:top w:w="40" w:type="dxa"/>
              <w:bottom w:w="40" w:type="dxa"/>
              <w:right w:w="40" w:type="dxa"/>
            </w:tcMar>
            <w:vAlign w:val="bottom"/>
          </w:tcPr>
          <w:p w14:paraId="28F0E0B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0B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0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 xml:space="preserve">Other </w:t>
            </w:r>
            <w:r>
              <w:rPr>
                <w:rFonts w:ascii="Arial" w:eastAsia="宋体" w:hAnsi="Arial" w:cs="Arial"/>
                <w:sz w:val="17"/>
                <w:szCs w:val="17"/>
              </w:rPr>
              <w:t>(income) expense, net</w:t>
            </w:r>
          </w:p>
        </w:tc>
      </w:tr>
    </w:tbl>
    <w:p w14:paraId="28F0E0BF" w14:textId="77777777" w:rsidR="00144A50" w:rsidRDefault="00144A50">
      <w:pPr>
        <w:spacing w:line="312" w:lineRule="auto"/>
        <w:rPr>
          <w:rFonts w:ascii="Times New Roman" w:hAnsi="Times New Roman"/>
          <w:sz w:val="20"/>
          <w:szCs w:val="20"/>
        </w:rPr>
      </w:pPr>
    </w:p>
    <w:p w14:paraId="28F0E0C0"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CASH FLOW HEDGES</w:t>
      </w:r>
    </w:p>
    <w:p w14:paraId="28F0E0C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All changes in fair value of derivatives designated as cash flow hedges are recorded in </w:t>
      </w:r>
      <w:r>
        <w:rPr>
          <w:rFonts w:ascii="Arial" w:eastAsia="宋体" w:hAnsi="Arial" w:cs="Arial"/>
          <w:i/>
          <w:iCs/>
          <w:sz w:val="17"/>
          <w:szCs w:val="17"/>
        </w:rPr>
        <w:t>Accumulated other comprehensive income (loss)</w:t>
      </w:r>
      <w:r>
        <w:rPr>
          <w:rFonts w:ascii="Arial" w:eastAsia="宋体" w:hAnsi="Arial" w:cs="Arial"/>
          <w:sz w:val="17"/>
          <w:szCs w:val="17"/>
        </w:rPr>
        <w:t> until </w:t>
      </w:r>
      <w:r>
        <w:rPr>
          <w:rFonts w:ascii="Arial" w:eastAsia="宋体" w:hAnsi="Arial" w:cs="Arial"/>
          <w:i/>
          <w:iCs/>
          <w:sz w:val="17"/>
          <w:szCs w:val="17"/>
        </w:rPr>
        <w:t>Net income</w:t>
      </w:r>
      <w:r>
        <w:rPr>
          <w:rFonts w:ascii="Arial" w:eastAsia="宋体" w:hAnsi="Arial" w:cs="Arial"/>
          <w:sz w:val="17"/>
          <w:szCs w:val="17"/>
        </w:rPr>
        <w:t> is affected by the variability of cash flows of the hedged transaction. Effective hedge results are classified in the Consolidated Statements of Income in the same manner as the underlying exposure. Derivative instruments designated as cash flow hedges mu</w:t>
      </w:r>
      <w:r>
        <w:rPr>
          <w:rFonts w:ascii="Arial" w:eastAsia="宋体" w:hAnsi="Arial" w:cs="Arial"/>
          <w:sz w:val="17"/>
          <w:szCs w:val="17"/>
        </w:rPr>
        <w:t xml:space="preserve">st be discontinued when it is no longer probable the forecasted hedged transaction will occur in the initially identified time period. The gains and losses associated with discontinued derivative instruments in </w:t>
      </w:r>
      <w:r>
        <w:rPr>
          <w:rFonts w:ascii="Arial" w:eastAsia="宋体" w:hAnsi="Arial" w:cs="Arial"/>
          <w:i/>
          <w:iCs/>
          <w:sz w:val="17"/>
          <w:szCs w:val="17"/>
        </w:rPr>
        <w:t>Accumulated other comprehensive income (loss)</w:t>
      </w:r>
      <w:r>
        <w:rPr>
          <w:rFonts w:ascii="Arial" w:eastAsia="宋体" w:hAnsi="Arial" w:cs="Arial"/>
          <w:sz w:val="17"/>
          <w:szCs w:val="17"/>
        </w:rPr>
        <w:t xml:space="preserve"> will be recognized immediately in </w:t>
      </w:r>
      <w:r>
        <w:rPr>
          <w:rFonts w:ascii="Arial" w:eastAsia="宋体" w:hAnsi="Arial" w:cs="Arial"/>
          <w:i/>
          <w:iCs/>
          <w:sz w:val="17"/>
          <w:szCs w:val="17"/>
        </w:rPr>
        <w:t>Other (income) expense, net</w:t>
      </w:r>
      <w:r>
        <w:rPr>
          <w:rFonts w:ascii="Arial" w:eastAsia="宋体" w:hAnsi="Arial" w:cs="Arial"/>
          <w:sz w:val="17"/>
          <w:szCs w:val="17"/>
        </w:rPr>
        <w:t>, if it is probable the forecasted hedged transaction will not occur by the end of the initially identified time period or within an additional two-month period thereafter. In rare circumstances</w:t>
      </w:r>
      <w:r>
        <w:rPr>
          <w:rFonts w:ascii="Arial" w:eastAsia="宋体" w:hAnsi="Arial" w:cs="Arial"/>
          <w:sz w:val="17"/>
          <w:szCs w:val="17"/>
        </w:rPr>
        <w:t>, the additional period of time may exceed two months due to extenuating circumstances related to the nature of the forecasted transaction that are outside the control or influence of the Company. In all situations in which hedge accounting is discontinued</w:t>
      </w:r>
      <w:r>
        <w:rPr>
          <w:rFonts w:ascii="Arial" w:eastAsia="宋体" w:hAnsi="Arial" w:cs="Arial"/>
          <w:sz w:val="17"/>
          <w:szCs w:val="17"/>
        </w:rPr>
        <w:t xml:space="preserve"> and the derivative remains outstanding, the Company accounts for the derivative as an undesignated instrument as discussed below. </w:t>
      </w:r>
    </w:p>
    <w:p w14:paraId="28F0E0C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purpose of the Company's foreign exchange risk management program is to lessen both the positive and negative effects of</w:t>
      </w:r>
      <w:r>
        <w:rPr>
          <w:rFonts w:ascii="Arial" w:eastAsia="宋体" w:hAnsi="Arial" w:cs="Arial"/>
          <w:sz w:val="17"/>
          <w:szCs w:val="17"/>
        </w:rPr>
        <w:t xml:space="preserve"> currency fluctuations on the Company's consolidated results of operations, financial position and cash flows. Foreign currency exposures the Company may elect to hedge in this manner include product cost exposures, non-functional currency denominated exte</w:t>
      </w:r>
      <w:r>
        <w:rPr>
          <w:rFonts w:ascii="Arial" w:eastAsia="宋体" w:hAnsi="Arial" w:cs="Arial"/>
          <w:sz w:val="17"/>
          <w:szCs w:val="17"/>
        </w:rPr>
        <w:t>rnal and intercompany revenues, demand creation expenses, investments in U.S. Dollar denominated available-for-sale debt securities and certain other intercompany transactions.</w:t>
      </w:r>
    </w:p>
    <w:p w14:paraId="28F0E0C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Product cost exposures are primarily generated through non-functional currency </w:t>
      </w:r>
      <w:r>
        <w:rPr>
          <w:rFonts w:ascii="Arial" w:eastAsia="宋体" w:hAnsi="Arial" w:cs="Arial"/>
          <w:sz w:val="17"/>
          <w:szCs w:val="17"/>
        </w:rPr>
        <w:t>denominated product purchases and the foreign currency adjustment program described below. NIKE entities primarily purchase product in two ways: (1) Certain NIKE entities purchase product from the NIKE Trading Company (NTC), a wholly-owned sourcing hub tha</w:t>
      </w:r>
      <w:r>
        <w:rPr>
          <w:rFonts w:ascii="Arial" w:eastAsia="宋体" w:hAnsi="Arial" w:cs="Arial"/>
          <w:sz w:val="17"/>
          <w:szCs w:val="17"/>
        </w:rPr>
        <w:t>t buys NIKE branded products from third party factories, predominantly in U.S. Dollars. The NTC, whose functional currency is the U.S. Dollar, then sells the product to NIKE entities in their respective functional currencies. NTC sales to a NIKE entity wit</w:t>
      </w:r>
      <w:r>
        <w:rPr>
          <w:rFonts w:ascii="Arial" w:eastAsia="宋体" w:hAnsi="Arial" w:cs="Arial"/>
          <w:sz w:val="17"/>
          <w:szCs w:val="17"/>
        </w:rPr>
        <w:t xml:space="preserve">h a different functional currency result in a foreign currency exposure for the NTC. (2) Other NIKE entities purchase product directly from third party factories in U.S. Dollars. </w:t>
      </w:r>
    </w:p>
    <w:p w14:paraId="28F0E0C4" w14:textId="77777777" w:rsidR="00144A50" w:rsidRDefault="00144A50">
      <w:pPr>
        <w:rPr>
          <w:rFonts w:ascii="Times New Roman" w:hAnsi="Times New Roman"/>
          <w:sz w:val="20"/>
          <w:szCs w:val="20"/>
        </w:rPr>
      </w:pPr>
    </w:p>
    <w:p w14:paraId="28F0E0C5" w14:textId="77777777" w:rsidR="00144A50" w:rsidRDefault="00144A50">
      <w:pPr>
        <w:jc w:val="right"/>
        <w:rPr>
          <w:rFonts w:ascii="Times New Roman" w:hAnsi="Times New Roman"/>
          <w:sz w:val="17"/>
          <w:szCs w:val="17"/>
        </w:rPr>
      </w:pPr>
    </w:p>
    <w:p w14:paraId="28F0E0C6"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83</w:t>
      </w:r>
      <w:r>
        <w:rPr>
          <w:rFonts w:ascii="sans-serif" w:eastAsia="sans-serif" w:hAnsi="sans-serif" w:cs="sans-serif"/>
          <w:sz w:val="17"/>
          <w:szCs w:val="17"/>
        </w:rPr>
        <w:t xml:space="preserve"> </w:t>
      </w:r>
    </w:p>
    <w:p w14:paraId="28F0E0C7" w14:textId="77777777" w:rsidR="00144A50" w:rsidRDefault="00144A50">
      <w:pPr>
        <w:spacing w:line="312" w:lineRule="auto"/>
        <w:rPr>
          <w:rFonts w:ascii="Times New Roman" w:hAnsi="Times New Roman"/>
          <w:sz w:val="17"/>
          <w:szCs w:val="17"/>
        </w:rPr>
      </w:pPr>
    </w:p>
    <w:p w14:paraId="28F0E0C8" w14:textId="77777777" w:rsidR="00144A50" w:rsidRDefault="00C7341C">
      <w:r>
        <w:rPr>
          <w:rFonts w:ascii="Times New Roman" w:hAnsi="Times New Roman"/>
          <w:sz w:val="17"/>
          <w:szCs w:val="17"/>
        </w:rPr>
        <w:pict w14:anchorId="28F0EB7C">
          <v:rect id="_x0000_i1109" style="width:415.3pt;height:1.5pt" o:hralign="center" o:hrstd="t" o:hr="t" fillcolor="#a0a0a0" stroked="f"/>
        </w:pict>
      </w:r>
    </w:p>
    <w:p w14:paraId="28F0E0C9" w14:textId="77777777" w:rsidR="00144A50" w:rsidRDefault="00144A50">
      <w:pPr>
        <w:rPr>
          <w:rFonts w:ascii="Times New Roman" w:hAnsi="Times New Roman"/>
          <w:sz w:val="17"/>
          <w:szCs w:val="17"/>
        </w:rPr>
      </w:pPr>
    </w:p>
    <w:p w14:paraId="28F0E0CA" w14:textId="77777777" w:rsidR="00144A50" w:rsidRDefault="00C7341C">
      <w:pPr>
        <w:rPr>
          <w:rFonts w:ascii="Times New Roman" w:hAnsi="Times New Roman"/>
          <w:sz w:val="17"/>
          <w:szCs w:val="17"/>
        </w:rPr>
      </w:pPr>
      <w:hyperlink r:id="rId212" w:anchor="s8765B2A2A57B50A785463C4A8D58F353" w:history="1">
        <w:r>
          <w:rPr>
            <w:rStyle w:val="a5"/>
            <w:rFonts w:ascii="sans-serif" w:eastAsia="sans-serif" w:hAnsi="sans-serif" w:cs="sans-serif"/>
            <w:sz w:val="17"/>
            <w:szCs w:val="17"/>
          </w:rPr>
          <w:t>Table of Contents</w:t>
        </w:r>
      </w:hyperlink>
    </w:p>
    <w:p w14:paraId="28F0E0CB" w14:textId="77777777" w:rsidR="00144A50" w:rsidRDefault="00144A50">
      <w:pPr>
        <w:rPr>
          <w:rFonts w:ascii="Times New Roman" w:hAnsi="Times New Roman"/>
          <w:sz w:val="17"/>
          <w:szCs w:val="17"/>
        </w:rPr>
      </w:pPr>
    </w:p>
    <w:p w14:paraId="28F0E0CC" w14:textId="77777777" w:rsidR="00144A50" w:rsidRDefault="00144A50">
      <w:pPr>
        <w:rPr>
          <w:rFonts w:ascii="Times New Roman" w:hAnsi="Times New Roman"/>
          <w:sz w:val="20"/>
          <w:szCs w:val="20"/>
        </w:rPr>
      </w:pPr>
    </w:p>
    <w:p w14:paraId="28F0E0C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These purchases generate a foreign currency exposure for those NIKE entities with a functional currency other than the U.S. Dollar.</w:t>
      </w:r>
    </w:p>
    <w:p w14:paraId="28F0E0C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w:t>
      </w:r>
      <w:r>
        <w:rPr>
          <w:rFonts w:ascii="Arial" w:eastAsia="宋体" w:hAnsi="Arial" w:cs="Arial"/>
          <w:sz w:val="17"/>
          <w:szCs w:val="17"/>
        </w:rPr>
        <w:t xml:space="preserve"> Company operates a foreign currency adjustment program with certain factories. The program is designed to more effectively manage foreign currency risk by assuming certain of the factories' foreign currency exposures, some of which are natural offsets to </w:t>
      </w:r>
      <w:r>
        <w:rPr>
          <w:rFonts w:ascii="Arial" w:eastAsia="宋体" w:hAnsi="Arial" w:cs="Arial"/>
          <w:sz w:val="17"/>
          <w:szCs w:val="17"/>
        </w:rPr>
        <w:t>the Company's existing foreign currency exposures. Under this program, the Company's payments to these factories are adjusted for rate fluctuations in the basket of currencies (“factory currency exposure index”) in which the labor, materials and overhead c</w:t>
      </w:r>
      <w:r>
        <w:rPr>
          <w:rFonts w:ascii="Arial" w:eastAsia="宋体" w:hAnsi="Arial" w:cs="Arial"/>
          <w:sz w:val="17"/>
          <w:szCs w:val="17"/>
        </w:rPr>
        <w:t>osts incurred by the factories in the production of NIKE branded products (“factory input costs”) are denominated. For the portion of the indices denominated in the local or functional currency of the factory, the Company may elect to place formally design</w:t>
      </w:r>
      <w:r>
        <w:rPr>
          <w:rFonts w:ascii="Arial" w:eastAsia="宋体" w:hAnsi="Arial" w:cs="Arial"/>
          <w:sz w:val="17"/>
          <w:szCs w:val="17"/>
        </w:rPr>
        <w:t>ated cash flow hedges. For all currencies within the indices, excluding the U.S. Dollar and the local or functional currency of the factory, an embedded derivative contract is created upon the factory's acceptance of NIKE's purchase order. Embedded derivat</w:t>
      </w:r>
      <w:r>
        <w:rPr>
          <w:rFonts w:ascii="Arial" w:eastAsia="宋体" w:hAnsi="Arial" w:cs="Arial"/>
          <w:sz w:val="17"/>
          <w:szCs w:val="17"/>
        </w:rPr>
        <w:t>ive contracts are separated from the related purchase order, as further described within the Embedded Derivatives section below.</w:t>
      </w:r>
    </w:p>
    <w:p w14:paraId="28F0E0C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Company's policy permits the utilization of derivatives to reduce its foreign currency exposures where internal netting or </w:t>
      </w:r>
      <w:r>
        <w:rPr>
          <w:rFonts w:ascii="Arial" w:eastAsia="宋体" w:hAnsi="Arial" w:cs="Arial"/>
          <w:sz w:val="17"/>
          <w:szCs w:val="17"/>
        </w:rPr>
        <w:t>other strategies cannot be effectively employed. Typically, the Company may enter into hedge contracts starting up to 12 to 24 months in advance of the forecasted transaction and may place incremental hedges up to 100% of the exposure by the time the forec</w:t>
      </w:r>
      <w:r>
        <w:rPr>
          <w:rFonts w:ascii="Arial" w:eastAsia="宋体" w:hAnsi="Arial" w:cs="Arial"/>
          <w:sz w:val="17"/>
          <w:szCs w:val="17"/>
        </w:rPr>
        <w:t>asted transaction occurs. The total notional amount of outstanding foreign currency derivatives designated as cash flow hedges was $8.1 billion as of May 31, 2020.</w:t>
      </w:r>
    </w:p>
    <w:p w14:paraId="28F0E0D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of May 31, 2020, approximately $374 million of deferred net gains (net of tax) on both ou</w:t>
      </w:r>
      <w:r>
        <w:rPr>
          <w:rFonts w:ascii="Arial" w:eastAsia="宋体" w:hAnsi="Arial" w:cs="Arial"/>
          <w:sz w:val="17"/>
          <w:szCs w:val="17"/>
        </w:rPr>
        <w:t xml:space="preserve">tstanding and matured derivatives in </w:t>
      </w:r>
      <w:r>
        <w:rPr>
          <w:rFonts w:ascii="Arial" w:eastAsia="宋体" w:hAnsi="Arial" w:cs="Arial"/>
          <w:i/>
          <w:iCs/>
          <w:sz w:val="17"/>
          <w:szCs w:val="17"/>
        </w:rPr>
        <w:t>Accumulated other comprehensive income (loss)</w:t>
      </w:r>
      <w:r>
        <w:rPr>
          <w:rFonts w:ascii="Arial" w:eastAsia="宋体" w:hAnsi="Arial" w:cs="Arial"/>
          <w:sz w:val="17"/>
          <w:szCs w:val="17"/>
        </w:rPr>
        <w:t xml:space="preserve"> are expected to be reclassified to </w:t>
      </w:r>
      <w:r>
        <w:rPr>
          <w:rFonts w:ascii="Arial" w:eastAsia="宋体" w:hAnsi="Arial" w:cs="Arial"/>
          <w:i/>
          <w:iCs/>
          <w:sz w:val="17"/>
          <w:szCs w:val="17"/>
        </w:rPr>
        <w:t>Net income</w:t>
      </w:r>
      <w:r>
        <w:rPr>
          <w:rFonts w:ascii="Arial" w:eastAsia="宋体" w:hAnsi="Arial" w:cs="Arial"/>
          <w:sz w:val="17"/>
          <w:szCs w:val="17"/>
        </w:rPr>
        <w:t xml:space="preserve"> during the next 12 months concurrent with the underlying hedged transactions also being recorded in </w:t>
      </w:r>
      <w:r>
        <w:rPr>
          <w:rFonts w:ascii="Arial" w:eastAsia="宋体" w:hAnsi="Arial" w:cs="Arial"/>
          <w:i/>
          <w:iCs/>
          <w:sz w:val="17"/>
          <w:szCs w:val="17"/>
        </w:rPr>
        <w:t>Net income</w:t>
      </w:r>
      <w:r>
        <w:rPr>
          <w:rFonts w:ascii="Arial" w:eastAsia="宋体" w:hAnsi="Arial" w:cs="Arial"/>
          <w:sz w:val="17"/>
          <w:szCs w:val="17"/>
        </w:rPr>
        <w:t xml:space="preserve">. Actual amounts ultimately reclassified to </w:t>
      </w:r>
      <w:r>
        <w:rPr>
          <w:rFonts w:ascii="Arial" w:eastAsia="宋体" w:hAnsi="Arial" w:cs="Arial"/>
          <w:i/>
          <w:iCs/>
          <w:sz w:val="17"/>
          <w:szCs w:val="17"/>
        </w:rPr>
        <w:t>Net income</w:t>
      </w:r>
      <w:r>
        <w:rPr>
          <w:rFonts w:ascii="Arial" w:eastAsia="宋体" w:hAnsi="Arial" w:cs="Arial"/>
          <w:sz w:val="17"/>
          <w:szCs w:val="17"/>
        </w:rPr>
        <w:t xml:space="preserve"> are dependent on the exchange rates in effect when derivative contracts currently outstand</w:t>
      </w:r>
      <w:r>
        <w:rPr>
          <w:rFonts w:ascii="Arial" w:eastAsia="宋体" w:hAnsi="Arial" w:cs="Arial"/>
          <w:sz w:val="17"/>
          <w:szCs w:val="17"/>
        </w:rPr>
        <w:t>ing mature. As of May 31, 2020, the maximum term over which the Company hedges exposures to the variability of cash flows for its forecasted transactions was 24 months.</w:t>
      </w:r>
    </w:p>
    <w:p w14:paraId="28F0E0D1"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FAIR VALUE HEDGES</w:t>
      </w:r>
    </w:p>
    <w:p w14:paraId="28F0E0D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 has, in the past, been exposed to the risk of changes in </w:t>
      </w:r>
      <w:r>
        <w:rPr>
          <w:rFonts w:ascii="Arial" w:eastAsia="宋体" w:hAnsi="Arial" w:cs="Arial"/>
          <w:sz w:val="17"/>
          <w:szCs w:val="17"/>
        </w:rPr>
        <w:t>the fair value of certain fixed-rate debt attributable to changes in interest rates. Derivatives used by the Company to hedge this risk are receive-fixed, pay-variable interest rate swaps. All interest rate swaps designated as fair value hedges of the rela</w:t>
      </w:r>
      <w:r>
        <w:rPr>
          <w:rFonts w:ascii="Arial" w:eastAsia="宋体" w:hAnsi="Arial" w:cs="Arial"/>
          <w:sz w:val="17"/>
          <w:szCs w:val="17"/>
        </w:rPr>
        <w:t>ted long-term debt meet the shortcut method requirements under U.S. GAAP. Accordingly, changes in the fair values of the interest rate swaps are considered to exactly offset changes in the fair value of the underlying long-term debt. The Company had no int</w:t>
      </w:r>
      <w:r>
        <w:rPr>
          <w:rFonts w:ascii="Arial" w:eastAsia="宋体" w:hAnsi="Arial" w:cs="Arial"/>
          <w:sz w:val="17"/>
          <w:szCs w:val="17"/>
        </w:rPr>
        <w:t xml:space="preserve">erest rate swaps designated as fair value hedges as of May 31, 2020. </w:t>
      </w:r>
    </w:p>
    <w:p w14:paraId="28F0E0D3"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NET INVESTMENT HEDGES</w:t>
      </w:r>
    </w:p>
    <w:p w14:paraId="28F0E0D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has, in the past, hedged and may, in the future, hedge the risk of variability in foreign currency-denominated net investments in wholly-owned internati</w:t>
      </w:r>
      <w:r>
        <w:rPr>
          <w:rFonts w:ascii="Arial" w:eastAsia="宋体" w:hAnsi="Arial" w:cs="Arial"/>
          <w:sz w:val="17"/>
          <w:szCs w:val="17"/>
        </w:rPr>
        <w:t xml:space="preserve">onal operations. All changes in fair value of the derivatives designated as net investment hedges are reported in </w:t>
      </w:r>
      <w:r>
        <w:rPr>
          <w:rFonts w:ascii="Arial" w:eastAsia="宋体" w:hAnsi="Arial" w:cs="Arial"/>
          <w:i/>
          <w:iCs/>
          <w:sz w:val="17"/>
          <w:szCs w:val="17"/>
        </w:rPr>
        <w:t>Accumulated other comprehensive income (loss)</w:t>
      </w:r>
      <w:r>
        <w:rPr>
          <w:rFonts w:ascii="Arial" w:eastAsia="宋体" w:hAnsi="Arial" w:cs="Arial"/>
          <w:sz w:val="17"/>
          <w:szCs w:val="17"/>
        </w:rPr>
        <w:t xml:space="preserve"> along with the foreign currency translation adjustments on those investments. The Company had no</w:t>
      </w:r>
      <w:r>
        <w:rPr>
          <w:rFonts w:ascii="Arial" w:eastAsia="宋体" w:hAnsi="Arial" w:cs="Arial"/>
          <w:sz w:val="17"/>
          <w:szCs w:val="17"/>
        </w:rPr>
        <w:t xml:space="preserve"> outstanding net investment hedges as of May 31, 2020.</w:t>
      </w:r>
    </w:p>
    <w:p w14:paraId="28F0E0D5"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UNDESIGNATED DERIVATIVE INSTRUMENTS</w:t>
      </w:r>
    </w:p>
    <w:p w14:paraId="28F0E0D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may elect to enter into foreign exchange forwards to mitigate the change in fair value of specific assets and liabilities on the Consolidated Balance She</w:t>
      </w:r>
      <w:r>
        <w:rPr>
          <w:rFonts w:ascii="Arial" w:eastAsia="宋体" w:hAnsi="Arial" w:cs="Arial"/>
          <w:sz w:val="17"/>
          <w:szCs w:val="17"/>
        </w:rPr>
        <w:t xml:space="preserve">ets and/or the embedded derivative contracts. These undesignated instruments are recorded at fair value as a derivative asset or liability on the Consolidated Balance Sheets with their corresponding change in fair value recognized in </w:t>
      </w:r>
      <w:r>
        <w:rPr>
          <w:rFonts w:ascii="Arial" w:eastAsia="宋体" w:hAnsi="Arial" w:cs="Arial"/>
          <w:i/>
          <w:iCs/>
          <w:sz w:val="17"/>
          <w:szCs w:val="17"/>
        </w:rPr>
        <w:t>Other (income) expense</w:t>
      </w:r>
      <w:r>
        <w:rPr>
          <w:rFonts w:ascii="Arial" w:eastAsia="宋体" w:hAnsi="Arial" w:cs="Arial"/>
          <w:i/>
          <w:iCs/>
          <w:sz w:val="17"/>
          <w:szCs w:val="17"/>
        </w:rPr>
        <w:t>, net</w:t>
      </w:r>
      <w:r>
        <w:rPr>
          <w:rFonts w:ascii="Arial" w:eastAsia="宋体" w:hAnsi="Arial" w:cs="Arial"/>
          <w:sz w:val="17"/>
          <w:szCs w:val="17"/>
        </w:rPr>
        <w:t>, together with the re-measurement gain or loss from the hedged balance sheet position and/or embedded derivative contract. The total notional amount of outstanding undesignated derivative instruments was $4.1 billion as of May 31, 2020.</w:t>
      </w:r>
    </w:p>
    <w:p w14:paraId="28F0E0D7"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EMBEDDED DERI</w:t>
      </w:r>
      <w:r>
        <w:rPr>
          <w:rFonts w:ascii="sans-serif" w:eastAsia="sans-serif" w:hAnsi="sans-serif" w:cs="sans-serif"/>
          <w:b/>
          <w:bCs/>
          <w:color w:val="000000"/>
          <w:sz w:val="28"/>
          <w:szCs w:val="28"/>
        </w:rPr>
        <w:t>VATIVES</w:t>
      </w:r>
    </w:p>
    <w:p w14:paraId="28F0E0D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 part of the foreign currency adjustment program described above, an embedded derivative contract is created upon the factory's acceptance of NIKE's purchase order for currencies within the factory currency exposure indices that are neither the U</w:t>
      </w:r>
      <w:r>
        <w:rPr>
          <w:rFonts w:ascii="Arial" w:eastAsia="宋体" w:hAnsi="Arial" w:cs="Arial"/>
          <w:sz w:val="17"/>
          <w:szCs w:val="17"/>
        </w:rPr>
        <w:t>.S. Dollar nor the local or functional currency of the factory. In addition, embedded derivative contracts are created when the Company enters into certain other contractual agreements which have payments that are indexed to currencies that are not the fun</w:t>
      </w:r>
      <w:r>
        <w:rPr>
          <w:rFonts w:ascii="Arial" w:eastAsia="宋体" w:hAnsi="Arial" w:cs="Arial"/>
          <w:sz w:val="17"/>
          <w:szCs w:val="17"/>
        </w:rPr>
        <w:t>ctional currency of either substantial party to the contracts. Embedded derivative contracts are treated as foreign currency forward contracts that are bifurcated from the related contract and recorded at fair value as a derivative asset or liability on th</w:t>
      </w:r>
      <w:r>
        <w:rPr>
          <w:rFonts w:ascii="Arial" w:eastAsia="宋体" w:hAnsi="Arial" w:cs="Arial"/>
          <w:sz w:val="17"/>
          <w:szCs w:val="17"/>
        </w:rPr>
        <w:t>e Consolidated Balance Sheets with their corresponding change in fair value recognized in </w:t>
      </w:r>
      <w:r>
        <w:rPr>
          <w:rFonts w:ascii="Arial" w:eastAsia="宋体" w:hAnsi="Arial" w:cs="Arial"/>
          <w:i/>
          <w:iCs/>
          <w:sz w:val="17"/>
          <w:szCs w:val="17"/>
        </w:rPr>
        <w:t>Other (income) expense, net</w:t>
      </w:r>
      <w:r>
        <w:rPr>
          <w:rFonts w:ascii="Arial" w:eastAsia="宋体" w:hAnsi="Arial" w:cs="Arial"/>
          <w:sz w:val="17"/>
          <w:szCs w:val="17"/>
        </w:rPr>
        <w:t xml:space="preserve">, through the date the foreign currency fluctuations cease to exist. </w:t>
      </w:r>
    </w:p>
    <w:p w14:paraId="28F0E0D9" w14:textId="77777777" w:rsidR="00144A50" w:rsidRDefault="00144A50">
      <w:pPr>
        <w:rPr>
          <w:rFonts w:ascii="Times New Roman" w:hAnsi="Times New Roman"/>
          <w:sz w:val="20"/>
          <w:szCs w:val="20"/>
        </w:rPr>
      </w:pPr>
    </w:p>
    <w:p w14:paraId="28F0E0DA"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84</w:t>
      </w:r>
    </w:p>
    <w:p w14:paraId="28F0E0DB" w14:textId="77777777" w:rsidR="00144A50" w:rsidRDefault="00144A50">
      <w:pPr>
        <w:spacing w:line="312" w:lineRule="auto"/>
        <w:rPr>
          <w:rFonts w:ascii="Times New Roman" w:hAnsi="Times New Roman"/>
          <w:sz w:val="17"/>
          <w:szCs w:val="17"/>
        </w:rPr>
      </w:pPr>
    </w:p>
    <w:p w14:paraId="28F0E0DC" w14:textId="77777777" w:rsidR="00144A50" w:rsidRDefault="00C7341C">
      <w:r>
        <w:rPr>
          <w:rFonts w:ascii="Times New Roman" w:hAnsi="Times New Roman"/>
          <w:sz w:val="17"/>
          <w:szCs w:val="17"/>
        </w:rPr>
        <w:pict w14:anchorId="28F0EB7D">
          <v:rect id="_x0000_i1110" style="width:415.3pt;height:1.5pt" o:hralign="center" o:hrstd="t" o:hr="t" fillcolor="#a0a0a0" stroked="f"/>
        </w:pict>
      </w:r>
    </w:p>
    <w:p w14:paraId="28F0E0DD" w14:textId="77777777" w:rsidR="00144A50" w:rsidRDefault="00144A50">
      <w:pPr>
        <w:rPr>
          <w:rFonts w:ascii="Times New Roman" w:hAnsi="Times New Roman"/>
          <w:sz w:val="17"/>
          <w:szCs w:val="17"/>
        </w:rPr>
      </w:pPr>
    </w:p>
    <w:p w14:paraId="28F0E0DE" w14:textId="77777777" w:rsidR="00144A50" w:rsidRDefault="00C7341C">
      <w:pPr>
        <w:rPr>
          <w:rFonts w:ascii="Times New Roman" w:hAnsi="Times New Roman"/>
          <w:sz w:val="17"/>
          <w:szCs w:val="17"/>
        </w:rPr>
      </w:pPr>
      <w:hyperlink r:id="rId213" w:anchor="s8765B2A2A57B50A785463C4A8D58F353" w:history="1">
        <w:r>
          <w:rPr>
            <w:rStyle w:val="a5"/>
            <w:rFonts w:ascii="sans-serif" w:eastAsia="sans-serif" w:hAnsi="sans-serif" w:cs="sans-serif"/>
            <w:sz w:val="17"/>
            <w:szCs w:val="17"/>
          </w:rPr>
          <w:t>Table of Contents</w:t>
        </w:r>
      </w:hyperlink>
    </w:p>
    <w:p w14:paraId="28F0E0DF" w14:textId="77777777" w:rsidR="00144A50" w:rsidRDefault="00144A50">
      <w:pPr>
        <w:rPr>
          <w:rFonts w:ascii="Times New Roman" w:hAnsi="Times New Roman"/>
          <w:sz w:val="17"/>
          <w:szCs w:val="17"/>
        </w:rPr>
      </w:pPr>
    </w:p>
    <w:p w14:paraId="28F0E0E0" w14:textId="77777777" w:rsidR="00144A50" w:rsidRDefault="00144A50">
      <w:pPr>
        <w:rPr>
          <w:rFonts w:ascii="Times New Roman" w:hAnsi="Times New Roman"/>
          <w:sz w:val="20"/>
          <w:szCs w:val="20"/>
        </w:rPr>
      </w:pPr>
    </w:p>
    <w:p w14:paraId="28F0E0E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At May 31, 2020, the total notional amount of embedded derivatives </w:t>
      </w:r>
      <w:r>
        <w:rPr>
          <w:rFonts w:ascii="Arial" w:eastAsia="宋体" w:hAnsi="Arial" w:cs="Arial"/>
          <w:sz w:val="17"/>
          <w:szCs w:val="17"/>
        </w:rPr>
        <w:t>outstanding was approximately $281 million.</w:t>
      </w:r>
    </w:p>
    <w:p w14:paraId="28F0E0E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CREDIT RISK</w:t>
      </w:r>
    </w:p>
    <w:p w14:paraId="28F0E0E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 is exposed to credit-related losses in the event of nonperformance by counterparties to hedging instruments. The counterparties to all derivative transactions are major financial instituti</w:t>
      </w:r>
      <w:r>
        <w:rPr>
          <w:rFonts w:ascii="Arial" w:eastAsia="宋体" w:hAnsi="Arial" w:cs="Arial"/>
          <w:sz w:val="17"/>
          <w:szCs w:val="17"/>
        </w:rPr>
        <w:t>ons with investment grade credit ratings; however, this does not eliminate the Company's exposure to credit risk with these institutions. This credit risk is limited to the unrealized gains in such contracts should any of these counterparties fail to perfo</w:t>
      </w:r>
      <w:r>
        <w:rPr>
          <w:rFonts w:ascii="Arial" w:eastAsia="宋体" w:hAnsi="Arial" w:cs="Arial"/>
          <w:sz w:val="17"/>
          <w:szCs w:val="17"/>
        </w:rPr>
        <w:t>rm as contracted. To manage this risk, the Company has established strict counterparty credit guidelines that are continually monitored.</w:t>
      </w:r>
    </w:p>
    <w:p w14:paraId="28F0E0E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derivative contracts contain credit risk-related contingent features designed to protect against signific</w:t>
      </w:r>
      <w:r>
        <w:rPr>
          <w:rFonts w:ascii="Arial" w:eastAsia="宋体" w:hAnsi="Arial" w:cs="Arial"/>
          <w:sz w:val="17"/>
          <w:szCs w:val="17"/>
        </w:rPr>
        <w:t>ant deterioration in counterparties' creditworthiness and their ultimate ability to settle outstanding derivative contracts in the normal course of business. The Company's bilateral credit-related contingent features generally require the owing entity, eit</w:t>
      </w:r>
      <w:r>
        <w:rPr>
          <w:rFonts w:ascii="Arial" w:eastAsia="宋体" w:hAnsi="Arial" w:cs="Arial"/>
          <w:sz w:val="17"/>
          <w:szCs w:val="17"/>
        </w:rPr>
        <w:t>her the Company or the derivative counterparty, to post collateral for the portion of the fair value in excess of $50 million should the fair value of outstanding derivatives per counterparty be greater than $50 million. Additionally, a certain level of de</w:t>
      </w:r>
      <w:r>
        <w:rPr>
          <w:rFonts w:ascii="Arial" w:eastAsia="宋体" w:hAnsi="Arial" w:cs="Arial"/>
          <w:sz w:val="17"/>
          <w:szCs w:val="17"/>
        </w:rPr>
        <w:t>cline in credit rating of either the Company or the counterparty could also trigger collateral requirements. As of May 31, 2020, the Company was in compliance with all credit risk-related contingent features, and had derivative instruments with such featur</w:t>
      </w:r>
      <w:r>
        <w:rPr>
          <w:rFonts w:ascii="Arial" w:eastAsia="宋体" w:hAnsi="Arial" w:cs="Arial"/>
          <w:sz w:val="17"/>
          <w:szCs w:val="17"/>
        </w:rPr>
        <w:t>es in a net liability position of $137 million. However, no derivative instruments with credit risk-related contingent features in a net liability position were greater than $50 million by counterparty. Accordingly, the Company was not required to post any</w:t>
      </w:r>
      <w:r>
        <w:rPr>
          <w:rFonts w:ascii="Arial" w:eastAsia="宋体" w:hAnsi="Arial" w:cs="Arial"/>
          <w:sz w:val="17"/>
          <w:szCs w:val="17"/>
        </w:rPr>
        <w:t xml:space="preserve"> collateral as a result of these contingent features. Further, as of May 31, 2020, the Company had received no cash collateral from various counterparties to its derivative contracts. The Company considers the impact of the risk of counterparty default to </w:t>
      </w:r>
      <w:r>
        <w:rPr>
          <w:rFonts w:ascii="Arial" w:eastAsia="宋体" w:hAnsi="Arial" w:cs="Arial"/>
          <w:sz w:val="17"/>
          <w:szCs w:val="17"/>
        </w:rPr>
        <w:t>be immaterial.</w:t>
      </w:r>
    </w:p>
    <w:p w14:paraId="28F0E0E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For additional information related to the Company's derivative financial instruments and collateral, refer to Note 6 — Fair Value Measurements.</w:t>
      </w:r>
    </w:p>
    <w:p w14:paraId="28F0E0E6" w14:textId="77777777" w:rsidR="00144A50" w:rsidRDefault="00144A50">
      <w:pPr>
        <w:rPr>
          <w:rFonts w:ascii="Times New Roman" w:hAnsi="Times New Roman"/>
          <w:sz w:val="20"/>
          <w:szCs w:val="20"/>
        </w:rPr>
      </w:pPr>
    </w:p>
    <w:p w14:paraId="28F0E0E7" w14:textId="77777777" w:rsidR="00144A50" w:rsidRDefault="00144A50">
      <w:pPr>
        <w:jc w:val="right"/>
        <w:rPr>
          <w:rFonts w:ascii="Times New Roman" w:hAnsi="Times New Roman"/>
          <w:sz w:val="17"/>
          <w:szCs w:val="17"/>
        </w:rPr>
      </w:pPr>
    </w:p>
    <w:p w14:paraId="28F0E0E8"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85</w:t>
      </w:r>
      <w:r>
        <w:rPr>
          <w:rFonts w:ascii="sans-serif" w:eastAsia="sans-serif" w:hAnsi="sans-serif" w:cs="sans-serif"/>
          <w:sz w:val="17"/>
          <w:szCs w:val="17"/>
        </w:rPr>
        <w:t xml:space="preserve"> </w:t>
      </w:r>
    </w:p>
    <w:p w14:paraId="28F0E0E9" w14:textId="77777777" w:rsidR="00144A50" w:rsidRDefault="00144A50">
      <w:pPr>
        <w:spacing w:line="312" w:lineRule="auto"/>
        <w:rPr>
          <w:rFonts w:ascii="Times New Roman" w:hAnsi="Times New Roman"/>
          <w:sz w:val="17"/>
          <w:szCs w:val="17"/>
        </w:rPr>
      </w:pPr>
    </w:p>
    <w:p w14:paraId="28F0E0EA" w14:textId="77777777" w:rsidR="00144A50" w:rsidRDefault="00C7341C">
      <w:r>
        <w:rPr>
          <w:rFonts w:ascii="Times New Roman" w:hAnsi="Times New Roman"/>
          <w:sz w:val="17"/>
          <w:szCs w:val="17"/>
        </w:rPr>
        <w:pict w14:anchorId="28F0EB7E">
          <v:rect id="_x0000_i1111" style="width:415.3pt;height:1.5pt" o:hralign="center" o:hrstd="t" o:hr="t" fillcolor="#a0a0a0" stroked="f"/>
        </w:pict>
      </w:r>
    </w:p>
    <w:p w14:paraId="28F0E0EB" w14:textId="77777777" w:rsidR="00144A50" w:rsidRDefault="00144A50">
      <w:pPr>
        <w:rPr>
          <w:rFonts w:ascii="Times New Roman" w:hAnsi="Times New Roman"/>
          <w:sz w:val="17"/>
          <w:szCs w:val="17"/>
        </w:rPr>
      </w:pPr>
    </w:p>
    <w:p w14:paraId="28F0E0EC" w14:textId="77777777" w:rsidR="00144A50" w:rsidRDefault="00C7341C">
      <w:pPr>
        <w:rPr>
          <w:rFonts w:ascii="Times New Roman" w:hAnsi="Times New Roman"/>
          <w:sz w:val="17"/>
          <w:szCs w:val="17"/>
        </w:rPr>
      </w:pPr>
      <w:hyperlink r:id="rId214" w:anchor="s8765B2A2A57B50A785463C4A8D58F353" w:history="1">
        <w:r>
          <w:rPr>
            <w:rStyle w:val="a5"/>
            <w:rFonts w:ascii="sans-serif" w:eastAsia="sans-serif" w:hAnsi="sans-serif" w:cs="sans-serif"/>
            <w:sz w:val="17"/>
            <w:szCs w:val="17"/>
          </w:rPr>
          <w:t>Table of Contents</w:t>
        </w:r>
      </w:hyperlink>
    </w:p>
    <w:p w14:paraId="28F0E0ED" w14:textId="77777777" w:rsidR="00144A50" w:rsidRDefault="00144A50">
      <w:pPr>
        <w:rPr>
          <w:rFonts w:ascii="Times New Roman" w:hAnsi="Times New Roman"/>
          <w:sz w:val="17"/>
          <w:szCs w:val="17"/>
        </w:rPr>
      </w:pPr>
    </w:p>
    <w:p w14:paraId="28F0E0EE"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E0F0" w14:textId="77777777">
        <w:tc>
          <w:tcPr>
            <w:tcW w:w="0" w:type="auto"/>
            <w:shd w:val="clear" w:color="auto" w:fill="auto"/>
            <w:vAlign w:val="center"/>
          </w:tcPr>
          <w:p w14:paraId="28F0E0EF" w14:textId="77777777" w:rsidR="00144A50" w:rsidRDefault="00144A50">
            <w:pPr>
              <w:rPr>
                <w:rFonts w:ascii="Times New Roman" w:hAnsi="Times New Roman"/>
                <w:sz w:val="20"/>
                <w:szCs w:val="20"/>
              </w:rPr>
            </w:pPr>
          </w:p>
        </w:tc>
      </w:tr>
      <w:tr w:rsidR="00144A50" w14:paraId="28F0E0F2" w14:textId="77777777">
        <w:tc>
          <w:tcPr>
            <w:tcW w:w="5000" w:type="pct"/>
            <w:shd w:val="clear" w:color="auto" w:fill="auto"/>
            <w:vAlign w:val="center"/>
          </w:tcPr>
          <w:p w14:paraId="28F0E0F1" w14:textId="77777777" w:rsidR="00144A50" w:rsidRDefault="00144A50">
            <w:pPr>
              <w:rPr>
                <w:rFonts w:ascii="Times New Roman" w:hAnsi="Times New Roman"/>
                <w:sz w:val="20"/>
                <w:szCs w:val="20"/>
              </w:rPr>
            </w:pPr>
          </w:p>
        </w:tc>
      </w:tr>
      <w:tr w:rsidR="00144A50" w14:paraId="28F0E0F4" w14:textId="77777777">
        <w:tc>
          <w:tcPr>
            <w:tcW w:w="0" w:type="auto"/>
            <w:shd w:val="clear" w:color="auto" w:fill="auto"/>
            <w:tcMar>
              <w:top w:w="40" w:type="dxa"/>
              <w:left w:w="40" w:type="dxa"/>
              <w:bottom w:w="40" w:type="dxa"/>
              <w:right w:w="40" w:type="dxa"/>
            </w:tcMar>
            <w:vAlign w:val="bottom"/>
          </w:tcPr>
          <w:p w14:paraId="28F0E0F3"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15 — ACCUMULATED OTHER COMPREHENSIVE INCOME (LOSS)</w:t>
            </w:r>
          </w:p>
        </w:tc>
      </w:tr>
    </w:tbl>
    <w:p w14:paraId="28F0E0F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changes in </w:t>
      </w:r>
      <w:r>
        <w:rPr>
          <w:rFonts w:ascii="Arial" w:eastAsia="宋体" w:hAnsi="Arial" w:cs="Arial"/>
          <w:i/>
          <w:iCs/>
          <w:sz w:val="17"/>
          <w:szCs w:val="17"/>
        </w:rPr>
        <w:t>Accumulated other comprehensive income (loss)</w:t>
      </w:r>
      <w:r>
        <w:rPr>
          <w:rFonts w:ascii="Arial" w:eastAsia="宋体" w:hAnsi="Arial" w:cs="Arial"/>
          <w:sz w:val="17"/>
          <w:szCs w:val="17"/>
        </w:rPr>
        <w:t>, net of tax, were as follows:</w:t>
      </w:r>
    </w:p>
    <w:tbl>
      <w:tblPr>
        <w:tblW w:w="5000" w:type="pct"/>
        <w:tblCellMar>
          <w:left w:w="0" w:type="dxa"/>
          <w:right w:w="0" w:type="dxa"/>
        </w:tblCellMar>
        <w:tblLook w:val="04A0" w:firstRow="1" w:lastRow="0" w:firstColumn="1" w:lastColumn="0" w:noHBand="0" w:noVBand="1"/>
      </w:tblPr>
      <w:tblGrid>
        <w:gridCol w:w="3835"/>
        <w:gridCol w:w="136"/>
        <w:gridCol w:w="1072"/>
        <w:gridCol w:w="97"/>
        <w:gridCol w:w="136"/>
        <w:gridCol w:w="541"/>
        <w:gridCol w:w="97"/>
        <w:gridCol w:w="136"/>
        <w:gridCol w:w="864"/>
        <w:gridCol w:w="6"/>
        <w:gridCol w:w="136"/>
        <w:gridCol w:w="467"/>
        <w:gridCol w:w="97"/>
        <w:gridCol w:w="136"/>
        <w:gridCol w:w="453"/>
        <w:gridCol w:w="97"/>
      </w:tblGrid>
      <w:tr w:rsidR="00144A50" w14:paraId="28F0E0F7" w14:textId="77777777">
        <w:tc>
          <w:tcPr>
            <w:tcW w:w="0" w:type="auto"/>
            <w:gridSpan w:val="16"/>
            <w:shd w:val="clear" w:color="auto" w:fill="auto"/>
            <w:vAlign w:val="center"/>
          </w:tcPr>
          <w:p w14:paraId="28F0E0F6" w14:textId="77777777" w:rsidR="00144A50" w:rsidRDefault="00144A50">
            <w:pPr>
              <w:rPr>
                <w:rFonts w:ascii="Times New Roman" w:hAnsi="Times New Roman"/>
                <w:sz w:val="20"/>
                <w:szCs w:val="20"/>
              </w:rPr>
            </w:pPr>
          </w:p>
        </w:tc>
      </w:tr>
      <w:tr w:rsidR="00144A50" w14:paraId="28F0E108" w14:textId="77777777">
        <w:tc>
          <w:tcPr>
            <w:tcW w:w="2400" w:type="pct"/>
            <w:shd w:val="clear" w:color="auto" w:fill="auto"/>
            <w:vAlign w:val="center"/>
          </w:tcPr>
          <w:p w14:paraId="28F0E0F8" w14:textId="77777777" w:rsidR="00144A50" w:rsidRDefault="00144A50">
            <w:pPr>
              <w:rPr>
                <w:rFonts w:ascii="Times New Roman" w:hAnsi="Times New Roman"/>
                <w:sz w:val="20"/>
                <w:szCs w:val="20"/>
              </w:rPr>
            </w:pPr>
          </w:p>
        </w:tc>
        <w:tc>
          <w:tcPr>
            <w:tcW w:w="50" w:type="pct"/>
            <w:shd w:val="clear" w:color="auto" w:fill="auto"/>
            <w:vAlign w:val="center"/>
          </w:tcPr>
          <w:p w14:paraId="28F0E0F9" w14:textId="77777777" w:rsidR="00144A50" w:rsidRDefault="00144A50">
            <w:pPr>
              <w:rPr>
                <w:rFonts w:ascii="Times New Roman" w:hAnsi="Times New Roman"/>
                <w:sz w:val="20"/>
                <w:szCs w:val="20"/>
              </w:rPr>
            </w:pPr>
          </w:p>
        </w:tc>
        <w:tc>
          <w:tcPr>
            <w:tcW w:w="500" w:type="pct"/>
            <w:shd w:val="clear" w:color="auto" w:fill="auto"/>
            <w:vAlign w:val="center"/>
          </w:tcPr>
          <w:p w14:paraId="28F0E0FA" w14:textId="77777777" w:rsidR="00144A50" w:rsidRDefault="00144A50">
            <w:pPr>
              <w:rPr>
                <w:rFonts w:ascii="Times New Roman" w:hAnsi="Times New Roman"/>
                <w:sz w:val="20"/>
                <w:szCs w:val="20"/>
              </w:rPr>
            </w:pPr>
          </w:p>
        </w:tc>
        <w:tc>
          <w:tcPr>
            <w:tcW w:w="50" w:type="pct"/>
            <w:shd w:val="clear" w:color="auto" w:fill="auto"/>
            <w:vAlign w:val="center"/>
          </w:tcPr>
          <w:p w14:paraId="28F0E0FB" w14:textId="77777777" w:rsidR="00144A50" w:rsidRDefault="00144A50">
            <w:pPr>
              <w:rPr>
                <w:rFonts w:ascii="Times New Roman" w:hAnsi="Times New Roman"/>
                <w:sz w:val="20"/>
                <w:szCs w:val="20"/>
              </w:rPr>
            </w:pPr>
          </w:p>
        </w:tc>
        <w:tc>
          <w:tcPr>
            <w:tcW w:w="50" w:type="pct"/>
            <w:shd w:val="clear" w:color="auto" w:fill="auto"/>
            <w:vAlign w:val="center"/>
          </w:tcPr>
          <w:p w14:paraId="28F0E0FC" w14:textId="77777777" w:rsidR="00144A50" w:rsidRDefault="00144A50">
            <w:pPr>
              <w:rPr>
                <w:rFonts w:ascii="Times New Roman" w:hAnsi="Times New Roman"/>
                <w:sz w:val="20"/>
                <w:szCs w:val="20"/>
              </w:rPr>
            </w:pPr>
          </w:p>
        </w:tc>
        <w:tc>
          <w:tcPr>
            <w:tcW w:w="400" w:type="pct"/>
            <w:shd w:val="clear" w:color="auto" w:fill="auto"/>
            <w:vAlign w:val="center"/>
          </w:tcPr>
          <w:p w14:paraId="28F0E0FD" w14:textId="77777777" w:rsidR="00144A50" w:rsidRDefault="00144A50">
            <w:pPr>
              <w:rPr>
                <w:rFonts w:ascii="Times New Roman" w:hAnsi="Times New Roman"/>
                <w:sz w:val="20"/>
                <w:szCs w:val="20"/>
              </w:rPr>
            </w:pPr>
          </w:p>
        </w:tc>
        <w:tc>
          <w:tcPr>
            <w:tcW w:w="50" w:type="pct"/>
            <w:shd w:val="clear" w:color="auto" w:fill="auto"/>
            <w:vAlign w:val="center"/>
          </w:tcPr>
          <w:p w14:paraId="28F0E0FE" w14:textId="77777777" w:rsidR="00144A50" w:rsidRDefault="00144A50">
            <w:pPr>
              <w:rPr>
                <w:rFonts w:ascii="Times New Roman" w:hAnsi="Times New Roman"/>
                <w:sz w:val="20"/>
                <w:szCs w:val="20"/>
              </w:rPr>
            </w:pPr>
          </w:p>
        </w:tc>
        <w:tc>
          <w:tcPr>
            <w:tcW w:w="50" w:type="pct"/>
            <w:shd w:val="clear" w:color="auto" w:fill="auto"/>
            <w:vAlign w:val="center"/>
          </w:tcPr>
          <w:p w14:paraId="28F0E0FF" w14:textId="77777777" w:rsidR="00144A50" w:rsidRDefault="00144A50">
            <w:pPr>
              <w:rPr>
                <w:rFonts w:ascii="Times New Roman" w:hAnsi="Times New Roman"/>
                <w:sz w:val="20"/>
                <w:szCs w:val="20"/>
              </w:rPr>
            </w:pPr>
          </w:p>
        </w:tc>
        <w:tc>
          <w:tcPr>
            <w:tcW w:w="400" w:type="pct"/>
            <w:shd w:val="clear" w:color="auto" w:fill="auto"/>
            <w:vAlign w:val="center"/>
          </w:tcPr>
          <w:p w14:paraId="28F0E100" w14:textId="77777777" w:rsidR="00144A50" w:rsidRDefault="00144A50">
            <w:pPr>
              <w:rPr>
                <w:rFonts w:ascii="Times New Roman" w:hAnsi="Times New Roman"/>
                <w:sz w:val="20"/>
                <w:szCs w:val="20"/>
              </w:rPr>
            </w:pPr>
          </w:p>
        </w:tc>
        <w:tc>
          <w:tcPr>
            <w:tcW w:w="50" w:type="pct"/>
            <w:shd w:val="clear" w:color="auto" w:fill="auto"/>
            <w:vAlign w:val="center"/>
          </w:tcPr>
          <w:p w14:paraId="28F0E101" w14:textId="77777777" w:rsidR="00144A50" w:rsidRDefault="00144A50">
            <w:pPr>
              <w:rPr>
                <w:rFonts w:ascii="Times New Roman" w:hAnsi="Times New Roman"/>
                <w:sz w:val="20"/>
                <w:szCs w:val="20"/>
              </w:rPr>
            </w:pPr>
          </w:p>
        </w:tc>
        <w:tc>
          <w:tcPr>
            <w:tcW w:w="50" w:type="pct"/>
            <w:shd w:val="clear" w:color="auto" w:fill="auto"/>
            <w:vAlign w:val="center"/>
          </w:tcPr>
          <w:p w14:paraId="28F0E102" w14:textId="77777777" w:rsidR="00144A50" w:rsidRDefault="00144A50">
            <w:pPr>
              <w:rPr>
                <w:rFonts w:ascii="Times New Roman" w:hAnsi="Times New Roman"/>
                <w:sz w:val="20"/>
                <w:szCs w:val="20"/>
              </w:rPr>
            </w:pPr>
          </w:p>
        </w:tc>
        <w:tc>
          <w:tcPr>
            <w:tcW w:w="400" w:type="pct"/>
            <w:shd w:val="clear" w:color="auto" w:fill="auto"/>
            <w:vAlign w:val="center"/>
          </w:tcPr>
          <w:p w14:paraId="28F0E103" w14:textId="77777777" w:rsidR="00144A50" w:rsidRDefault="00144A50">
            <w:pPr>
              <w:rPr>
                <w:rFonts w:ascii="Times New Roman" w:hAnsi="Times New Roman"/>
                <w:sz w:val="20"/>
                <w:szCs w:val="20"/>
              </w:rPr>
            </w:pPr>
          </w:p>
        </w:tc>
        <w:tc>
          <w:tcPr>
            <w:tcW w:w="50" w:type="pct"/>
            <w:shd w:val="clear" w:color="auto" w:fill="auto"/>
            <w:vAlign w:val="center"/>
          </w:tcPr>
          <w:p w14:paraId="28F0E104" w14:textId="77777777" w:rsidR="00144A50" w:rsidRDefault="00144A50">
            <w:pPr>
              <w:rPr>
                <w:rFonts w:ascii="Times New Roman" w:hAnsi="Times New Roman"/>
                <w:sz w:val="20"/>
                <w:szCs w:val="20"/>
              </w:rPr>
            </w:pPr>
          </w:p>
        </w:tc>
        <w:tc>
          <w:tcPr>
            <w:tcW w:w="50" w:type="pct"/>
            <w:shd w:val="clear" w:color="auto" w:fill="auto"/>
            <w:vAlign w:val="center"/>
          </w:tcPr>
          <w:p w14:paraId="28F0E105" w14:textId="77777777" w:rsidR="00144A50" w:rsidRDefault="00144A50">
            <w:pPr>
              <w:rPr>
                <w:rFonts w:ascii="Times New Roman" w:hAnsi="Times New Roman"/>
                <w:sz w:val="20"/>
                <w:szCs w:val="20"/>
              </w:rPr>
            </w:pPr>
          </w:p>
        </w:tc>
        <w:tc>
          <w:tcPr>
            <w:tcW w:w="400" w:type="pct"/>
            <w:shd w:val="clear" w:color="auto" w:fill="auto"/>
            <w:vAlign w:val="center"/>
          </w:tcPr>
          <w:p w14:paraId="28F0E106" w14:textId="77777777" w:rsidR="00144A50" w:rsidRDefault="00144A50">
            <w:pPr>
              <w:rPr>
                <w:rFonts w:ascii="Times New Roman" w:hAnsi="Times New Roman"/>
                <w:sz w:val="20"/>
                <w:szCs w:val="20"/>
              </w:rPr>
            </w:pPr>
          </w:p>
        </w:tc>
        <w:tc>
          <w:tcPr>
            <w:tcW w:w="50" w:type="pct"/>
            <w:shd w:val="clear" w:color="auto" w:fill="auto"/>
            <w:vAlign w:val="center"/>
          </w:tcPr>
          <w:p w14:paraId="28F0E107" w14:textId="77777777" w:rsidR="00144A50" w:rsidRDefault="00144A50">
            <w:pPr>
              <w:rPr>
                <w:rFonts w:ascii="Times New Roman" w:hAnsi="Times New Roman"/>
                <w:sz w:val="20"/>
                <w:szCs w:val="20"/>
              </w:rPr>
            </w:pPr>
          </w:p>
        </w:tc>
      </w:tr>
      <w:tr w:rsidR="00144A50" w14:paraId="28F0E114" w14:textId="77777777">
        <w:tc>
          <w:tcPr>
            <w:tcW w:w="0" w:type="auto"/>
            <w:shd w:val="clear" w:color="auto" w:fill="auto"/>
            <w:tcMar>
              <w:top w:w="40" w:type="dxa"/>
              <w:left w:w="40" w:type="dxa"/>
              <w:bottom w:w="40" w:type="dxa"/>
              <w:right w:w="40" w:type="dxa"/>
            </w:tcMar>
            <w:vAlign w:val="bottom"/>
          </w:tcPr>
          <w:p w14:paraId="28F0E109"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shd w:val="clear" w:color="auto" w:fill="auto"/>
            <w:tcMar>
              <w:top w:w="40" w:type="dxa"/>
              <w:left w:w="40" w:type="dxa"/>
              <w:bottom w:w="40" w:type="dxa"/>
            </w:tcMar>
            <w:vAlign w:val="bottom"/>
          </w:tcPr>
          <w:p w14:paraId="28F0E10A"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5"/>
                <w:szCs w:val="15"/>
              </w:rPr>
              <w:t>(1)</w:t>
            </w:r>
          </w:p>
        </w:tc>
        <w:tc>
          <w:tcPr>
            <w:tcW w:w="0" w:type="auto"/>
            <w:shd w:val="clear" w:color="auto" w:fill="auto"/>
            <w:vAlign w:val="bottom"/>
          </w:tcPr>
          <w:p w14:paraId="28F0E10B"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10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CASH FLOW HEDGES</w:t>
            </w:r>
          </w:p>
        </w:tc>
        <w:tc>
          <w:tcPr>
            <w:tcW w:w="0" w:type="auto"/>
            <w:shd w:val="clear" w:color="auto" w:fill="auto"/>
            <w:vAlign w:val="bottom"/>
          </w:tcPr>
          <w:p w14:paraId="28F0E10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10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5"/>
                <w:szCs w:val="15"/>
              </w:rPr>
              <w:t>(1)</w:t>
            </w:r>
          </w:p>
        </w:tc>
        <w:tc>
          <w:tcPr>
            <w:tcW w:w="0" w:type="auto"/>
            <w:shd w:val="clear" w:color="auto" w:fill="auto"/>
            <w:vAlign w:val="bottom"/>
          </w:tcPr>
          <w:p w14:paraId="28F0E10F"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11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w:t>
            </w:r>
          </w:p>
        </w:tc>
        <w:tc>
          <w:tcPr>
            <w:tcW w:w="0" w:type="auto"/>
            <w:shd w:val="clear" w:color="auto" w:fill="auto"/>
            <w:vAlign w:val="bottom"/>
          </w:tcPr>
          <w:p w14:paraId="28F0E111"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11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shd w:val="clear" w:color="auto" w:fill="auto"/>
            <w:vAlign w:val="bottom"/>
          </w:tcPr>
          <w:p w14:paraId="28F0E113" w14:textId="77777777" w:rsidR="00144A50" w:rsidRDefault="00144A50">
            <w:pPr>
              <w:textAlignment w:val="bottom"/>
              <w:rPr>
                <w:rFonts w:ascii="Times New Roman" w:hAnsi="Times New Roman"/>
                <w:sz w:val="20"/>
                <w:szCs w:val="20"/>
              </w:rPr>
            </w:pPr>
          </w:p>
        </w:tc>
      </w:tr>
      <w:tr w:rsidR="00144A50" w14:paraId="28F0E125"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E11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Balance at </w:t>
            </w:r>
            <w:r>
              <w:rPr>
                <w:rFonts w:ascii="Arial" w:eastAsia="宋体" w:hAnsi="Arial" w:cs="Arial"/>
                <w:b/>
                <w:bCs/>
                <w:sz w:val="17"/>
                <w:szCs w:val="17"/>
              </w:rPr>
              <w:t>May 31, 2019</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1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1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11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1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1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520</w:t>
            </w:r>
          </w:p>
        </w:tc>
        <w:tc>
          <w:tcPr>
            <w:tcW w:w="0" w:type="auto"/>
            <w:tcBorders>
              <w:top w:val="single" w:sz="8" w:space="0" w:color="E87722"/>
              <w:bottom w:val="single" w:sz="8" w:space="0" w:color="E87722"/>
            </w:tcBorders>
            <w:shd w:val="clear" w:color="auto" w:fill="auto"/>
            <w:vAlign w:val="bottom"/>
          </w:tcPr>
          <w:p w14:paraId="28F0E11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1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1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auto"/>
            <w:vAlign w:val="bottom"/>
          </w:tcPr>
          <w:p w14:paraId="28F0E11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1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2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12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2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2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231</w:t>
            </w:r>
          </w:p>
        </w:tc>
        <w:tc>
          <w:tcPr>
            <w:tcW w:w="0" w:type="auto"/>
            <w:tcBorders>
              <w:top w:val="single" w:sz="8" w:space="0" w:color="E87722"/>
              <w:bottom w:val="single" w:sz="8" w:space="0" w:color="E87722"/>
            </w:tcBorders>
            <w:shd w:val="clear" w:color="auto" w:fill="auto"/>
            <w:vAlign w:val="bottom"/>
          </w:tcPr>
          <w:p w14:paraId="28F0E124" w14:textId="77777777" w:rsidR="00144A50" w:rsidRDefault="00144A50">
            <w:pPr>
              <w:textAlignment w:val="bottom"/>
              <w:rPr>
                <w:rFonts w:ascii="Times New Roman" w:hAnsi="Times New Roman"/>
                <w:sz w:val="20"/>
                <w:szCs w:val="20"/>
              </w:rPr>
            </w:pPr>
          </w:p>
        </w:tc>
      </w:tr>
      <w:tr w:rsidR="00144A50" w14:paraId="28F0E12C"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center"/>
          </w:tcPr>
          <w:p w14:paraId="28F0E126" w14:textId="77777777" w:rsidR="00144A50" w:rsidRDefault="00C7341C">
            <w:pPr>
              <w:textAlignment w:val="center"/>
              <w:rPr>
                <w:rFonts w:ascii="Times New Roman" w:hAnsi="Times New Roman"/>
                <w:sz w:val="17"/>
                <w:szCs w:val="17"/>
              </w:rPr>
            </w:pPr>
            <w:r>
              <w:rPr>
                <w:rFonts w:ascii="Arial" w:eastAsia="宋体" w:hAnsi="Arial" w:cs="Arial"/>
                <w:sz w:val="17"/>
                <w:szCs w:val="17"/>
              </w:rPr>
              <w:t>Other comprehensive income (loss):</w:t>
            </w:r>
          </w:p>
        </w:tc>
        <w:tc>
          <w:tcPr>
            <w:tcW w:w="0" w:type="auto"/>
            <w:gridSpan w:val="3"/>
            <w:tcBorders>
              <w:bottom w:val="single" w:sz="8" w:space="0" w:color="808080"/>
            </w:tcBorders>
            <w:shd w:val="clear" w:color="auto" w:fill="FFF1E7"/>
            <w:tcMar>
              <w:top w:w="40" w:type="dxa"/>
              <w:left w:w="40" w:type="dxa"/>
              <w:bottom w:w="40" w:type="dxa"/>
              <w:right w:w="40" w:type="dxa"/>
            </w:tcMar>
            <w:vAlign w:val="bottom"/>
          </w:tcPr>
          <w:p w14:paraId="28F0E12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FFF1E7"/>
            <w:tcMar>
              <w:top w:w="40" w:type="dxa"/>
              <w:left w:w="40" w:type="dxa"/>
              <w:bottom w:w="40" w:type="dxa"/>
              <w:right w:w="40" w:type="dxa"/>
            </w:tcMar>
            <w:vAlign w:val="bottom"/>
          </w:tcPr>
          <w:p w14:paraId="28F0E12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FFF1E7"/>
            <w:tcMar>
              <w:top w:w="40" w:type="dxa"/>
              <w:left w:w="40" w:type="dxa"/>
              <w:bottom w:w="40" w:type="dxa"/>
              <w:right w:w="40" w:type="dxa"/>
            </w:tcMar>
            <w:vAlign w:val="bottom"/>
          </w:tcPr>
          <w:p w14:paraId="28F0E12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FFF1E7"/>
            <w:tcMar>
              <w:top w:w="40" w:type="dxa"/>
              <w:left w:w="40" w:type="dxa"/>
              <w:bottom w:w="40" w:type="dxa"/>
              <w:right w:w="40" w:type="dxa"/>
            </w:tcMar>
            <w:vAlign w:val="bottom"/>
          </w:tcPr>
          <w:p w14:paraId="28F0E1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808080"/>
            </w:tcBorders>
            <w:shd w:val="clear" w:color="auto" w:fill="FFF1E7"/>
            <w:tcMar>
              <w:top w:w="40" w:type="dxa"/>
              <w:left w:w="40" w:type="dxa"/>
              <w:bottom w:w="40" w:type="dxa"/>
              <w:right w:w="40" w:type="dxa"/>
            </w:tcMar>
            <w:vAlign w:val="bottom"/>
          </w:tcPr>
          <w:p w14:paraId="28F0E12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138"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center"/>
          </w:tcPr>
          <w:p w14:paraId="28F0E12D" w14:textId="77777777" w:rsidR="00144A50" w:rsidRDefault="00C7341C">
            <w:pPr>
              <w:textAlignment w:val="center"/>
              <w:rPr>
                <w:rFonts w:ascii="Times New Roman" w:hAnsi="Times New Roman"/>
                <w:sz w:val="17"/>
                <w:szCs w:val="17"/>
              </w:rPr>
            </w:pPr>
            <w:r>
              <w:rPr>
                <w:rFonts w:ascii="Arial" w:eastAsia="宋体" w:hAnsi="Arial" w:cs="Arial"/>
                <w:sz w:val="17"/>
                <w:szCs w:val="17"/>
              </w:rPr>
              <w:t>Other comprehensive gains (losses) before reclassifications(2)</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12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E12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13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387</w:t>
            </w:r>
          </w:p>
        </w:tc>
        <w:tc>
          <w:tcPr>
            <w:tcW w:w="0" w:type="auto"/>
            <w:tcBorders>
              <w:top w:val="single" w:sz="8" w:space="0" w:color="808080"/>
              <w:bottom w:val="single" w:sz="8" w:space="0" w:color="808080"/>
            </w:tcBorders>
            <w:shd w:val="clear" w:color="auto" w:fill="FFF1E7"/>
            <w:vAlign w:val="bottom"/>
          </w:tcPr>
          <w:p w14:paraId="28F0E13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13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E13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1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E13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1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230</w:t>
            </w:r>
          </w:p>
        </w:tc>
        <w:tc>
          <w:tcPr>
            <w:tcW w:w="0" w:type="auto"/>
            <w:tcBorders>
              <w:top w:val="single" w:sz="8" w:space="0" w:color="808080"/>
              <w:bottom w:val="single" w:sz="8" w:space="0" w:color="808080"/>
            </w:tcBorders>
            <w:shd w:val="clear" w:color="auto" w:fill="FFF1E7"/>
            <w:vAlign w:val="bottom"/>
          </w:tcPr>
          <w:p w14:paraId="28F0E137" w14:textId="77777777" w:rsidR="00144A50" w:rsidRDefault="00144A50">
            <w:pPr>
              <w:textAlignment w:val="bottom"/>
              <w:rPr>
                <w:rFonts w:ascii="Times New Roman" w:hAnsi="Times New Roman"/>
                <w:sz w:val="20"/>
                <w:szCs w:val="20"/>
              </w:rPr>
            </w:pPr>
          </w:p>
        </w:tc>
      </w:tr>
      <w:tr w:rsidR="00144A50" w14:paraId="28F0E144" w14:textId="77777777">
        <w:tc>
          <w:tcPr>
            <w:tcW w:w="0" w:type="auto"/>
            <w:shd w:val="clear" w:color="auto" w:fill="auto"/>
            <w:tcMar>
              <w:top w:w="40" w:type="dxa"/>
              <w:left w:w="240" w:type="dxa"/>
              <w:bottom w:w="40" w:type="dxa"/>
              <w:right w:w="40" w:type="dxa"/>
            </w:tcMar>
            <w:vAlign w:val="center"/>
          </w:tcPr>
          <w:p w14:paraId="28F0E139" w14:textId="77777777" w:rsidR="00144A50" w:rsidRDefault="00C7341C">
            <w:pPr>
              <w:textAlignment w:val="center"/>
              <w:rPr>
                <w:rFonts w:ascii="Times New Roman" w:hAnsi="Times New Roman"/>
                <w:sz w:val="17"/>
                <w:szCs w:val="17"/>
              </w:rPr>
            </w:pPr>
            <w:r>
              <w:rPr>
                <w:rFonts w:ascii="Arial" w:eastAsia="宋体" w:hAnsi="Arial" w:cs="Arial"/>
                <w:sz w:val="17"/>
                <w:szCs w:val="17"/>
              </w:rPr>
              <w:t xml:space="preserve">Reclassifications to net income of previously deferred (gains) </w:t>
            </w:r>
            <w:r>
              <w:rPr>
                <w:rFonts w:ascii="Arial" w:eastAsia="宋体" w:hAnsi="Arial" w:cs="Arial"/>
                <w:sz w:val="17"/>
                <w:szCs w:val="17"/>
              </w:rPr>
              <w:t>losses(3)</w:t>
            </w:r>
          </w:p>
        </w:tc>
        <w:tc>
          <w:tcPr>
            <w:tcW w:w="0" w:type="auto"/>
            <w:gridSpan w:val="2"/>
            <w:shd w:val="clear" w:color="auto" w:fill="FFF1E7"/>
            <w:tcMar>
              <w:top w:w="40" w:type="dxa"/>
              <w:left w:w="40" w:type="dxa"/>
              <w:bottom w:w="40" w:type="dxa"/>
            </w:tcMar>
            <w:vAlign w:val="bottom"/>
          </w:tcPr>
          <w:p w14:paraId="28F0E1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E13B"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1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(517</w:t>
            </w:r>
          </w:p>
        </w:tc>
        <w:tc>
          <w:tcPr>
            <w:tcW w:w="0" w:type="auto"/>
            <w:shd w:val="clear" w:color="auto" w:fill="FFF1E7"/>
            <w:tcMar>
              <w:top w:w="40" w:type="dxa"/>
              <w:bottom w:w="40" w:type="dxa"/>
              <w:right w:w="40" w:type="dxa"/>
            </w:tcMar>
            <w:vAlign w:val="bottom"/>
          </w:tcPr>
          <w:p w14:paraId="28F0E13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FFF1E7"/>
            <w:tcMar>
              <w:top w:w="40" w:type="dxa"/>
              <w:left w:w="40" w:type="dxa"/>
              <w:bottom w:w="40" w:type="dxa"/>
            </w:tcMar>
            <w:vAlign w:val="bottom"/>
          </w:tcPr>
          <w:p w14:paraId="28F0E1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13F"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14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w:t>
            </w:r>
          </w:p>
        </w:tc>
        <w:tc>
          <w:tcPr>
            <w:tcW w:w="0" w:type="auto"/>
            <w:shd w:val="clear" w:color="auto" w:fill="FFF1E7"/>
            <w:tcMar>
              <w:top w:w="40" w:type="dxa"/>
              <w:bottom w:w="40" w:type="dxa"/>
              <w:right w:w="40" w:type="dxa"/>
            </w:tcMar>
            <w:vAlign w:val="bottom"/>
          </w:tcPr>
          <w:p w14:paraId="28F0E14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FFF1E7"/>
            <w:tcMar>
              <w:top w:w="40" w:type="dxa"/>
              <w:left w:w="40" w:type="dxa"/>
              <w:bottom w:w="40" w:type="dxa"/>
            </w:tcMar>
            <w:vAlign w:val="bottom"/>
          </w:tcPr>
          <w:p w14:paraId="28F0E14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(517</w:t>
            </w:r>
          </w:p>
        </w:tc>
        <w:tc>
          <w:tcPr>
            <w:tcW w:w="0" w:type="auto"/>
            <w:shd w:val="clear" w:color="auto" w:fill="FFF1E7"/>
            <w:tcMar>
              <w:top w:w="40" w:type="dxa"/>
              <w:bottom w:w="40" w:type="dxa"/>
              <w:right w:w="40" w:type="dxa"/>
            </w:tcMar>
            <w:vAlign w:val="bottom"/>
          </w:tcPr>
          <w:p w14:paraId="28F0E14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150"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E145"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other comprehensive income (loss)</w:t>
            </w:r>
          </w:p>
        </w:tc>
        <w:tc>
          <w:tcPr>
            <w:tcW w:w="0" w:type="auto"/>
            <w:gridSpan w:val="2"/>
            <w:tcBorders>
              <w:top w:val="single" w:sz="8" w:space="0" w:color="E87722"/>
            </w:tcBorders>
            <w:shd w:val="clear" w:color="auto" w:fill="FFF1E7"/>
            <w:tcMar>
              <w:top w:w="40" w:type="dxa"/>
              <w:left w:w="40" w:type="dxa"/>
              <w:bottom w:w="40" w:type="dxa"/>
            </w:tcMar>
            <w:vAlign w:val="bottom"/>
          </w:tcPr>
          <w:p w14:paraId="28F0E14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w:t>
            </w:r>
          </w:p>
        </w:tc>
        <w:tc>
          <w:tcPr>
            <w:tcW w:w="0" w:type="auto"/>
            <w:tcBorders>
              <w:top w:val="single" w:sz="8" w:space="0" w:color="E87722"/>
            </w:tcBorders>
            <w:shd w:val="clear" w:color="auto" w:fill="FFF1E7"/>
            <w:tcMar>
              <w:top w:w="40" w:type="dxa"/>
              <w:bottom w:w="40" w:type="dxa"/>
              <w:right w:w="40" w:type="dxa"/>
            </w:tcMar>
            <w:vAlign w:val="bottom"/>
          </w:tcPr>
          <w:p w14:paraId="28F0E14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28F0E1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(130</w:t>
            </w:r>
          </w:p>
        </w:tc>
        <w:tc>
          <w:tcPr>
            <w:tcW w:w="0" w:type="auto"/>
            <w:tcBorders>
              <w:top w:val="single" w:sz="8" w:space="0" w:color="E87722"/>
            </w:tcBorders>
            <w:shd w:val="clear" w:color="auto" w:fill="FFF1E7"/>
            <w:tcMar>
              <w:top w:w="40" w:type="dxa"/>
              <w:bottom w:w="40" w:type="dxa"/>
              <w:right w:w="40" w:type="dxa"/>
            </w:tcMar>
            <w:vAlign w:val="bottom"/>
          </w:tcPr>
          <w:p w14:paraId="28F0E14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28F0E14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vAlign w:val="bottom"/>
          </w:tcPr>
          <w:p w14:paraId="28F0E14B"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FFF1E7"/>
            <w:tcMar>
              <w:top w:w="40" w:type="dxa"/>
              <w:left w:w="40" w:type="dxa"/>
              <w:bottom w:w="40" w:type="dxa"/>
            </w:tcMar>
            <w:vAlign w:val="bottom"/>
          </w:tcPr>
          <w:p w14:paraId="28F0E1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w:t>
            </w:r>
          </w:p>
        </w:tc>
        <w:tc>
          <w:tcPr>
            <w:tcW w:w="0" w:type="auto"/>
            <w:tcBorders>
              <w:top w:val="single" w:sz="8" w:space="0" w:color="E87722"/>
            </w:tcBorders>
            <w:shd w:val="clear" w:color="auto" w:fill="FFF1E7"/>
            <w:tcMar>
              <w:top w:w="40" w:type="dxa"/>
              <w:bottom w:w="40" w:type="dxa"/>
              <w:right w:w="40" w:type="dxa"/>
            </w:tcMar>
            <w:vAlign w:val="bottom"/>
          </w:tcPr>
          <w:p w14:paraId="28F0E14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FFF1E7"/>
            <w:tcMar>
              <w:top w:w="40" w:type="dxa"/>
              <w:left w:w="40" w:type="dxa"/>
              <w:bottom w:w="40" w:type="dxa"/>
            </w:tcMar>
            <w:vAlign w:val="bottom"/>
          </w:tcPr>
          <w:p w14:paraId="28F0E14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w:t>
            </w:r>
          </w:p>
        </w:tc>
        <w:tc>
          <w:tcPr>
            <w:tcW w:w="0" w:type="auto"/>
            <w:tcBorders>
              <w:top w:val="single" w:sz="8" w:space="0" w:color="E87722"/>
            </w:tcBorders>
            <w:shd w:val="clear" w:color="auto" w:fill="FFF1E7"/>
            <w:tcMar>
              <w:top w:w="40" w:type="dxa"/>
              <w:bottom w:w="40" w:type="dxa"/>
              <w:right w:w="40" w:type="dxa"/>
            </w:tcMar>
            <w:vAlign w:val="bottom"/>
          </w:tcPr>
          <w:p w14:paraId="28F0E14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161"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15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2020</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15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15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(494</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E15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15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15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390</w:t>
            </w:r>
          </w:p>
        </w:tc>
        <w:tc>
          <w:tcPr>
            <w:tcW w:w="0" w:type="auto"/>
            <w:tcBorders>
              <w:top w:val="single" w:sz="8" w:space="0" w:color="E87722"/>
              <w:bottom w:val="single" w:sz="8" w:space="0" w:color="E87722"/>
            </w:tcBorders>
            <w:shd w:val="clear" w:color="auto" w:fill="FFF1E7"/>
            <w:vAlign w:val="bottom"/>
          </w:tcPr>
          <w:p w14:paraId="28F0E15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15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15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FFF1E7"/>
            <w:vAlign w:val="bottom"/>
          </w:tcPr>
          <w:p w14:paraId="28F0E15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15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15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(67</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E15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15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15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(56</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E16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bl>
    <w:p w14:paraId="28F0E162"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E165" w14:textId="77777777">
        <w:trPr>
          <w:tblCellSpacing w:w="0" w:type="dxa"/>
        </w:trPr>
        <w:tc>
          <w:tcPr>
            <w:tcW w:w="480" w:type="dxa"/>
            <w:shd w:val="clear" w:color="auto" w:fill="auto"/>
            <w:vAlign w:val="center"/>
          </w:tcPr>
          <w:p w14:paraId="28F0E163" w14:textId="77777777" w:rsidR="00144A50" w:rsidRDefault="00144A50">
            <w:pPr>
              <w:rPr>
                <w:rFonts w:ascii="Times New Roman" w:hAnsi="Times New Roman"/>
                <w:sz w:val="20"/>
                <w:szCs w:val="20"/>
              </w:rPr>
            </w:pPr>
          </w:p>
        </w:tc>
        <w:tc>
          <w:tcPr>
            <w:tcW w:w="0" w:type="auto"/>
            <w:shd w:val="clear" w:color="auto" w:fill="auto"/>
            <w:vAlign w:val="center"/>
          </w:tcPr>
          <w:p w14:paraId="28F0E164" w14:textId="77777777" w:rsidR="00144A50" w:rsidRDefault="00144A50">
            <w:pPr>
              <w:rPr>
                <w:rFonts w:ascii="Times New Roman" w:hAnsi="Times New Roman"/>
                <w:sz w:val="20"/>
                <w:szCs w:val="20"/>
              </w:rPr>
            </w:pPr>
          </w:p>
        </w:tc>
      </w:tr>
      <w:tr w:rsidR="00144A50" w14:paraId="28F0E168" w14:textId="77777777">
        <w:trPr>
          <w:tblCellSpacing w:w="0" w:type="dxa"/>
        </w:trPr>
        <w:tc>
          <w:tcPr>
            <w:tcW w:w="0" w:type="auto"/>
            <w:shd w:val="clear" w:color="auto" w:fill="auto"/>
          </w:tcPr>
          <w:p w14:paraId="28F0E16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16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accumulated foreign currency translation adjustment and net </w:t>
            </w:r>
            <w:r>
              <w:rPr>
                <w:rFonts w:ascii="Arial" w:eastAsia="宋体" w:hAnsi="Arial" w:cs="Arial"/>
                <w:i/>
                <w:iCs/>
                <w:color w:val="000000"/>
                <w:sz w:val="14"/>
                <w:szCs w:val="14"/>
              </w:rPr>
              <w:t>investment hedge gains/losses related to an investment in a foreign subsidiary are reclassified to Net income upon sale or upon complete or substantially complete liquidation of the respective entity.</w:t>
            </w:r>
          </w:p>
        </w:tc>
      </w:tr>
    </w:tbl>
    <w:p w14:paraId="28F0E169"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615"/>
      </w:tblGrid>
      <w:tr w:rsidR="00144A50" w14:paraId="28F0E16C" w14:textId="77777777">
        <w:trPr>
          <w:tblCellSpacing w:w="0" w:type="dxa"/>
        </w:trPr>
        <w:tc>
          <w:tcPr>
            <w:tcW w:w="480" w:type="dxa"/>
            <w:shd w:val="clear" w:color="auto" w:fill="auto"/>
            <w:vAlign w:val="center"/>
          </w:tcPr>
          <w:p w14:paraId="28F0E16A" w14:textId="77777777" w:rsidR="00144A50" w:rsidRDefault="00144A50">
            <w:pPr>
              <w:rPr>
                <w:rFonts w:ascii="Times New Roman" w:hAnsi="Times New Roman"/>
                <w:sz w:val="20"/>
                <w:szCs w:val="20"/>
              </w:rPr>
            </w:pPr>
          </w:p>
        </w:tc>
        <w:tc>
          <w:tcPr>
            <w:tcW w:w="0" w:type="auto"/>
            <w:shd w:val="clear" w:color="auto" w:fill="auto"/>
            <w:vAlign w:val="center"/>
          </w:tcPr>
          <w:p w14:paraId="28F0E16B" w14:textId="77777777" w:rsidR="00144A50" w:rsidRDefault="00144A50">
            <w:pPr>
              <w:rPr>
                <w:rFonts w:ascii="Times New Roman" w:hAnsi="Times New Roman"/>
                <w:sz w:val="20"/>
                <w:szCs w:val="20"/>
              </w:rPr>
            </w:pPr>
          </w:p>
        </w:tc>
      </w:tr>
      <w:tr w:rsidR="00144A50" w14:paraId="28F0E16F" w14:textId="77777777">
        <w:trPr>
          <w:tblCellSpacing w:w="0" w:type="dxa"/>
        </w:trPr>
        <w:tc>
          <w:tcPr>
            <w:tcW w:w="0" w:type="auto"/>
            <w:shd w:val="clear" w:color="auto" w:fill="auto"/>
          </w:tcPr>
          <w:p w14:paraId="28F0E16D"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E16E"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(expense) of $0 </w:t>
            </w:r>
            <w:r>
              <w:rPr>
                <w:rFonts w:ascii="Arial" w:eastAsia="宋体" w:hAnsi="Arial" w:cs="Arial"/>
                <w:i/>
                <w:iCs/>
                <w:color w:val="000000"/>
                <w:sz w:val="14"/>
                <w:szCs w:val="14"/>
              </w:rPr>
              <w:t>million, $(15) million, $0 million, $1 million and $(14) million, respectively.</w:t>
            </w:r>
          </w:p>
        </w:tc>
      </w:tr>
    </w:tbl>
    <w:p w14:paraId="28F0E170"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272"/>
      </w:tblGrid>
      <w:tr w:rsidR="00144A50" w14:paraId="28F0E173" w14:textId="77777777">
        <w:trPr>
          <w:tblCellSpacing w:w="0" w:type="dxa"/>
        </w:trPr>
        <w:tc>
          <w:tcPr>
            <w:tcW w:w="480" w:type="dxa"/>
            <w:shd w:val="clear" w:color="auto" w:fill="auto"/>
            <w:vAlign w:val="center"/>
          </w:tcPr>
          <w:p w14:paraId="28F0E171" w14:textId="77777777" w:rsidR="00144A50" w:rsidRDefault="00144A50">
            <w:pPr>
              <w:rPr>
                <w:rFonts w:ascii="Times New Roman" w:hAnsi="Times New Roman"/>
                <w:sz w:val="20"/>
                <w:szCs w:val="20"/>
              </w:rPr>
            </w:pPr>
          </w:p>
        </w:tc>
        <w:tc>
          <w:tcPr>
            <w:tcW w:w="0" w:type="auto"/>
            <w:shd w:val="clear" w:color="auto" w:fill="auto"/>
            <w:vAlign w:val="center"/>
          </w:tcPr>
          <w:p w14:paraId="28F0E172" w14:textId="77777777" w:rsidR="00144A50" w:rsidRDefault="00144A50">
            <w:pPr>
              <w:rPr>
                <w:rFonts w:ascii="Times New Roman" w:hAnsi="Times New Roman"/>
                <w:sz w:val="20"/>
                <w:szCs w:val="20"/>
              </w:rPr>
            </w:pPr>
          </w:p>
        </w:tc>
      </w:tr>
      <w:tr w:rsidR="00144A50" w14:paraId="28F0E176" w14:textId="77777777">
        <w:trPr>
          <w:tblCellSpacing w:w="0" w:type="dxa"/>
        </w:trPr>
        <w:tc>
          <w:tcPr>
            <w:tcW w:w="0" w:type="auto"/>
            <w:shd w:val="clear" w:color="auto" w:fill="auto"/>
          </w:tcPr>
          <w:p w14:paraId="28F0E17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E17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expense of $0 million, $2 million, $0 million, $0 million and $2 million, respectively. </w:t>
            </w:r>
          </w:p>
        </w:tc>
      </w:tr>
    </w:tbl>
    <w:p w14:paraId="28F0E177"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3835"/>
        <w:gridCol w:w="136"/>
        <w:gridCol w:w="1072"/>
        <w:gridCol w:w="97"/>
        <w:gridCol w:w="136"/>
        <w:gridCol w:w="541"/>
        <w:gridCol w:w="97"/>
        <w:gridCol w:w="136"/>
        <w:gridCol w:w="864"/>
        <w:gridCol w:w="6"/>
        <w:gridCol w:w="136"/>
        <w:gridCol w:w="467"/>
        <w:gridCol w:w="97"/>
        <w:gridCol w:w="136"/>
        <w:gridCol w:w="453"/>
        <w:gridCol w:w="97"/>
      </w:tblGrid>
      <w:tr w:rsidR="00144A50" w14:paraId="28F0E179" w14:textId="77777777">
        <w:tc>
          <w:tcPr>
            <w:tcW w:w="0" w:type="auto"/>
            <w:gridSpan w:val="16"/>
            <w:shd w:val="clear" w:color="auto" w:fill="auto"/>
            <w:vAlign w:val="center"/>
          </w:tcPr>
          <w:p w14:paraId="28F0E178" w14:textId="77777777" w:rsidR="00144A50" w:rsidRDefault="00144A50">
            <w:pPr>
              <w:rPr>
                <w:rFonts w:ascii="Times New Roman" w:hAnsi="Times New Roman"/>
                <w:sz w:val="20"/>
                <w:szCs w:val="20"/>
              </w:rPr>
            </w:pPr>
          </w:p>
        </w:tc>
      </w:tr>
      <w:tr w:rsidR="00144A50" w14:paraId="28F0E18A" w14:textId="77777777">
        <w:tc>
          <w:tcPr>
            <w:tcW w:w="2400" w:type="pct"/>
            <w:shd w:val="clear" w:color="auto" w:fill="auto"/>
            <w:vAlign w:val="center"/>
          </w:tcPr>
          <w:p w14:paraId="28F0E17A" w14:textId="77777777" w:rsidR="00144A50" w:rsidRDefault="00144A50">
            <w:pPr>
              <w:rPr>
                <w:rFonts w:ascii="Times New Roman" w:hAnsi="Times New Roman"/>
                <w:sz w:val="20"/>
                <w:szCs w:val="20"/>
              </w:rPr>
            </w:pPr>
          </w:p>
        </w:tc>
        <w:tc>
          <w:tcPr>
            <w:tcW w:w="50" w:type="pct"/>
            <w:shd w:val="clear" w:color="auto" w:fill="auto"/>
            <w:vAlign w:val="center"/>
          </w:tcPr>
          <w:p w14:paraId="28F0E17B" w14:textId="77777777" w:rsidR="00144A50" w:rsidRDefault="00144A50">
            <w:pPr>
              <w:rPr>
                <w:rFonts w:ascii="Times New Roman" w:hAnsi="Times New Roman"/>
                <w:sz w:val="20"/>
                <w:szCs w:val="20"/>
              </w:rPr>
            </w:pPr>
          </w:p>
        </w:tc>
        <w:tc>
          <w:tcPr>
            <w:tcW w:w="500" w:type="pct"/>
            <w:shd w:val="clear" w:color="auto" w:fill="auto"/>
            <w:vAlign w:val="center"/>
          </w:tcPr>
          <w:p w14:paraId="28F0E17C" w14:textId="77777777" w:rsidR="00144A50" w:rsidRDefault="00144A50">
            <w:pPr>
              <w:rPr>
                <w:rFonts w:ascii="Times New Roman" w:hAnsi="Times New Roman"/>
                <w:sz w:val="20"/>
                <w:szCs w:val="20"/>
              </w:rPr>
            </w:pPr>
          </w:p>
        </w:tc>
        <w:tc>
          <w:tcPr>
            <w:tcW w:w="50" w:type="pct"/>
            <w:shd w:val="clear" w:color="auto" w:fill="auto"/>
            <w:vAlign w:val="center"/>
          </w:tcPr>
          <w:p w14:paraId="28F0E17D" w14:textId="77777777" w:rsidR="00144A50" w:rsidRDefault="00144A50">
            <w:pPr>
              <w:rPr>
                <w:rFonts w:ascii="Times New Roman" w:hAnsi="Times New Roman"/>
                <w:sz w:val="20"/>
                <w:szCs w:val="20"/>
              </w:rPr>
            </w:pPr>
          </w:p>
        </w:tc>
        <w:tc>
          <w:tcPr>
            <w:tcW w:w="50" w:type="pct"/>
            <w:shd w:val="clear" w:color="auto" w:fill="auto"/>
            <w:vAlign w:val="center"/>
          </w:tcPr>
          <w:p w14:paraId="28F0E17E" w14:textId="77777777" w:rsidR="00144A50" w:rsidRDefault="00144A50">
            <w:pPr>
              <w:rPr>
                <w:rFonts w:ascii="Times New Roman" w:hAnsi="Times New Roman"/>
                <w:sz w:val="20"/>
                <w:szCs w:val="20"/>
              </w:rPr>
            </w:pPr>
          </w:p>
        </w:tc>
        <w:tc>
          <w:tcPr>
            <w:tcW w:w="400" w:type="pct"/>
            <w:shd w:val="clear" w:color="auto" w:fill="auto"/>
            <w:vAlign w:val="center"/>
          </w:tcPr>
          <w:p w14:paraId="28F0E17F" w14:textId="77777777" w:rsidR="00144A50" w:rsidRDefault="00144A50">
            <w:pPr>
              <w:rPr>
                <w:rFonts w:ascii="Times New Roman" w:hAnsi="Times New Roman"/>
                <w:sz w:val="20"/>
                <w:szCs w:val="20"/>
              </w:rPr>
            </w:pPr>
          </w:p>
        </w:tc>
        <w:tc>
          <w:tcPr>
            <w:tcW w:w="50" w:type="pct"/>
            <w:shd w:val="clear" w:color="auto" w:fill="auto"/>
            <w:vAlign w:val="center"/>
          </w:tcPr>
          <w:p w14:paraId="28F0E180" w14:textId="77777777" w:rsidR="00144A50" w:rsidRDefault="00144A50">
            <w:pPr>
              <w:rPr>
                <w:rFonts w:ascii="Times New Roman" w:hAnsi="Times New Roman"/>
                <w:sz w:val="20"/>
                <w:szCs w:val="20"/>
              </w:rPr>
            </w:pPr>
          </w:p>
        </w:tc>
        <w:tc>
          <w:tcPr>
            <w:tcW w:w="50" w:type="pct"/>
            <w:shd w:val="clear" w:color="auto" w:fill="auto"/>
            <w:vAlign w:val="center"/>
          </w:tcPr>
          <w:p w14:paraId="28F0E181" w14:textId="77777777" w:rsidR="00144A50" w:rsidRDefault="00144A50">
            <w:pPr>
              <w:rPr>
                <w:rFonts w:ascii="Times New Roman" w:hAnsi="Times New Roman"/>
                <w:sz w:val="20"/>
                <w:szCs w:val="20"/>
              </w:rPr>
            </w:pPr>
          </w:p>
        </w:tc>
        <w:tc>
          <w:tcPr>
            <w:tcW w:w="400" w:type="pct"/>
            <w:shd w:val="clear" w:color="auto" w:fill="auto"/>
            <w:vAlign w:val="center"/>
          </w:tcPr>
          <w:p w14:paraId="28F0E182" w14:textId="77777777" w:rsidR="00144A50" w:rsidRDefault="00144A50">
            <w:pPr>
              <w:rPr>
                <w:rFonts w:ascii="Times New Roman" w:hAnsi="Times New Roman"/>
                <w:sz w:val="20"/>
                <w:szCs w:val="20"/>
              </w:rPr>
            </w:pPr>
          </w:p>
        </w:tc>
        <w:tc>
          <w:tcPr>
            <w:tcW w:w="50" w:type="pct"/>
            <w:shd w:val="clear" w:color="auto" w:fill="auto"/>
            <w:vAlign w:val="center"/>
          </w:tcPr>
          <w:p w14:paraId="28F0E183" w14:textId="77777777" w:rsidR="00144A50" w:rsidRDefault="00144A50">
            <w:pPr>
              <w:rPr>
                <w:rFonts w:ascii="Times New Roman" w:hAnsi="Times New Roman"/>
                <w:sz w:val="20"/>
                <w:szCs w:val="20"/>
              </w:rPr>
            </w:pPr>
          </w:p>
        </w:tc>
        <w:tc>
          <w:tcPr>
            <w:tcW w:w="50" w:type="pct"/>
            <w:shd w:val="clear" w:color="auto" w:fill="auto"/>
            <w:vAlign w:val="center"/>
          </w:tcPr>
          <w:p w14:paraId="28F0E184" w14:textId="77777777" w:rsidR="00144A50" w:rsidRDefault="00144A50">
            <w:pPr>
              <w:rPr>
                <w:rFonts w:ascii="Times New Roman" w:hAnsi="Times New Roman"/>
                <w:sz w:val="20"/>
                <w:szCs w:val="20"/>
              </w:rPr>
            </w:pPr>
          </w:p>
        </w:tc>
        <w:tc>
          <w:tcPr>
            <w:tcW w:w="400" w:type="pct"/>
            <w:shd w:val="clear" w:color="auto" w:fill="auto"/>
            <w:vAlign w:val="center"/>
          </w:tcPr>
          <w:p w14:paraId="28F0E185" w14:textId="77777777" w:rsidR="00144A50" w:rsidRDefault="00144A50">
            <w:pPr>
              <w:rPr>
                <w:rFonts w:ascii="Times New Roman" w:hAnsi="Times New Roman"/>
                <w:sz w:val="20"/>
                <w:szCs w:val="20"/>
              </w:rPr>
            </w:pPr>
          </w:p>
        </w:tc>
        <w:tc>
          <w:tcPr>
            <w:tcW w:w="50" w:type="pct"/>
            <w:shd w:val="clear" w:color="auto" w:fill="auto"/>
            <w:vAlign w:val="center"/>
          </w:tcPr>
          <w:p w14:paraId="28F0E186" w14:textId="77777777" w:rsidR="00144A50" w:rsidRDefault="00144A50">
            <w:pPr>
              <w:rPr>
                <w:rFonts w:ascii="Times New Roman" w:hAnsi="Times New Roman"/>
                <w:sz w:val="20"/>
                <w:szCs w:val="20"/>
              </w:rPr>
            </w:pPr>
          </w:p>
        </w:tc>
        <w:tc>
          <w:tcPr>
            <w:tcW w:w="50" w:type="pct"/>
            <w:shd w:val="clear" w:color="auto" w:fill="auto"/>
            <w:vAlign w:val="center"/>
          </w:tcPr>
          <w:p w14:paraId="28F0E187" w14:textId="77777777" w:rsidR="00144A50" w:rsidRDefault="00144A50">
            <w:pPr>
              <w:rPr>
                <w:rFonts w:ascii="Times New Roman" w:hAnsi="Times New Roman"/>
                <w:sz w:val="20"/>
                <w:szCs w:val="20"/>
              </w:rPr>
            </w:pPr>
          </w:p>
        </w:tc>
        <w:tc>
          <w:tcPr>
            <w:tcW w:w="400" w:type="pct"/>
            <w:shd w:val="clear" w:color="auto" w:fill="auto"/>
            <w:vAlign w:val="center"/>
          </w:tcPr>
          <w:p w14:paraId="28F0E188" w14:textId="77777777" w:rsidR="00144A50" w:rsidRDefault="00144A50">
            <w:pPr>
              <w:rPr>
                <w:rFonts w:ascii="Times New Roman" w:hAnsi="Times New Roman"/>
                <w:sz w:val="20"/>
                <w:szCs w:val="20"/>
              </w:rPr>
            </w:pPr>
          </w:p>
        </w:tc>
        <w:tc>
          <w:tcPr>
            <w:tcW w:w="50" w:type="pct"/>
            <w:shd w:val="clear" w:color="auto" w:fill="auto"/>
            <w:vAlign w:val="center"/>
          </w:tcPr>
          <w:p w14:paraId="28F0E189" w14:textId="77777777" w:rsidR="00144A50" w:rsidRDefault="00144A50">
            <w:pPr>
              <w:rPr>
                <w:rFonts w:ascii="Times New Roman" w:hAnsi="Times New Roman"/>
                <w:sz w:val="20"/>
                <w:szCs w:val="20"/>
              </w:rPr>
            </w:pPr>
          </w:p>
        </w:tc>
      </w:tr>
      <w:tr w:rsidR="00144A50" w14:paraId="28F0E196"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18B"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E18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E18D"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18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CASH FLOW HEDGES</w:t>
            </w:r>
          </w:p>
        </w:tc>
        <w:tc>
          <w:tcPr>
            <w:tcW w:w="0" w:type="auto"/>
            <w:tcBorders>
              <w:bottom w:val="single" w:sz="8" w:space="0" w:color="E87722"/>
            </w:tcBorders>
            <w:shd w:val="clear" w:color="auto" w:fill="auto"/>
            <w:vAlign w:val="bottom"/>
          </w:tcPr>
          <w:p w14:paraId="28F0E18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19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E191"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19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OTHER</w:t>
            </w:r>
          </w:p>
        </w:tc>
        <w:tc>
          <w:tcPr>
            <w:tcW w:w="0" w:type="auto"/>
            <w:tcBorders>
              <w:bottom w:val="single" w:sz="8" w:space="0" w:color="E87722"/>
            </w:tcBorders>
            <w:shd w:val="clear" w:color="auto" w:fill="auto"/>
            <w:vAlign w:val="bottom"/>
          </w:tcPr>
          <w:p w14:paraId="28F0E19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19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w:t>
            </w:r>
          </w:p>
        </w:tc>
        <w:tc>
          <w:tcPr>
            <w:tcW w:w="0" w:type="auto"/>
            <w:tcBorders>
              <w:bottom w:val="single" w:sz="8" w:space="0" w:color="E87722"/>
            </w:tcBorders>
            <w:shd w:val="clear" w:color="auto" w:fill="auto"/>
            <w:vAlign w:val="bottom"/>
          </w:tcPr>
          <w:p w14:paraId="28F0E195" w14:textId="77777777" w:rsidR="00144A50" w:rsidRDefault="00144A50">
            <w:pPr>
              <w:textAlignment w:val="bottom"/>
              <w:rPr>
                <w:rFonts w:ascii="Times New Roman" w:hAnsi="Times New Roman"/>
                <w:sz w:val="20"/>
                <w:szCs w:val="20"/>
              </w:rPr>
            </w:pPr>
          </w:p>
        </w:tc>
      </w:tr>
      <w:tr w:rsidR="00144A50" w14:paraId="28F0E1A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19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2018</w:t>
            </w:r>
          </w:p>
        </w:tc>
        <w:tc>
          <w:tcPr>
            <w:tcW w:w="0" w:type="auto"/>
            <w:tcBorders>
              <w:bottom w:val="single" w:sz="8" w:space="0" w:color="E87722"/>
            </w:tcBorders>
            <w:shd w:val="clear" w:color="auto" w:fill="auto"/>
            <w:tcMar>
              <w:top w:w="40" w:type="dxa"/>
              <w:left w:w="40" w:type="dxa"/>
              <w:bottom w:w="40" w:type="dxa"/>
            </w:tcMar>
            <w:vAlign w:val="bottom"/>
          </w:tcPr>
          <w:p w14:paraId="28F0E19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E19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(173</w:t>
            </w:r>
          </w:p>
        </w:tc>
        <w:tc>
          <w:tcPr>
            <w:tcW w:w="0" w:type="auto"/>
            <w:tcBorders>
              <w:bottom w:val="single" w:sz="8" w:space="0" w:color="E87722"/>
            </w:tcBorders>
            <w:shd w:val="clear" w:color="auto" w:fill="auto"/>
            <w:tcMar>
              <w:top w:w="40" w:type="dxa"/>
              <w:bottom w:w="40" w:type="dxa"/>
              <w:right w:w="40" w:type="dxa"/>
            </w:tcMar>
            <w:vAlign w:val="bottom"/>
          </w:tcPr>
          <w:p w14:paraId="28F0E19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28F0E19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E19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17</w:t>
            </w:r>
          </w:p>
        </w:tc>
        <w:tc>
          <w:tcPr>
            <w:tcW w:w="0" w:type="auto"/>
            <w:tcBorders>
              <w:bottom w:val="single" w:sz="8" w:space="0" w:color="E87722"/>
            </w:tcBorders>
            <w:shd w:val="clear" w:color="auto" w:fill="auto"/>
            <w:vAlign w:val="bottom"/>
          </w:tcPr>
          <w:p w14:paraId="28F0E19D"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E19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E19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bottom w:val="single" w:sz="8" w:space="0" w:color="E87722"/>
            </w:tcBorders>
            <w:shd w:val="clear" w:color="auto" w:fill="auto"/>
            <w:vAlign w:val="bottom"/>
          </w:tcPr>
          <w:p w14:paraId="28F0E1A0"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tcMar>
            <w:vAlign w:val="bottom"/>
          </w:tcPr>
          <w:p w14:paraId="28F0E1A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E1A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(51</w:t>
            </w:r>
          </w:p>
        </w:tc>
        <w:tc>
          <w:tcPr>
            <w:tcW w:w="0" w:type="auto"/>
            <w:tcBorders>
              <w:bottom w:val="single" w:sz="8" w:space="0" w:color="E87722"/>
            </w:tcBorders>
            <w:shd w:val="clear" w:color="auto" w:fill="auto"/>
            <w:tcMar>
              <w:top w:w="40" w:type="dxa"/>
              <w:bottom w:w="40" w:type="dxa"/>
              <w:right w:w="40" w:type="dxa"/>
            </w:tcMar>
            <w:vAlign w:val="bottom"/>
          </w:tcPr>
          <w:p w14:paraId="28F0E1A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left w:w="40" w:type="dxa"/>
              <w:bottom w:w="40" w:type="dxa"/>
            </w:tcMar>
            <w:vAlign w:val="bottom"/>
          </w:tcPr>
          <w:p w14:paraId="28F0E1A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bottom w:val="single" w:sz="8" w:space="0" w:color="E87722"/>
            </w:tcBorders>
            <w:shd w:val="clear" w:color="auto" w:fill="auto"/>
            <w:tcMar>
              <w:top w:w="40" w:type="dxa"/>
              <w:bottom w:w="40" w:type="dxa"/>
            </w:tcMar>
            <w:vAlign w:val="bottom"/>
          </w:tcPr>
          <w:p w14:paraId="28F0E1A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(92</w:t>
            </w:r>
          </w:p>
        </w:tc>
        <w:tc>
          <w:tcPr>
            <w:tcW w:w="0" w:type="auto"/>
            <w:tcBorders>
              <w:bottom w:val="single" w:sz="8" w:space="0" w:color="E87722"/>
            </w:tcBorders>
            <w:shd w:val="clear" w:color="auto" w:fill="auto"/>
            <w:tcMar>
              <w:top w:w="40" w:type="dxa"/>
              <w:bottom w:w="40" w:type="dxa"/>
              <w:right w:w="40" w:type="dxa"/>
            </w:tcMar>
            <w:vAlign w:val="bottom"/>
          </w:tcPr>
          <w:p w14:paraId="28F0E1A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r>
      <w:tr w:rsidR="00144A50" w14:paraId="28F0E1AE" w14:textId="77777777">
        <w:tc>
          <w:tcPr>
            <w:tcW w:w="0" w:type="auto"/>
            <w:shd w:val="clear" w:color="auto" w:fill="auto"/>
            <w:tcMar>
              <w:top w:w="40" w:type="dxa"/>
              <w:left w:w="40" w:type="dxa"/>
              <w:bottom w:w="40" w:type="dxa"/>
              <w:right w:w="40" w:type="dxa"/>
            </w:tcMar>
            <w:vAlign w:val="center"/>
          </w:tcPr>
          <w:p w14:paraId="28F0E1A8" w14:textId="77777777" w:rsidR="00144A50" w:rsidRDefault="00C7341C">
            <w:pPr>
              <w:textAlignment w:val="center"/>
              <w:rPr>
                <w:rFonts w:ascii="Times New Roman" w:hAnsi="Times New Roman"/>
                <w:sz w:val="17"/>
                <w:szCs w:val="17"/>
              </w:rPr>
            </w:pPr>
            <w:r>
              <w:rPr>
                <w:rFonts w:ascii="Arial" w:eastAsia="宋体" w:hAnsi="Arial" w:cs="Arial"/>
                <w:sz w:val="17"/>
                <w:szCs w:val="17"/>
              </w:rPr>
              <w:t>Other comprehensive income (loss):</w:t>
            </w:r>
          </w:p>
        </w:tc>
        <w:tc>
          <w:tcPr>
            <w:tcW w:w="0" w:type="auto"/>
            <w:gridSpan w:val="3"/>
            <w:shd w:val="clear" w:color="auto" w:fill="auto"/>
            <w:tcMar>
              <w:top w:w="40" w:type="dxa"/>
              <w:left w:w="40" w:type="dxa"/>
              <w:bottom w:w="40" w:type="dxa"/>
              <w:right w:w="40" w:type="dxa"/>
            </w:tcMar>
            <w:vAlign w:val="bottom"/>
          </w:tcPr>
          <w:p w14:paraId="28F0E1A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1A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1A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1A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1A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1B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center"/>
          </w:tcPr>
          <w:p w14:paraId="28F0E1AF" w14:textId="77777777" w:rsidR="00144A50" w:rsidRDefault="00C7341C">
            <w:pPr>
              <w:textAlignment w:val="center"/>
              <w:rPr>
                <w:rFonts w:ascii="Times New Roman" w:hAnsi="Times New Roman"/>
                <w:sz w:val="17"/>
                <w:szCs w:val="17"/>
              </w:rPr>
            </w:pPr>
            <w:r>
              <w:rPr>
                <w:rFonts w:ascii="Arial" w:eastAsia="宋体" w:hAnsi="Arial" w:cs="Arial"/>
                <w:sz w:val="17"/>
                <w:szCs w:val="17"/>
              </w:rPr>
              <w:t>Other comprehensive gains (losses) before reclassifications(2)</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1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(173</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1B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1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573</w:t>
            </w:r>
          </w:p>
        </w:tc>
        <w:tc>
          <w:tcPr>
            <w:tcW w:w="0" w:type="auto"/>
            <w:tcBorders>
              <w:top w:val="single" w:sz="8" w:space="0" w:color="808080"/>
              <w:bottom w:val="single" w:sz="8" w:space="0" w:color="808080"/>
            </w:tcBorders>
            <w:shd w:val="clear" w:color="auto" w:fill="auto"/>
            <w:vAlign w:val="bottom"/>
          </w:tcPr>
          <w:p w14:paraId="28F0E1B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1B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E1B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1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w:t>
            </w:r>
          </w:p>
        </w:tc>
        <w:tc>
          <w:tcPr>
            <w:tcW w:w="0" w:type="auto"/>
            <w:tcBorders>
              <w:top w:val="single" w:sz="8" w:space="0" w:color="808080"/>
              <w:bottom w:val="single" w:sz="8" w:space="0" w:color="808080"/>
            </w:tcBorders>
            <w:shd w:val="clear" w:color="auto" w:fill="auto"/>
            <w:vAlign w:val="bottom"/>
          </w:tcPr>
          <w:p w14:paraId="28F0E1B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1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410</w:t>
            </w:r>
          </w:p>
        </w:tc>
        <w:tc>
          <w:tcPr>
            <w:tcW w:w="0" w:type="auto"/>
            <w:tcBorders>
              <w:top w:val="single" w:sz="8" w:space="0" w:color="808080"/>
              <w:bottom w:val="single" w:sz="8" w:space="0" w:color="808080"/>
            </w:tcBorders>
            <w:shd w:val="clear" w:color="auto" w:fill="auto"/>
            <w:vAlign w:val="bottom"/>
          </w:tcPr>
          <w:p w14:paraId="28F0E1B9" w14:textId="77777777" w:rsidR="00144A50" w:rsidRDefault="00144A50">
            <w:pPr>
              <w:textAlignment w:val="bottom"/>
              <w:rPr>
                <w:rFonts w:ascii="Times New Roman" w:hAnsi="Times New Roman"/>
                <w:sz w:val="20"/>
                <w:szCs w:val="20"/>
              </w:rPr>
            </w:pPr>
          </w:p>
        </w:tc>
      </w:tr>
      <w:tr w:rsidR="00144A50" w14:paraId="28F0E1C6" w14:textId="77777777">
        <w:tc>
          <w:tcPr>
            <w:tcW w:w="0" w:type="auto"/>
            <w:shd w:val="clear" w:color="auto" w:fill="auto"/>
            <w:tcMar>
              <w:top w:w="40" w:type="dxa"/>
              <w:left w:w="240" w:type="dxa"/>
              <w:bottom w:w="40" w:type="dxa"/>
              <w:right w:w="40" w:type="dxa"/>
            </w:tcMar>
            <w:vAlign w:val="center"/>
          </w:tcPr>
          <w:p w14:paraId="28F0E1BB" w14:textId="77777777" w:rsidR="00144A50" w:rsidRDefault="00C7341C">
            <w:pPr>
              <w:textAlignment w:val="center"/>
              <w:rPr>
                <w:rFonts w:ascii="Times New Roman" w:hAnsi="Times New Roman"/>
                <w:sz w:val="17"/>
                <w:szCs w:val="17"/>
              </w:rPr>
            </w:pPr>
            <w:r>
              <w:rPr>
                <w:rFonts w:ascii="Arial" w:eastAsia="宋体" w:hAnsi="Arial" w:cs="Arial"/>
                <w:sz w:val="17"/>
                <w:szCs w:val="17"/>
              </w:rPr>
              <w:t xml:space="preserve">Reclassifications to net income of </w:t>
            </w:r>
            <w:r>
              <w:rPr>
                <w:rFonts w:ascii="Arial" w:eastAsia="宋体" w:hAnsi="Arial" w:cs="Arial"/>
                <w:sz w:val="17"/>
                <w:szCs w:val="17"/>
              </w:rPr>
              <w:t>previously deferred (gains) losses(3)</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E1B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auto"/>
            <w:vAlign w:val="bottom"/>
          </w:tcPr>
          <w:p w14:paraId="28F0E1B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1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w:t>
            </w:r>
          </w:p>
        </w:tc>
        <w:tc>
          <w:tcPr>
            <w:tcW w:w="0" w:type="auto"/>
            <w:shd w:val="clear" w:color="auto" w:fill="auto"/>
            <w:tcMar>
              <w:top w:w="40" w:type="dxa"/>
              <w:bottom w:w="40" w:type="dxa"/>
              <w:right w:w="40" w:type="dxa"/>
            </w:tcMar>
            <w:vAlign w:val="bottom"/>
          </w:tcPr>
          <w:p w14:paraId="28F0E1B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1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1C1"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1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w:t>
            </w:r>
          </w:p>
        </w:tc>
        <w:tc>
          <w:tcPr>
            <w:tcW w:w="0" w:type="auto"/>
            <w:shd w:val="clear" w:color="auto" w:fill="auto"/>
            <w:tcMar>
              <w:top w:w="40" w:type="dxa"/>
              <w:bottom w:w="40" w:type="dxa"/>
              <w:right w:w="40" w:type="dxa"/>
            </w:tcMar>
            <w:vAlign w:val="bottom"/>
          </w:tcPr>
          <w:p w14:paraId="28F0E1C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1C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(87</w:t>
            </w:r>
          </w:p>
        </w:tc>
        <w:tc>
          <w:tcPr>
            <w:tcW w:w="0" w:type="auto"/>
            <w:shd w:val="clear" w:color="auto" w:fill="auto"/>
            <w:tcMar>
              <w:top w:w="40" w:type="dxa"/>
              <w:bottom w:w="40" w:type="dxa"/>
              <w:right w:w="40" w:type="dxa"/>
            </w:tcMar>
            <w:vAlign w:val="bottom"/>
          </w:tcPr>
          <w:p w14:paraId="28F0E1C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1D2" w14:textId="77777777">
        <w:tc>
          <w:tcPr>
            <w:tcW w:w="0" w:type="auto"/>
            <w:tcBorders>
              <w:top w:val="single" w:sz="8" w:space="0" w:color="E87722"/>
            </w:tcBorders>
            <w:shd w:val="clear" w:color="auto" w:fill="auto"/>
            <w:tcMar>
              <w:top w:w="40" w:type="dxa"/>
              <w:left w:w="40" w:type="dxa"/>
              <w:bottom w:w="40" w:type="dxa"/>
              <w:right w:w="40" w:type="dxa"/>
            </w:tcMar>
            <w:vAlign w:val="bottom"/>
          </w:tcPr>
          <w:p w14:paraId="28F0E1C7"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other comprehensive income (loss)</w:t>
            </w:r>
          </w:p>
        </w:tc>
        <w:tc>
          <w:tcPr>
            <w:tcW w:w="0" w:type="auto"/>
            <w:gridSpan w:val="2"/>
            <w:tcBorders>
              <w:top w:val="single" w:sz="8" w:space="0" w:color="E87722"/>
            </w:tcBorders>
            <w:shd w:val="clear" w:color="auto" w:fill="auto"/>
            <w:tcMar>
              <w:top w:w="40" w:type="dxa"/>
              <w:left w:w="40" w:type="dxa"/>
              <w:bottom w:w="40" w:type="dxa"/>
            </w:tcMar>
            <w:vAlign w:val="bottom"/>
          </w:tcPr>
          <w:p w14:paraId="28F0E1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(173</w:t>
            </w:r>
          </w:p>
        </w:tc>
        <w:tc>
          <w:tcPr>
            <w:tcW w:w="0" w:type="auto"/>
            <w:tcBorders>
              <w:top w:val="single" w:sz="8" w:space="0" w:color="E87722"/>
            </w:tcBorders>
            <w:shd w:val="clear" w:color="auto" w:fill="auto"/>
            <w:tcMar>
              <w:top w:w="40" w:type="dxa"/>
              <w:bottom w:w="40" w:type="dxa"/>
              <w:right w:w="40" w:type="dxa"/>
            </w:tcMar>
            <w:vAlign w:val="bottom"/>
          </w:tcPr>
          <w:p w14:paraId="28F0E1C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28F0E1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503</w:t>
            </w:r>
          </w:p>
        </w:tc>
        <w:tc>
          <w:tcPr>
            <w:tcW w:w="0" w:type="auto"/>
            <w:tcBorders>
              <w:top w:val="single" w:sz="8" w:space="0" w:color="E87722"/>
            </w:tcBorders>
            <w:shd w:val="clear" w:color="auto" w:fill="auto"/>
            <w:vAlign w:val="bottom"/>
          </w:tcPr>
          <w:p w14:paraId="28F0E1CB"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E1C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vAlign w:val="bottom"/>
          </w:tcPr>
          <w:p w14:paraId="28F0E1CD"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vAlign w:val="bottom"/>
          </w:tcPr>
          <w:p w14:paraId="28F0E1C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tcBorders>
              <w:top w:val="single" w:sz="8" w:space="0" w:color="E87722"/>
            </w:tcBorders>
            <w:shd w:val="clear" w:color="auto" w:fill="auto"/>
            <w:tcMar>
              <w:top w:w="40" w:type="dxa"/>
              <w:bottom w:w="40" w:type="dxa"/>
              <w:right w:w="40" w:type="dxa"/>
            </w:tcMar>
            <w:vAlign w:val="bottom"/>
          </w:tcPr>
          <w:p w14:paraId="28F0E1C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E87722"/>
            </w:tcBorders>
            <w:shd w:val="clear" w:color="auto" w:fill="auto"/>
            <w:tcMar>
              <w:top w:w="40" w:type="dxa"/>
              <w:left w:w="40" w:type="dxa"/>
              <w:bottom w:w="40" w:type="dxa"/>
            </w:tcMar>
            <w:vAlign w:val="bottom"/>
          </w:tcPr>
          <w:p w14:paraId="28F0E1D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323</w:t>
            </w:r>
          </w:p>
        </w:tc>
        <w:tc>
          <w:tcPr>
            <w:tcW w:w="0" w:type="auto"/>
            <w:tcBorders>
              <w:top w:val="single" w:sz="8" w:space="0" w:color="E87722"/>
            </w:tcBorders>
            <w:shd w:val="clear" w:color="auto" w:fill="auto"/>
            <w:vAlign w:val="bottom"/>
          </w:tcPr>
          <w:p w14:paraId="28F0E1D1" w14:textId="77777777" w:rsidR="00144A50" w:rsidRDefault="00144A50">
            <w:pPr>
              <w:textAlignment w:val="bottom"/>
              <w:rPr>
                <w:rFonts w:ascii="Times New Roman" w:hAnsi="Times New Roman"/>
                <w:sz w:val="20"/>
                <w:szCs w:val="20"/>
              </w:rPr>
            </w:pPr>
          </w:p>
        </w:tc>
      </w:tr>
      <w:tr w:rsidR="00144A50" w14:paraId="28F0E1E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1D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Balance at May 31, 2019</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D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D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(346</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1D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D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D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520</w:t>
            </w:r>
          </w:p>
        </w:tc>
        <w:tc>
          <w:tcPr>
            <w:tcW w:w="0" w:type="auto"/>
            <w:tcBorders>
              <w:top w:val="single" w:sz="8" w:space="0" w:color="E87722"/>
              <w:bottom w:val="single" w:sz="8" w:space="0" w:color="E87722"/>
            </w:tcBorders>
            <w:shd w:val="clear" w:color="auto" w:fill="auto"/>
            <w:vAlign w:val="bottom"/>
          </w:tcPr>
          <w:p w14:paraId="28F0E1D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D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D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115</w:t>
            </w:r>
          </w:p>
        </w:tc>
        <w:tc>
          <w:tcPr>
            <w:tcW w:w="0" w:type="auto"/>
            <w:tcBorders>
              <w:top w:val="single" w:sz="8" w:space="0" w:color="E87722"/>
              <w:bottom w:val="single" w:sz="8" w:space="0" w:color="E87722"/>
            </w:tcBorders>
            <w:shd w:val="clear" w:color="auto" w:fill="auto"/>
            <w:vAlign w:val="bottom"/>
          </w:tcPr>
          <w:p w14:paraId="28F0E1D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D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D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(58</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1D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1E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1E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231</w:t>
            </w:r>
          </w:p>
        </w:tc>
        <w:tc>
          <w:tcPr>
            <w:tcW w:w="0" w:type="auto"/>
            <w:tcBorders>
              <w:top w:val="single" w:sz="8" w:space="0" w:color="E87722"/>
              <w:bottom w:val="single" w:sz="8" w:space="0" w:color="E87722"/>
            </w:tcBorders>
            <w:shd w:val="clear" w:color="auto" w:fill="auto"/>
            <w:vAlign w:val="bottom"/>
          </w:tcPr>
          <w:p w14:paraId="28F0E1E2" w14:textId="77777777" w:rsidR="00144A50" w:rsidRDefault="00144A50">
            <w:pPr>
              <w:textAlignment w:val="bottom"/>
              <w:rPr>
                <w:rFonts w:ascii="Times New Roman" w:hAnsi="Times New Roman"/>
                <w:sz w:val="20"/>
                <w:szCs w:val="20"/>
              </w:rPr>
            </w:pPr>
          </w:p>
        </w:tc>
      </w:tr>
    </w:tbl>
    <w:p w14:paraId="28F0E1E4"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E1E7" w14:textId="77777777">
        <w:trPr>
          <w:tblCellSpacing w:w="0" w:type="dxa"/>
        </w:trPr>
        <w:tc>
          <w:tcPr>
            <w:tcW w:w="480" w:type="dxa"/>
            <w:shd w:val="clear" w:color="auto" w:fill="auto"/>
            <w:vAlign w:val="center"/>
          </w:tcPr>
          <w:p w14:paraId="28F0E1E5" w14:textId="77777777" w:rsidR="00144A50" w:rsidRDefault="00144A50">
            <w:pPr>
              <w:rPr>
                <w:rFonts w:ascii="Times New Roman" w:hAnsi="Times New Roman"/>
                <w:sz w:val="20"/>
                <w:szCs w:val="20"/>
              </w:rPr>
            </w:pPr>
          </w:p>
        </w:tc>
        <w:tc>
          <w:tcPr>
            <w:tcW w:w="0" w:type="auto"/>
            <w:shd w:val="clear" w:color="auto" w:fill="auto"/>
            <w:vAlign w:val="center"/>
          </w:tcPr>
          <w:p w14:paraId="28F0E1E6" w14:textId="77777777" w:rsidR="00144A50" w:rsidRDefault="00144A50">
            <w:pPr>
              <w:rPr>
                <w:rFonts w:ascii="Times New Roman" w:hAnsi="Times New Roman"/>
                <w:sz w:val="20"/>
                <w:szCs w:val="20"/>
              </w:rPr>
            </w:pPr>
          </w:p>
        </w:tc>
      </w:tr>
      <w:tr w:rsidR="00144A50" w14:paraId="28F0E1EA" w14:textId="77777777">
        <w:trPr>
          <w:tblCellSpacing w:w="0" w:type="dxa"/>
        </w:trPr>
        <w:tc>
          <w:tcPr>
            <w:tcW w:w="0" w:type="auto"/>
            <w:shd w:val="clear" w:color="auto" w:fill="auto"/>
          </w:tcPr>
          <w:p w14:paraId="28F0E1E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1E9"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The accumulated foreign currency translation </w:t>
            </w:r>
            <w:r>
              <w:rPr>
                <w:rFonts w:ascii="Arial" w:eastAsia="宋体" w:hAnsi="Arial" w:cs="Arial"/>
                <w:i/>
                <w:iCs/>
                <w:color w:val="000000"/>
                <w:sz w:val="14"/>
                <w:szCs w:val="14"/>
              </w:rPr>
              <w:t>adjustment and net investment hedge gains/losses related to an investment in a foreign subsidiary are reclassified to Net income upon sale or upon complete or substantially complete liquidation of the respective entity.</w:t>
            </w:r>
          </w:p>
        </w:tc>
      </w:tr>
    </w:tbl>
    <w:p w14:paraId="28F0E1EB"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459"/>
      </w:tblGrid>
      <w:tr w:rsidR="00144A50" w14:paraId="28F0E1EE" w14:textId="77777777">
        <w:trPr>
          <w:tblCellSpacing w:w="0" w:type="dxa"/>
        </w:trPr>
        <w:tc>
          <w:tcPr>
            <w:tcW w:w="480" w:type="dxa"/>
            <w:shd w:val="clear" w:color="auto" w:fill="auto"/>
            <w:vAlign w:val="center"/>
          </w:tcPr>
          <w:p w14:paraId="28F0E1EC" w14:textId="77777777" w:rsidR="00144A50" w:rsidRDefault="00144A50">
            <w:pPr>
              <w:rPr>
                <w:rFonts w:ascii="Times New Roman" w:hAnsi="Times New Roman"/>
                <w:sz w:val="20"/>
                <w:szCs w:val="20"/>
              </w:rPr>
            </w:pPr>
          </w:p>
        </w:tc>
        <w:tc>
          <w:tcPr>
            <w:tcW w:w="0" w:type="auto"/>
            <w:shd w:val="clear" w:color="auto" w:fill="auto"/>
            <w:vAlign w:val="center"/>
          </w:tcPr>
          <w:p w14:paraId="28F0E1ED" w14:textId="77777777" w:rsidR="00144A50" w:rsidRDefault="00144A50">
            <w:pPr>
              <w:rPr>
                <w:rFonts w:ascii="Times New Roman" w:hAnsi="Times New Roman"/>
                <w:sz w:val="20"/>
                <w:szCs w:val="20"/>
              </w:rPr>
            </w:pPr>
          </w:p>
        </w:tc>
      </w:tr>
      <w:tr w:rsidR="00144A50" w14:paraId="28F0E1F1" w14:textId="77777777">
        <w:trPr>
          <w:tblCellSpacing w:w="0" w:type="dxa"/>
        </w:trPr>
        <w:tc>
          <w:tcPr>
            <w:tcW w:w="0" w:type="auto"/>
            <w:shd w:val="clear" w:color="auto" w:fill="auto"/>
          </w:tcPr>
          <w:p w14:paraId="28F0E1EF"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E1F0"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Net of tax benefit </w:t>
            </w:r>
            <w:r>
              <w:rPr>
                <w:rFonts w:ascii="Arial" w:eastAsia="宋体" w:hAnsi="Arial" w:cs="Arial"/>
                <w:i/>
                <w:iCs/>
                <w:color w:val="000000"/>
                <w:sz w:val="14"/>
                <w:szCs w:val="14"/>
              </w:rPr>
              <w:t>(expense) of $0 million, $(4) million, $0 million, $1 million and $(3) million, respectively.</w:t>
            </w:r>
          </w:p>
        </w:tc>
      </w:tr>
    </w:tbl>
    <w:p w14:paraId="28F0E1F2"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272"/>
      </w:tblGrid>
      <w:tr w:rsidR="00144A50" w14:paraId="28F0E1F5" w14:textId="77777777">
        <w:trPr>
          <w:tblCellSpacing w:w="0" w:type="dxa"/>
        </w:trPr>
        <w:tc>
          <w:tcPr>
            <w:tcW w:w="480" w:type="dxa"/>
            <w:shd w:val="clear" w:color="auto" w:fill="auto"/>
            <w:vAlign w:val="center"/>
          </w:tcPr>
          <w:p w14:paraId="28F0E1F3" w14:textId="77777777" w:rsidR="00144A50" w:rsidRDefault="00144A50">
            <w:pPr>
              <w:rPr>
                <w:rFonts w:ascii="Times New Roman" w:hAnsi="Times New Roman"/>
                <w:sz w:val="20"/>
                <w:szCs w:val="20"/>
              </w:rPr>
            </w:pPr>
          </w:p>
        </w:tc>
        <w:tc>
          <w:tcPr>
            <w:tcW w:w="0" w:type="auto"/>
            <w:shd w:val="clear" w:color="auto" w:fill="auto"/>
            <w:vAlign w:val="center"/>
          </w:tcPr>
          <w:p w14:paraId="28F0E1F4" w14:textId="77777777" w:rsidR="00144A50" w:rsidRDefault="00144A50">
            <w:pPr>
              <w:rPr>
                <w:rFonts w:ascii="Times New Roman" w:hAnsi="Times New Roman"/>
                <w:sz w:val="20"/>
                <w:szCs w:val="20"/>
              </w:rPr>
            </w:pPr>
          </w:p>
        </w:tc>
      </w:tr>
      <w:tr w:rsidR="00144A50" w14:paraId="28F0E1F8" w14:textId="77777777">
        <w:trPr>
          <w:tblCellSpacing w:w="0" w:type="dxa"/>
        </w:trPr>
        <w:tc>
          <w:tcPr>
            <w:tcW w:w="0" w:type="auto"/>
            <w:shd w:val="clear" w:color="auto" w:fill="auto"/>
          </w:tcPr>
          <w:p w14:paraId="28F0E1F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(3)</w:t>
            </w:r>
          </w:p>
        </w:tc>
        <w:tc>
          <w:tcPr>
            <w:tcW w:w="0" w:type="auto"/>
            <w:shd w:val="clear" w:color="auto" w:fill="auto"/>
          </w:tcPr>
          <w:p w14:paraId="28F0E1F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Net of tax (benefit) expense of $0 million, $6 million, $0 million, $0 million and $6 million, respectively.</w:t>
            </w:r>
          </w:p>
        </w:tc>
      </w:tr>
    </w:tbl>
    <w:p w14:paraId="28F0E1F9" w14:textId="77777777" w:rsidR="00144A50" w:rsidRDefault="00144A50">
      <w:pPr>
        <w:spacing w:line="288" w:lineRule="auto"/>
        <w:rPr>
          <w:rFonts w:ascii="Times New Roman" w:hAnsi="Times New Roman"/>
          <w:sz w:val="14"/>
          <w:szCs w:val="14"/>
        </w:rPr>
      </w:pPr>
    </w:p>
    <w:p w14:paraId="28F0E1FA" w14:textId="77777777" w:rsidR="00144A50" w:rsidRDefault="00144A50">
      <w:pPr>
        <w:rPr>
          <w:rFonts w:ascii="Times New Roman" w:hAnsi="Times New Roman"/>
          <w:sz w:val="20"/>
          <w:szCs w:val="20"/>
        </w:rPr>
      </w:pPr>
    </w:p>
    <w:p w14:paraId="28F0E1FB"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86</w:t>
      </w:r>
    </w:p>
    <w:p w14:paraId="28F0E1FC" w14:textId="77777777" w:rsidR="00144A50" w:rsidRDefault="00144A50">
      <w:pPr>
        <w:spacing w:line="312" w:lineRule="auto"/>
        <w:rPr>
          <w:rFonts w:ascii="Times New Roman" w:hAnsi="Times New Roman"/>
          <w:sz w:val="17"/>
          <w:szCs w:val="17"/>
        </w:rPr>
      </w:pPr>
    </w:p>
    <w:p w14:paraId="28F0E1FD" w14:textId="77777777" w:rsidR="00144A50" w:rsidRDefault="00C7341C">
      <w:r>
        <w:rPr>
          <w:rFonts w:ascii="Times New Roman" w:hAnsi="Times New Roman"/>
          <w:sz w:val="17"/>
          <w:szCs w:val="17"/>
        </w:rPr>
        <w:pict w14:anchorId="28F0EB7F">
          <v:rect id="_x0000_i1112" style="width:415.3pt;height:1.5pt" o:hralign="center" o:hrstd="t" o:hr="t" fillcolor="#a0a0a0" stroked="f"/>
        </w:pict>
      </w:r>
    </w:p>
    <w:p w14:paraId="28F0E1FE" w14:textId="77777777" w:rsidR="00144A50" w:rsidRDefault="00144A50">
      <w:pPr>
        <w:rPr>
          <w:rFonts w:ascii="Times New Roman" w:hAnsi="Times New Roman"/>
          <w:sz w:val="17"/>
          <w:szCs w:val="17"/>
        </w:rPr>
      </w:pPr>
    </w:p>
    <w:p w14:paraId="28F0E1FF" w14:textId="77777777" w:rsidR="00144A50" w:rsidRDefault="00C7341C">
      <w:pPr>
        <w:rPr>
          <w:rFonts w:ascii="Times New Roman" w:hAnsi="Times New Roman"/>
          <w:sz w:val="17"/>
          <w:szCs w:val="17"/>
        </w:rPr>
      </w:pPr>
      <w:hyperlink r:id="rId215" w:anchor="s8765B2A2A57B50A785463C4A8D58F353" w:history="1">
        <w:r>
          <w:rPr>
            <w:rStyle w:val="a5"/>
            <w:rFonts w:ascii="sans-serif" w:eastAsia="sans-serif" w:hAnsi="sans-serif" w:cs="sans-serif"/>
            <w:sz w:val="17"/>
            <w:szCs w:val="17"/>
          </w:rPr>
          <w:t>Table of Contents</w:t>
        </w:r>
      </w:hyperlink>
    </w:p>
    <w:p w14:paraId="28F0E200" w14:textId="77777777" w:rsidR="00144A50" w:rsidRDefault="00144A50">
      <w:pPr>
        <w:rPr>
          <w:rFonts w:ascii="Times New Roman" w:hAnsi="Times New Roman"/>
          <w:sz w:val="17"/>
          <w:szCs w:val="17"/>
        </w:rPr>
      </w:pPr>
    </w:p>
    <w:p w14:paraId="28F0E201" w14:textId="77777777" w:rsidR="00144A50" w:rsidRDefault="00144A50">
      <w:pPr>
        <w:rPr>
          <w:rFonts w:ascii="Times New Roman" w:hAnsi="Times New Roman"/>
          <w:sz w:val="20"/>
          <w:szCs w:val="20"/>
        </w:rPr>
      </w:pPr>
    </w:p>
    <w:p w14:paraId="28F0E20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table summarizes the reclassifications from </w:t>
      </w:r>
      <w:r>
        <w:rPr>
          <w:rFonts w:ascii="Arial" w:eastAsia="宋体" w:hAnsi="Arial" w:cs="Arial"/>
          <w:i/>
          <w:iCs/>
          <w:sz w:val="17"/>
          <w:szCs w:val="17"/>
        </w:rPr>
        <w:t>Accumulated other comprehensive income (loss)</w:t>
      </w:r>
      <w:r>
        <w:rPr>
          <w:rFonts w:ascii="Arial" w:eastAsia="宋体" w:hAnsi="Arial" w:cs="Arial"/>
          <w:sz w:val="17"/>
          <w:szCs w:val="17"/>
        </w:rPr>
        <w:t xml:space="preserve"> to the Consolidated Statements of Income:</w:t>
      </w:r>
    </w:p>
    <w:tbl>
      <w:tblPr>
        <w:tblW w:w="5000" w:type="pct"/>
        <w:tblCellMar>
          <w:left w:w="0" w:type="dxa"/>
          <w:right w:w="0" w:type="dxa"/>
        </w:tblCellMar>
        <w:tblLook w:val="04A0" w:firstRow="1" w:lastRow="0" w:firstColumn="1" w:lastColumn="0" w:noHBand="0" w:noVBand="1"/>
      </w:tblPr>
      <w:tblGrid>
        <w:gridCol w:w="3704"/>
        <w:gridCol w:w="136"/>
        <w:gridCol w:w="963"/>
        <w:gridCol w:w="97"/>
        <w:gridCol w:w="135"/>
        <w:gridCol w:w="964"/>
        <w:gridCol w:w="97"/>
        <w:gridCol w:w="2210"/>
      </w:tblGrid>
      <w:tr w:rsidR="00144A50" w14:paraId="28F0E204" w14:textId="77777777">
        <w:tc>
          <w:tcPr>
            <w:tcW w:w="0" w:type="auto"/>
            <w:gridSpan w:val="8"/>
            <w:shd w:val="clear" w:color="auto" w:fill="auto"/>
            <w:vAlign w:val="center"/>
          </w:tcPr>
          <w:p w14:paraId="28F0E203" w14:textId="77777777" w:rsidR="00144A50" w:rsidRDefault="00144A50">
            <w:pPr>
              <w:rPr>
                <w:rFonts w:ascii="Times New Roman" w:hAnsi="Times New Roman"/>
                <w:sz w:val="20"/>
                <w:szCs w:val="20"/>
              </w:rPr>
            </w:pPr>
          </w:p>
        </w:tc>
      </w:tr>
      <w:tr w:rsidR="00144A50" w14:paraId="28F0E20D" w14:textId="77777777">
        <w:tc>
          <w:tcPr>
            <w:tcW w:w="2250" w:type="pct"/>
            <w:shd w:val="clear" w:color="auto" w:fill="auto"/>
            <w:vAlign w:val="center"/>
          </w:tcPr>
          <w:p w14:paraId="28F0E205" w14:textId="77777777" w:rsidR="00144A50" w:rsidRDefault="00144A50">
            <w:pPr>
              <w:rPr>
                <w:rFonts w:ascii="Times New Roman" w:hAnsi="Times New Roman"/>
                <w:sz w:val="20"/>
                <w:szCs w:val="20"/>
              </w:rPr>
            </w:pPr>
          </w:p>
        </w:tc>
        <w:tc>
          <w:tcPr>
            <w:tcW w:w="50" w:type="pct"/>
            <w:shd w:val="clear" w:color="auto" w:fill="auto"/>
            <w:vAlign w:val="center"/>
          </w:tcPr>
          <w:p w14:paraId="28F0E206" w14:textId="77777777" w:rsidR="00144A50" w:rsidRDefault="00144A50">
            <w:pPr>
              <w:rPr>
                <w:rFonts w:ascii="Times New Roman" w:hAnsi="Times New Roman"/>
                <w:sz w:val="20"/>
                <w:szCs w:val="20"/>
              </w:rPr>
            </w:pPr>
          </w:p>
        </w:tc>
        <w:tc>
          <w:tcPr>
            <w:tcW w:w="600" w:type="pct"/>
            <w:shd w:val="clear" w:color="auto" w:fill="auto"/>
            <w:vAlign w:val="center"/>
          </w:tcPr>
          <w:p w14:paraId="28F0E207" w14:textId="77777777" w:rsidR="00144A50" w:rsidRDefault="00144A50">
            <w:pPr>
              <w:rPr>
                <w:rFonts w:ascii="Times New Roman" w:hAnsi="Times New Roman"/>
                <w:sz w:val="20"/>
                <w:szCs w:val="20"/>
              </w:rPr>
            </w:pPr>
          </w:p>
        </w:tc>
        <w:tc>
          <w:tcPr>
            <w:tcW w:w="50" w:type="pct"/>
            <w:shd w:val="clear" w:color="auto" w:fill="auto"/>
            <w:vAlign w:val="center"/>
          </w:tcPr>
          <w:p w14:paraId="28F0E208" w14:textId="77777777" w:rsidR="00144A50" w:rsidRDefault="00144A50">
            <w:pPr>
              <w:rPr>
                <w:rFonts w:ascii="Times New Roman" w:hAnsi="Times New Roman"/>
                <w:sz w:val="20"/>
                <w:szCs w:val="20"/>
              </w:rPr>
            </w:pPr>
          </w:p>
        </w:tc>
        <w:tc>
          <w:tcPr>
            <w:tcW w:w="50" w:type="pct"/>
            <w:shd w:val="clear" w:color="auto" w:fill="auto"/>
            <w:vAlign w:val="center"/>
          </w:tcPr>
          <w:p w14:paraId="28F0E209" w14:textId="77777777" w:rsidR="00144A50" w:rsidRDefault="00144A50">
            <w:pPr>
              <w:rPr>
                <w:rFonts w:ascii="Times New Roman" w:hAnsi="Times New Roman"/>
                <w:sz w:val="20"/>
                <w:szCs w:val="20"/>
              </w:rPr>
            </w:pPr>
          </w:p>
        </w:tc>
        <w:tc>
          <w:tcPr>
            <w:tcW w:w="600" w:type="pct"/>
            <w:shd w:val="clear" w:color="auto" w:fill="auto"/>
            <w:vAlign w:val="center"/>
          </w:tcPr>
          <w:p w14:paraId="28F0E20A" w14:textId="77777777" w:rsidR="00144A50" w:rsidRDefault="00144A50">
            <w:pPr>
              <w:rPr>
                <w:rFonts w:ascii="Times New Roman" w:hAnsi="Times New Roman"/>
                <w:sz w:val="20"/>
                <w:szCs w:val="20"/>
              </w:rPr>
            </w:pPr>
          </w:p>
        </w:tc>
        <w:tc>
          <w:tcPr>
            <w:tcW w:w="50" w:type="pct"/>
            <w:shd w:val="clear" w:color="auto" w:fill="auto"/>
            <w:vAlign w:val="center"/>
          </w:tcPr>
          <w:p w14:paraId="28F0E20B" w14:textId="77777777" w:rsidR="00144A50" w:rsidRDefault="00144A50">
            <w:pPr>
              <w:rPr>
                <w:rFonts w:ascii="Times New Roman" w:hAnsi="Times New Roman"/>
                <w:sz w:val="20"/>
                <w:szCs w:val="20"/>
              </w:rPr>
            </w:pPr>
          </w:p>
        </w:tc>
        <w:tc>
          <w:tcPr>
            <w:tcW w:w="1350" w:type="pct"/>
            <w:shd w:val="clear" w:color="auto" w:fill="auto"/>
            <w:vAlign w:val="center"/>
          </w:tcPr>
          <w:p w14:paraId="28F0E20C" w14:textId="77777777" w:rsidR="00144A50" w:rsidRDefault="00144A50">
            <w:pPr>
              <w:rPr>
                <w:rFonts w:ascii="Times New Roman" w:hAnsi="Times New Roman"/>
                <w:sz w:val="20"/>
                <w:szCs w:val="20"/>
              </w:rPr>
            </w:pPr>
          </w:p>
        </w:tc>
      </w:tr>
      <w:tr w:rsidR="00144A50" w14:paraId="28F0E211" w14:textId="77777777">
        <w:tc>
          <w:tcPr>
            <w:tcW w:w="0" w:type="auto"/>
            <w:shd w:val="clear" w:color="auto" w:fill="auto"/>
            <w:tcMar>
              <w:top w:w="40" w:type="dxa"/>
              <w:left w:w="40" w:type="dxa"/>
              <w:bottom w:w="40" w:type="dxa"/>
              <w:right w:w="40" w:type="dxa"/>
            </w:tcMar>
            <w:vAlign w:val="bottom"/>
          </w:tcPr>
          <w:p w14:paraId="28F0E20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E20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 xml:space="preserve">AMOUNT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OTHER COMPREHENSIVE INCOME </w:t>
            </w:r>
            <w:r>
              <w:rPr>
                <w:rFonts w:ascii="sans-serif" w:eastAsia="sans-serif" w:hAnsi="sans-serif" w:cs="sans-serif"/>
                <w:b/>
                <w:bCs/>
                <w:color w:val="000000"/>
                <w:sz w:val="17"/>
                <w:szCs w:val="17"/>
              </w:rPr>
              <w:br/>
              <w:t>(LOSS) INTO INCOME</w:t>
            </w:r>
          </w:p>
        </w:tc>
        <w:tc>
          <w:tcPr>
            <w:tcW w:w="0" w:type="auto"/>
            <w:vMerge w:val="restart"/>
            <w:tcBorders>
              <w:bottom w:val="single" w:sz="8" w:space="0" w:color="E87722"/>
            </w:tcBorders>
            <w:shd w:val="clear" w:color="auto" w:fill="auto"/>
            <w:tcMar>
              <w:top w:w="40" w:type="dxa"/>
              <w:left w:w="40" w:type="dxa"/>
              <w:bottom w:w="40" w:type="dxa"/>
              <w:right w:w="40" w:type="dxa"/>
            </w:tcMar>
            <w:vAlign w:val="bottom"/>
          </w:tcPr>
          <w:p w14:paraId="28F0E21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r>
      <w:tr w:rsidR="00144A50" w14:paraId="28F0E215" w14:textId="77777777">
        <w:tc>
          <w:tcPr>
            <w:tcW w:w="0" w:type="auto"/>
            <w:shd w:val="clear" w:color="auto" w:fill="auto"/>
            <w:tcMar>
              <w:top w:w="40" w:type="dxa"/>
              <w:left w:w="40" w:type="dxa"/>
              <w:bottom w:w="40" w:type="dxa"/>
              <w:right w:w="40" w:type="dxa"/>
            </w:tcMar>
            <w:vAlign w:val="bottom"/>
          </w:tcPr>
          <w:p w14:paraId="28F0E21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E21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28F0E214" w14:textId="77777777" w:rsidR="00144A50" w:rsidRDefault="00144A50">
            <w:pPr>
              <w:rPr>
                <w:rFonts w:ascii="Times New Roman" w:hAnsi="Times New Roman"/>
                <w:sz w:val="20"/>
                <w:szCs w:val="20"/>
              </w:rPr>
            </w:pPr>
          </w:p>
        </w:tc>
      </w:tr>
      <w:tr w:rsidR="00144A50" w14:paraId="28F0E21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216"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21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218"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vMerge/>
            <w:tcBorders>
              <w:bottom w:val="single" w:sz="8" w:space="0" w:color="E87722"/>
            </w:tcBorders>
            <w:shd w:val="clear" w:color="auto" w:fill="auto"/>
            <w:tcMar>
              <w:top w:w="40" w:type="dxa"/>
              <w:left w:w="40" w:type="dxa"/>
              <w:bottom w:w="40" w:type="dxa"/>
              <w:right w:w="40" w:type="dxa"/>
            </w:tcMar>
            <w:vAlign w:val="bottom"/>
          </w:tcPr>
          <w:p w14:paraId="28F0E219" w14:textId="77777777" w:rsidR="00144A50" w:rsidRDefault="00144A50">
            <w:pPr>
              <w:rPr>
                <w:rFonts w:ascii="Times New Roman" w:hAnsi="Times New Roman"/>
                <w:sz w:val="20"/>
                <w:szCs w:val="20"/>
              </w:rPr>
            </w:pPr>
          </w:p>
        </w:tc>
      </w:tr>
      <w:tr w:rsidR="00144A50" w14:paraId="28F0E223" w14:textId="77777777">
        <w:tc>
          <w:tcPr>
            <w:tcW w:w="0" w:type="auto"/>
            <w:tcBorders>
              <w:bottom w:val="single" w:sz="8" w:space="0" w:color="E87722"/>
            </w:tcBorders>
            <w:shd w:val="clear" w:color="auto" w:fill="auto"/>
            <w:tcMar>
              <w:top w:w="40" w:type="dxa"/>
              <w:left w:w="40" w:type="dxa"/>
              <w:bottom w:w="40" w:type="dxa"/>
              <w:right w:w="40" w:type="dxa"/>
            </w:tcMar>
          </w:tcPr>
          <w:p w14:paraId="28F0E21B" w14:textId="77777777" w:rsidR="00144A50" w:rsidRDefault="00C7341C">
            <w:pPr>
              <w:textAlignment w:val="top"/>
              <w:rPr>
                <w:rFonts w:ascii="Times New Roman" w:hAnsi="Times New Roman"/>
                <w:sz w:val="17"/>
                <w:szCs w:val="17"/>
              </w:rPr>
            </w:pPr>
            <w:r>
              <w:rPr>
                <w:rFonts w:ascii="Arial" w:eastAsia="宋体" w:hAnsi="Arial" w:cs="Arial"/>
                <w:sz w:val="17"/>
                <w:szCs w:val="17"/>
              </w:rPr>
              <w:t xml:space="preserve">Gains (losses) on foreign currency </w:t>
            </w:r>
            <w:r>
              <w:rPr>
                <w:rFonts w:ascii="Arial" w:eastAsia="宋体" w:hAnsi="Arial" w:cs="Arial"/>
                <w:sz w:val="17"/>
                <w:szCs w:val="17"/>
              </w:rPr>
              <w:t>translation adjustment</w:t>
            </w:r>
          </w:p>
        </w:tc>
        <w:tc>
          <w:tcPr>
            <w:tcW w:w="0" w:type="auto"/>
            <w:tcBorders>
              <w:top w:val="single" w:sz="8" w:space="0" w:color="E87722"/>
              <w:bottom w:val="single" w:sz="8" w:space="0" w:color="E87722"/>
            </w:tcBorders>
            <w:shd w:val="clear" w:color="auto" w:fill="FFF1E7"/>
            <w:tcMar>
              <w:top w:w="40" w:type="dxa"/>
              <w:left w:w="40" w:type="dxa"/>
              <w:bottom w:w="40" w:type="dxa"/>
            </w:tcMar>
          </w:tcPr>
          <w:p w14:paraId="28F0E21C"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tcPr>
          <w:p w14:paraId="28F0E21D"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bottom w:val="single" w:sz="8" w:space="0" w:color="E87722"/>
            </w:tcBorders>
            <w:shd w:val="clear" w:color="auto" w:fill="FFF1E7"/>
            <w:tcMar>
              <w:top w:w="40" w:type="dxa"/>
              <w:bottom w:w="40" w:type="dxa"/>
              <w:right w:w="40" w:type="dxa"/>
            </w:tcMar>
          </w:tcPr>
          <w:p w14:paraId="28F0E21E"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tcMar>
          </w:tcPr>
          <w:p w14:paraId="28F0E21F"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bottom w:w="40" w:type="dxa"/>
            </w:tcMar>
          </w:tcPr>
          <w:p w14:paraId="28F0E220"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vAlign w:val="bottom"/>
          </w:tcPr>
          <w:p w14:paraId="28F0E221" w14:textId="77777777" w:rsidR="00144A50" w:rsidRDefault="00144A50">
            <w:pPr>
              <w:textAlignment w:val="bottom"/>
              <w:rPr>
                <w:rFonts w:ascii="Times New Roman" w:hAnsi="Times New Roman"/>
                <w:sz w:val="20"/>
                <w:szCs w:val="20"/>
              </w:rPr>
            </w:pPr>
          </w:p>
        </w:tc>
        <w:tc>
          <w:tcPr>
            <w:tcW w:w="0" w:type="auto"/>
            <w:tcBorders>
              <w:bottom w:val="single" w:sz="8" w:space="0" w:color="E87722"/>
            </w:tcBorders>
            <w:shd w:val="clear" w:color="auto" w:fill="auto"/>
            <w:tcMar>
              <w:top w:w="40" w:type="dxa"/>
              <w:left w:w="40" w:type="dxa"/>
              <w:bottom w:w="40" w:type="dxa"/>
              <w:right w:w="40" w:type="dxa"/>
            </w:tcMar>
          </w:tcPr>
          <w:p w14:paraId="28F0E222"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Other (income) expense, net</w:t>
            </w:r>
          </w:p>
        </w:tc>
      </w:tr>
      <w:tr w:rsidR="00144A50" w14:paraId="28F0E22A" w14:textId="77777777">
        <w:tc>
          <w:tcPr>
            <w:tcW w:w="0" w:type="auto"/>
            <w:shd w:val="clear" w:color="auto" w:fill="auto"/>
            <w:tcMar>
              <w:top w:w="40" w:type="dxa"/>
              <w:left w:w="40" w:type="dxa"/>
              <w:bottom w:w="40" w:type="dxa"/>
              <w:right w:w="40" w:type="dxa"/>
            </w:tcMar>
          </w:tcPr>
          <w:p w14:paraId="28F0E224" w14:textId="77777777" w:rsidR="00144A50" w:rsidRDefault="00C7341C">
            <w:pPr>
              <w:textAlignment w:val="top"/>
              <w:rPr>
                <w:rFonts w:ascii="Times New Roman" w:hAnsi="Times New Roman"/>
                <w:sz w:val="17"/>
                <w:szCs w:val="17"/>
              </w:rPr>
            </w:pPr>
            <w:r>
              <w:rPr>
                <w:rFonts w:ascii="Arial" w:eastAsia="宋体" w:hAnsi="Arial" w:cs="Arial"/>
                <w:sz w:val="17"/>
                <w:szCs w:val="17"/>
              </w:rPr>
              <w:t>Total before tax</w:t>
            </w:r>
          </w:p>
        </w:tc>
        <w:tc>
          <w:tcPr>
            <w:tcW w:w="0" w:type="auto"/>
            <w:gridSpan w:val="2"/>
            <w:tcBorders>
              <w:top w:val="single" w:sz="8" w:space="0" w:color="E87722"/>
              <w:bottom w:val="single" w:sz="8" w:space="0" w:color="808080"/>
            </w:tcBorders>
            <w:shd w:val="clear" w:color="auto" w:fill="FFF1E7"/>
            <w:tcMar>
              <w:top w:w="40" w:type="dxa"/>
              <w:left w:w="40" w:type="dxa"/>
              <w:bottom w:w="40" w:type="dxa"/>
            </w:tcMar>
          </w:tcPr>
          <w:p w14:paraId="28F0E225"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bottom w:val="single" w:sz="8" w:space="0" w:color="808080"/>
            </w:tcBorders>
            <w:shd w:val="clear" w:color="auto" w:fill="FFF1E7"/>
            <w:tcMar>
              <w:top w:w="40" w:type="dxa"/>
              <w:bottom w:w="40" w:type="dxa"/>
              <w:right w:w="40" w:type="dxa"/>
            </w:tcMar>
          </w:tcPr>
          <w:p w14:paraId="28F0E226"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tcPr>
          <w:p w14:paraId="28F0E227"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228"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E22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31" w14:textId="77777777">
        <w:tc>
          <w:tcPr>
            <w:tcW w:w="0" w:type="auto"/>
            <w:tcBorders>
              <w:top w:val="single" w:sz="8" w:space="0" w:color="808080"/>
            </w:tcBorders>
            <w:shd w:val="clear" w:color="auto" w:fill="auto"/>
            <w:tcMar>
              <w:top w:w="40" w:type="dxa"/>
              <w:left w:w="40" w:type="dxa"/>
              <w:bottom w:w="40" w:type="dxa"/>
              <w:right w:w="40" w:type="dxa"/>
            </w:tcMar>
          </w:tcPr>
          <w:p w14:paraId="28F0E22B" w14:textId="77777777" w:rsidR="00144A50" w:rsidRDefault="00C7341C">
            <w:pPr>
              <w:textAlignment w:val="top"/>
              <w:rPr>
                <w:rFonts w:ascii="Times New Roman" w:hAnsi="Times New Roman"/>
                <w:sz w:val="17"/>
                <w:szCs w:val="17"/>
              </w:rPr>
            </w:pPr>
            <w:r>
              <w:rPr>
                <w:rFonts w:ascii="Arial" w:eastAsia="宋体" w:hAnsi="Arial" w:cs="Arial"/>
                <w:sz w:val="17"/>
                <w:szCs w:val="17"/>
              </w:rPr>
              <w:t>Tax (expense) benefit</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tcPr>
          <w:p w14:paraId="28F0E22C"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vAlign w:val="bottom"/>
          </w:tcPr>
          <w:p w14:paraId="28F0E22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tcPr>
          <w:p w14:paraId="28F0E22E"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22F"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E23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38"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E232" w14:textId="77777777" w:rsidR="00144A50" w:rsidRDefault="00C7341C">
            <w:pPr>
              <w:textAlignment w:val="top"/>
              <w:rPr>
                <w:rFonts w:ascii="Times New Roman" w:hAnsi="Times New Roman"/>
                <w:sz w:val="17"/>
                <w:szCs w:val="17"/>
              </w:rPr>
            </w:pPr>
            <w:r>
              <w:rPr>
                <w:rFonts w:ascii="Arial" w:eastAsia="宋体" w:hAnsi="Arial" w:cs="Arial"/>
                <w:b/>
                <w:bCs/>
                <w:sz w:val="17"/>
                <w:szCs w:val="17"/>
              </w:rPr>
              <w:t>Gain (loss) net of tax</w:t>
            </w:r>
          </w:p>
        </w:tc>
        <w:tc>
          <w:tcPr>
            <w:tcW w:w="0" w:type="auto"/>
            <w:gridSpan w:val="2"/>
            <w:tcBorders>
              <w:bottom w:val="single" w:sz="8" w:space="0" w:color="E87722"/>
            </w:tcBorders>
            <w:shd w:val="clear" w:color="auto" w:fill="FFF1E7"/>
            <w:tcMar>
              <w:top w:w="40" w:type="dxa"/>
              <w:left w:w="40" w:type="dxa"/>
              <w:bottom w:w="40" w:type="dxa"/>
            </w:tcMar>
          </w:tcPr>
          <w:p w14:paraId="28F0E233"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(1</w:t>
            </w:r>
          </w:p>
        </w:tc>
        <w:tc>
          <w:tcPr>
            <w:tcW w:w="0" w:type="auto"/>
            <w:tcBorders>
              <w:bottom w:val="single" w:sz="8" w:space="0" w:color="E87722"/>
            </w:tcBorders>
            <w:shd w:val="clear" w:color="auto" w:fill="FFF1E7"/>
            <w:tcMar>
              <w:top w:w="40" w:type="dxa"/>
              <w:bottom w:w="40" w:type="dxa"/>
              <w:right w:w="40" w:type="dxa"/>
            </w:tcMar>
          </w:tcPr>
          <w:p w14:paraId="28F0E234" w14:textId="77777777" w:rsidR="00144A50" w:rsidRDefault="00C7341C">
            <w:pPr>
              <w:textAlignment w:val="top"/>
              <w:rPr>
                <w:rFonts w:ascii="Times New Roman" w:hAnsi="Times New Roman"/>
                <w:sz w:val="17"/>
                <w:szCs w:val="17"/>
              </w:rPr>
            </w:pPr>
            <w:r>
              <w:rPr>
                <w:rFonts w:ascii="Arial" w:eastAsia="宋体" w:hAnsi="Arial" w:cs="Arial"/>
                <w:b/>
                <w:bCs/>
                <w:sz w:val="17"/>
                <w:szCs w:val="17"/>
              </w:rPr>
              <w:t>)</w:t>
            </w:r>
          </w:p>
        </w:tc>
        <w:tc>
          <w:tcPr>
            <w:tcW w:w="0" w:type="auto"/>
            <w:gridSpan w:val="2"/>
            <w:tcBorders>
              <w:top w:val="single" w:sz="8" w:space="0" w:color="E87722"/>
              <w:bottom w:val="single" w:sz="8" w:space="0" w:color="E87722"/>
            </w:tcBorders>
            <w:shd w:val="clear" w:color="auto" w:fill="auto"/>
            <w:tcMar>
              <w:top w:w="40" w:type="dxa"/>
              <w:left w:w="40" w:type="dxa"/>
              <w:bottom w:w="40" w:type="dxa"/>
            </w:tcMar>
          </w:tcPr>
          <w:p w14:paraId="28F0E235"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vAlign w:val="bottom"/>
          </w:tcPr>
          <w:p w14:paraId="28F0E23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23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3D" w14:textId="77777777">
        <w:tc>
          <w:tcPr>
            <w:tcW w:w="0" w:type="auto"/>
            <w:shd w:val="clear" w:color="auto" w:fill="auto"/>
            <w:tcMar>
              <w:top w:w="40" w:type="dxa"/>
              <w:left w:w="40" w:type="dxa"/>
              <w:bottom w:w="40" w:type="dxa"/>
              <w:right w:w="40" w:type="dxa"/>
            </w:tcMar>
          </w:tcPr>
          <w:p w14:paraId="28F0E239" w14:textId="77777777" w:rsidR="00144A50" w:rsidRDefault="00C7341C">
            <w:pPr>
              <w:textAlignment w:val="top"/>
              <w:rPr>
                <w:rFonts w:ascii="Times New Roman" w:hAnsi="Times New Roman"/>
                <w:sz w:val="17"/>
                <w:szCs w:val="17"/>
              </w:rPr>
            </w:pPr>
            <w:r>
              <w:rPr>
                <w:rFonts w:ascii="Arial" w:eastAsia="宋体" w:hAnsi="Arial" w:cs="Arial"/>
                <w:sz w:val="17"/>
                <w:szCs w:val="17"/>
              </w:rPr>
              <w:t>Gains (losses) on cash flow hedges:</w:t>
            </w:r>
          </w:p>
        </w:tc>
        <w:tc>
          <w:tcPr>
            <w:tcW w:w="0" w:type="auto"/>
            <w:gridSpan w:val="3"/>
            <w:shd w:val="clear" w:color="auto" w:fill="FFF1E7"/>
            <w:tcMar>
              <w:top w:w="40" w:type="dxa"/>
              <w:left w:w="40" w:type="dxa"/>
              <w:bottom w:w="40" w:type="dxa"/>
              <w:right w:w="40" w:type="dxa"/>
            </w:tcMar>
            <w:vAlign w:val="bottom"/>
          </w:tcPr>
          <w:p w14:paraId="28F0E23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23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23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45" w14:textId="77777777">
        <w:tc>
          <w:tcPr>
            <w:tcW w:w="0" w:type="auto"/>
            <w:tcBorders>
              <w:top w:val="single" w:sz="8" w:space="0" w:color="808080"/>
            </w:tcBorders>
            <w:shd w:val="clear" w:color="auto" w:fill="auto"/>
            <w:tcMar>
              <w:top w:w="40" w:type="dxa"/>
              <w:left w:w="240" w:type="dxa"/>
              <w:bottom w:w="40" w:type="dxa"/>
              <w:right w:w="40" w:type="dxa"/>
            </w:tcMar>
          </w:tcPr>
          <w:p w14:paraId="28F0E23E" w14:textId="77777777" w:rsidR="00144A50" w:rsidRDefault="00C7341C">
            <w:pPr>
              <w:textAlignment w:val="top"/>
              <w:rPr>
                <w:rFonts w:ascii="Times New Roman" w:hAnsi="Times New Roman"/>
                <w:sz w:val="17"/>
                <w:szCs w:val="17"/>
              </w:rPr>
            </w:pPr>
            <w:r>
              <w:rPr>
                <w:rFonts w:ascii="Arial" w:eastAsia="宋体" w:hAnsi="Arial" w:cs="Arial"/>
                <w:sz w:val="17"/>
                <w:szCs w:val="17"/>
              </w:rPr>
              <w:t>Foreign exchange forwards and options</w:t>
            </w:r>
          </w:p>
        </w:tc>
        <w:tc>
          <w:tcPr>
            <w:tcW w:w="0" w:type="auto"/>
            <w:tcBorders>
              <w:top w:val="single" w:sz="8" w:space="0" w:color="808080"/>
            </w:tcBorders>
            <w:shd w:val="clear" w:color="auto" w:fill="FFF1E7"/>
            <w:tcMar>
              <w:top w:w="40" w:type="dxa"/>
              <w:left w:w="40" w:type="dxa"/>
              <w:bottom w:w="40" w:type="dxa"/>
            </w:tcMar>
          </w:tcPr>
          <w:p w14:paraId="28F0E23F"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tcPr>
          <w:p w14:paraId="28F0E240"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(17</w:t>
            </w:r>
          </w:p>
        </w:tc>
        <w:tc>
          <w:tcPr>
            <w:tcW w:w="0" w:type="auto"/>
            <w:tcBorders>
              <w:top w:val="single" w:sz="8" w:space="0" w:color="808080"/>
            </w:tcBorders>
            <w:shd w:val="clear" w:color="auto" w:fill="FFF1E7"/>
            <w:tcMar>
              <w:top w:w="40" w:type="dxa"/>
              <w:bottom w:w="40" w:type="dxa"/>
              <w:right w:w="40" w:type="dxa"/>
            </w:tcMar>
          </w:tcPr>
          <w:p w14:paraId="28F0E241"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tcPr>
          <w:p w14:paraId="28F0E242"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tcMar>
              <w:top w:w="40" w:type="dxa"/>
              <w:bottom w:w="40" w:type="dxa"/>
              <w:right w:w="40" w:type="dxa"/>
            </w:tcMar>
          </w:tcPr>
          <w:p w14:paraId="28F0E243"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tcPr>
          <w:p w14:paraId="28F0E244"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Revenues</w:t>
            </w:r>
          </w:p>
        </w:tc>
      </w:tr>
      <w:tr w:rsidR="00144A50" w14:paraId="28F0E24C" w14:textId="77777777">
        <w:tc>
          <w:tcPr>
            <w:tcW w:w="0" w:type="auto"/>
            <w:tcBorders>
              <w:top w:val="single" w:sz="8" w:space="0" w:color="808080"/>
            </w:tcBorders>
            <w:shd w:val="clear" w:color="auto" w:fill="auto"/>
            <w:tcMar>
              <w:top w:w="40" w:type="dxa"/>
              <w:left w:w="240" w:type="dxa"/>
              <w:bottom w:w="40" w:type="dxa"/>
              <w:right w:w="40" w:type="dxa"/>
            </w:tcMar>
          </w:tcPr>
          <w:p w14:paraId="28F0E246" w14:textId="77777777" w:rsidR="00144A50" w:rsidRDefault="00C7341C">
            <w:pPr>
              <w:textAlignment w:val="top"/>
              <w:rPr>
                <w:rFonts w:ascii="Times New Roman" w:hAnsi="Times New Roman"/>
                <w:sz w:val="17"/>
                <w:szCs w:val="17"/>
              </w:rPr>
            </w:pPr>
            <w:r>
              <w:rPr>
                <w:rFonts w:ascii="Arial" w:eastAsia="宋体" w:hAnsi="Arial" w:cs="Arial"/>
                <w:sz w:val="17"/>
                <w:szCs w:val="17"/>
              </w:rPr>
              <w:t>Foreign exchange forwards and options</w:t>
            </w:r>
          </w:p>
        </w:tc>
        <w:tc>
          <w:tcPr>
            <w:tcW w:w="0" w:type="auto"/>
            <w:gridSpan w:val="2"/>
            <w:tcBorders>
              <w:top w:val="single" w:sz="8" w:space="0" w:color="808080"/>
            </w:tcBorders>
            <w:shd w:val="clear" w:color="auto" w:fill="FFF1E7"/>
            <w:tcMar>
              <w:top w:w="40" w:type="dxa"/>
              <w:left w:w="40" w:type="dxa"/>
              <w:bottom w:w="40" w:type="dxa"/>
            </w:tcMar>
          </w:tcPr>
          <w:p w14:paraId="28F0E247"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364</w:t>
            </w:r>
          </w:p>
        </w:tc>
        <w:tc>
          <w:tcPr>
            <w:tcW w:w="0" w:type="auto"/>
            <w:tcBorders>
              <w:top w:val="single" w:sz="8" w:space="0" w:color="808080"/>
            </w:tcBorders>
            <w:shd w:val="clear" w:color="auto" w:fill="FFF1E7"/>
            <w:vAlign w:val="bottom"/>
          </w:tcPr>
          <w:p w14:paraId="28F0E24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tcPr>
          <w:p w14:paraId="28F0E249"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53</w:t>
            </w:r>
          </w:p>
        </w:tc>
        <w:tc>
          <w:tcPr>
            <w:tcW w:w="0" w:type="auto"/>
            <w:tcBorders>
              <w:top w:val="single" w:sz="8" w:space="0" w:color="808080"/>
            </w:tcBorders>
            <w:shd w:val="clear" w:color="auto" w:fill="auto"/>
            <w:vAlign w:val="bottom"/>
          </w:tcPr>
          <w:p w14:paraId="28F0E24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tcPr>
          <w:p w14:paraId="28F0E24B"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Cost of sales</w:t>
            </w:r>
          </w:p>
        </w:tc>
      </w:tr>
      <w:tr w:rsidR="00144A50" w14:paraId="28F0E253" w14:textId="77777777">
        <w:tc>
          <w:tcPr>
            <w:tcW w:w="0" w:type="auto"/>
            <w:tcBorders>
              <w:top w:val="single" w:sz="8" w:space="0" w:color="808080"/>
            </w:tcBorders>
            <w:shd w:val="clear" w:color="auto" w:fill="auto"/>
            <w:tcMar>
              <w:top w:w="40" w:type="dxa"/>
              <w:left w:w="240" w:type="dxa"/>
              <w:bottom w:w="40" w:type="dxa"/>
              <w:right w:w="40" w:type="dxa"/>
            </w:tcMar>
          </w:tcPr>
          <w:p w14:paraId="28F0E24D" w14:textId="77777777" w:rsidR="00144A50" w:rsidRDefault="00C7341C">
            <w:pPr>
              <w:textAlignment w:val="top"/>
              <w:rPr>
                <w:rFonts w:ascii="Times New Roman" w:hAnsi="Times New Roman"/>
                <w:sz w:val="17"/>
                <w:szCs w:val="17"/>
              </w:rPr>
            </w:pPr>
            <w:r>
              <w:rPr>
                <w:rFonts w:ascii="Arial" w:eastAsia="宋体" w:hAnsi="Arial" w:cs="Arial"/>
                <w:sz w:val="17"/>
                <w:szCs w:val="17"/>
              </w:rPr>
              <w:t>Foreign exchange forwards and options</w:t>
            </w:r>
          </w:p>
        </w:tc>
        <w:tc>
          <w:tcPr>
            <w:tcW w:w="0" w:type="auto"/>
            <w:gridSpan w:val="2"/>
            <w:tcBorders>
              <w:top w:val="single" w:sz="8" w:space="0" w:color="808080"/>
            </w:tcBorders>
            <w:shd w:val="clear" w:color="auto" w:fill="FFF1E7"/>
            <w:tcMar>
              <w:top w:w="40" w:type="dxa"/>
              <w:left w:w="40" w:type="dxa"/>
              <w:bottom w:w="40" w:type="dxa"/>
            </w:tcMar>
          </w:tcPr>
          <w:p w14:paraId="28F0E24E"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tcMar>
              <w:top w:w="40" w:type="dxa"/>
              <w:bottom w:w="40" w:type="dxa"/>
              <w:right w:w="40" w:type="dxa"/>
            </w:tcMar>
          </w:tcPr>
          <w:p w14:paraId="28F0E24F"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tcPr>
          <w:p w14:paraId="28F0E250"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25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tcPr>
          <w:p w14:paraId="28F0E252"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Demand creation expense</w:t>
            </w:r>
          </w:p>
        </w:tc>
      </w:tr>
      <w:tr w:rsidR="00144A50" w14:paraId="28F0E25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tcPr>
          <w:p w14:paraId="28F0E254" w14:textId="77777777" w:rsidR="00144A50" w:rsidRDefault="00C7341C">
            <w:pPr>
              <w:textAlignment w:val="top"/>
              <w:rPr>
                <w:rFonts w:ascii="Times New Roman" w:hAnsi="Times New Roman"/>
                <w:sz w:val="17"/>
                <w:szCs w:val="17"/>
              </w:rPr>
            </w:pPr>
            <w:r>
              <w:rPr>
                <w:rFonts w:ascii="Arial" w:eastAsia="宋体" w:hAnsi="Arial" w:cs="Arial"/>
                <w:sz w:val="17"/>
                <w:szCs w:val="17"/>
              </w:rPr>
              <w:t>Foreign exchange forwards and options</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tcPr>
          <w:p w14:paraId="28F0E255"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181</w:t>
            </w:r>
          </w:p>
        </w:tc>
        <w:tc>
          <w:tcPr>
            <w:tcW w:w="0" w:type="auto"/>
            <w:tcBorders>
              <w:top w:val="single" w:sz="8" w:space="0" w:color="808080"/>
              <w:bottom w:val="single" w:sz="8" w:space="0" w:color="808080"/>
            </w:tcBorders>
            <w:shd w:val="clear" w:color="auto" w:fill="FFF1E7"/>
            <w:vAlign w:val="bottom"/>
          </w:tcPr>
          <w:p w14:paraId="28F0E25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tcPr>
          <w:p w14:paraId="28F0E257"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35</w:t>
            </w:r>
          </w:p>
        </w:tc>
        <w:tc>
          <w:tcPr>
            <w:tcW w:w="0" w:type="auto"/>
            <w:tcBorders>
              <w:top w:val="single" w:sz="8" w:space="0" w:color="808080"/>
              <w:bottom w:val="single" w:sz="8" w:space="0" w:color="808080"/>
            </w:tcBorders>
            <w:shd w:val="clear" w:color="auto" w:fill="auto"/>
            <w:vAlign w:val="bottom"/>
          </w:tcPr>
          <w:p w14:paraId="28F0E258" w14:textId="77777777" w:rsidR="00144A50" w:rsidRDefault="00144A50">
            <w:pPr>
              <w:textAlignment w:val="bottom"/>
              <w:rPr>
                <w:rFonts w:ascii="Times New Roman" w:hAnsi="Times New Roman"/>
                <w:sz w:val="20"/>
                <w:szCs w:val="20"/>
              </w:rPr>
            </w:pP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259" w14:textId="77777777" w:rsidR="00144A50" w:rsidRDefault="00C7341C">
            <w:pPr>
              <w:jc w:val="right"/>
              <w:textAlignment w:val="bottom"/>
              <w:rPr>
                <w:rFonts w:ascii="Times New Roman" w:hAnsi="Times New Roman"/>
                <w:sz w:val="16"/>
                <w:szCs w:val="16"/>
              </w:rPr>
            </w:pPr>
            <w:r>
              <w:rPr>
                <w:rFonts w:ascii="Arial" w:eastAsia="宋体" w:hAnsi="Arial" w:cs="Arial"/>
                <w:sz w:val="16"/>
                <w:szCs w:val="16"/>
              </w:rPr>
              <w:t>Other (income) expense, net</w:t>
            </w:r>
          </w:p>
        </w:tc>
      </w:tr>
      <w:tr w:rsidR="00144A50" w14:paraId="28F0E261" w14:textId="77777777">
        <w:tc>
          <w:tcPr>
            <w:tcW w:w="0" w:type="auto"/>
            <w:tcBorders>
              <w:bottom w:val="single" w:sz="8" w:space="0" w:color="E87722"/>
            </w:tcBorders>
            <w:shd w:val="clear" w:color="auto" w:fill="auto"/>
            <w:tcMar>
              <w:top w:w="40" w:type="dxa"/>
              <w:left w:w="240" w:type="dxa"/>
              <w:bottom w:w="40" w:type="dxa"/>
              <w:right w:w="40" w:type="dxa"/>
            </w:tcMar>
          </w:tcPr>
          <w:p w14:paraId="28F0E25B" w14:textId="77777777" w:rsidR="00144A50" w:rsidRDefault="00C7341C">
            <w:pPr>
              <w:textAlignment w:val="top"/>
              <w:rPr>
                <w:rFonts w:ascii="Times New Roman" w:hAnsi="Times New Roman"/>
                <w:sz w:val="17"/>
                <w:szCs w:val="17"/>
              </w:rPr>
            </w:pPr>
            <w:r>
              <w:rPr>
                <w:rFonts w:ascii="Arial" w:eastAsia="宋体" w:hAnsi="Arial" w:cs="Arial"/>
                <w:sz w:val="17"/>
                <w:szCs w:val="17"/>
              </w:rPr>
              <w:t>Interest rate swaps</w:t>
            </w:r>
          </w:p>
        </w:tc>
        <w:tc>
          <w:tcPr>
            <w:tcW w:w="0" w:type="auto"/>
            <w:gridSpan w:val="2"/>
            <w:tcBorders>
              <w:bottom w:val="single" w:sz="8" w:space="0" w:color="E87722"/>
            </w:tcBorders>
            <w:shd w:val="clear" w:color="auto" w:fill="FFF1E7"/>
            <w:tcMar>
              <w:top w:w="40" w:type="dxa"/>
              <w:left w:w="40" w:type="dxa"/>
              <w:bottom w:w="40" w:type="dxa"/>
            </w:tcMar>
          </w:tcPr>
          <w:p w14:paraId="28F0E25C"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(7</w:t>
            </w:r>
          </w:p>
        </w:tc>
        <w:tc>
          <w:tcPr>
            <w:tcW w:w="0" w:type="auto"/>
            <w:tcBorders>
              <w:bottom w:val="single" w:sz="8" w:space="0" w:color="E87722"/>
            </w:tcBorders>
            <w:shd w:val="clear" w:color="auto" w:fill="FFF1E7"/>
            <w:tcMar>
              <w:top w:w="40" w:type="dxa"/>
              <w:bottom w:w="40" w:type="dxa"/>
              <w:right w:w="40" w:type="dxa"/>
            </w:tcMar>
          </w:tcPr>
          <w:p w14:paraId="28F0E25D"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auto"/>
            <w:tcMar>
              <w:top w:w="40" w:type="dxa"/>
              <w:left w:w="40" w:type="dxa"/>
              <w:bottom w:w="40" w:type="dxa"/>
            </w:tcMar>
          </w:tcPr>
          <w:p w14:paraId="28F0E25E"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(7</w:t>
            </w:r>
          </w:p>
        </w:tc>
        <w:tc>
          <w:tcPr>
            <w:tcW w:w="0" w:type="auto"/>
            <w:tcBorders>
              <w:bottom w:val="single" w:sz="8" w:space="0" w:color="E87722"/>
            </w:tcBorders>
            <w:shd w:val="clear" w:color="auto" w:fill="auto"/>
            <w:tcMar>
              <w:top w:w="40" w:type="dxa"/>
              <w:bottom w:w="40" w:type="dxa"/>
              <w:right w:w="40" w:type="dxa"/>
            </w:tcMar>
          </w:tcPr>
          <w:p w14:paraId="28F0E25F"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auto"/>
            <w:tcMar>
              <w:top w:w="40" w:type="dxa"/>
              <w:left w:w="40" w:type="dxa"/>
              <w:bottom w:w="40" w:type="dxa"/>
              <w:right w:w="40" w:type="dxa"/>
            </w:tcMar>
          </w:tcPr>
          <w:p w14:paraId="28F0E260"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Interest expense (income), net</w:t>
            </w:r>
          </w:p>
        </w:tc>
      </w:tr>
      <w:tr w:rsidR="00144A50" w14:paraId="28F0E268" w14:textId="77777777">
        <w:tc>
          <w:tcPr>
            <w:tcW w:w="0" w:type="auto"/>
            <w:shd w:val="clear" w:color="auto" w:fill="auto"/>
            <w:tcMar>
              <w:top w:w="40" w:type="dxa"/>
              <w:left w:w="40" w:type="dxa"/>
              <w:bottom w:w="40" w:type="dxa"/>
              <w:right w:w="40" w:type="dxa"/>
            </w:tcMar>
          </w:tcPr>
          <w:p w14:paraId="28F0E262" w14:textId="77777777" w:rsidR="00144A50" w:rsidRDefault="00C7341C">
            <w:pPr>
              <w:textAlignment w:val="top"/>
              <w:rPr>
                <w:rFonts w:ascii="Times New Roman" w:hAnsi="Times New Roman"/>
                <w:sz w:val="17"/>
                <w:szCs w:val="17"/>
              </w:rPr>
            </w:pPr>
            <w:r>
              <w:rPr>
                <w:rFonts w:ascii="Arial" w:eastAsia="宋体" w:hAnsi="Arial" w:cs="Arial"/>
                <w:sz w:val="17"/>
                <w:szCs w:val="17"/>
              </w:rPr>
              <w:t>Total before tax</w:t>
            </w:r>
          </w:p>
        </w:tc>
        <w:tc>
          <w:tcPr>
            <w:tcW w:w="0" w:type="auto"/>
            <w:gridSpan w:val="2"/>
            <w:shd w:val="clear" w:color="auto" w:fill="FFF1E7"/>
            <w:tcMar>
              <w:top w:w="40" w:type="dxa"/>
              <w:left w:w="40" w:type="dxa"/>
              <w:bottom w:w="40" w:type="dxa"/>
            </w:tcMar>
          </w:tcPr>
          <w:p w14:paraId="28F0E263"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519</w:t>
            </w:r>
          </w:p>
        </w:tc>
        <w:tc>
          <w:tcPr>
            <w:tcW w:w="0" w:type="auto"/>
            <w:shd w:val="clear" w:color="auto" w:fill="FFF1E7"/>
            <w:vAlign w:val="bottom"/>
          </w:tcPr>
          <w:p w14:paraId="28F0E26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tcPr>
          <w:p w14:paraId="28F0E265"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76</w:t>
            </w:r>
          </w:p>
        </w:tc>
        <w:tc>
          <w:tcPr>
            <w:tcW w:w="0" w:type="auto"/>
            <w:shd w:val="clear" w:color="auto" w:fill="auto"/>
            <w:vAlign w:val="bottom"/>
          </w:tcPr>
          <w:p w14:paraId="28F0E266"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E26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6F" w14:textId="77777777">
        <w:tc>
          <w:tcPr>
            <w:tcW w:w="0" w:type="auto"/>
            <w:tcBorders>
              <w:top w:val="single" w:sz="8" w:space="0" w:color="808080"/>
            </w:tcBorders>
            <w:shd w:val="clear" w:color="auto" w:fill="auto"/>
            <w:tcMar>
              <w:top w:w="40" w:type="dxa"/>
              <w:left w:w="40" w:type="dxa"/>
              <w:bottom w:w="40" w:type="dxa"/>
              <w:right w:w="40" w:type="dxa"/>
            </w:tcMar>
          </w:tcPr>
          <w:p w14:paraId="28F0E269" w14:textId="77777777" w:rsidR="00144A50" w:rsidRDefault="00C7341C">
            <w:pPr>
              <w:textAlignment w:val="top"/>
              <w:rPr>
                <w:rFonts w:ascii="Times New Roman" w:hAnsi="Times New Roman"/>
                <w:sz w:val="17"/>
                <w:szCs w:val="17"/>
              </w:rPr>
            </w:pPr>
            <w:r>
              <w:rPr>
                <w:rFonts w:ascii="Arial" w:eastAsia="宋体" w:hAnsi="Arial" w:cs="Arial"/>
                <w:sz w:val="17"/>
                <w:szCs w:val="17"/>
              </w:rPr>
              <w:t>Tax (expense) benefit</w:t>
            </w:r>
          </w:p>
        </w:tc>
        <w:tc>
          <w:tcPr>
            <w:tcW w:w="0" w:type="auto"/>
            <w:gridSpan w:val="2"/>
            <w:tcBorders>
              <w:top w:val="single" w:sz="8" w:space="0" w:color="808080"/>
            </w:tcBorders>
            <w:shd w:val="clear" w:color="auto" w:fill="FFF1E7"/>
            <w:tcMar>
              <w:top w:w="40" w:type="dxa"/>
              <w:left w:w="40" w:type="dxa"/>
              <w:bottom w:w="40" w:type="dxa"/>
            </w:tcMar>
          </w:tcPr>
          <w:p w14:paraId="28F0E26A"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(2</w:t>
            </w:r>
          </w:p>
        </w:tc>
        <w:tc>
          <w:tcPr>
            <w:tcW w:w="0" w:type="auto"/>
            <w:tcBorders>
              <w:top w:val="single" w:sz="8" w:space="0" w:color="808080"/>
            </w:tcBorders>
            <w:shd w:val="clear" w:color="auto" w:fill="FFF1E7"/>
            <w:tcMar>
              <w:top w:w="40" w:type="dxa"/>
              <w:bottom w:w="40" w:type="dxa"/>
              <w:right w:w="40" w:type="dxa"/>
            </w:tcMar>
          </w:tcPr>
          <w:p w14:paraId="28F0E26B"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tcBorders>
            <w:shd w:val="clear" w:color="auto" w:fill="auto"/>
            <w:tcMar>
              <w:top w:w="40" w:type="dxa"/>
              <w:left w:w="40" w:type="dxa"/>
              <w:bottom w:w="40" w:type="dxa"/>
            </w:tcMar>
          </w:tcPr>
          <w:p w14:paraId="28F0E26C"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(6</w:t>
            </w:r>
          </w:p>
        </w:tc>
        <w:tc>
          <w:tcPr>
            <w:tcW w:w="0" w:type="auto"/>
            <w:tcBorders>
              <w:top w:val="single" w:sz="8" w:space="0" w:color="808080"/>
            </w:tcBorders>
            <w:shd w:val="clear" w:color="auto" w:fill="auto"/>
            <w:tcMar>
              <w:top w:w="40" w:type="dxa"/>
              <w:bottom w:w="40" w:type="dxa"/>
              <w:right w:w="40" w:type="dxa"/>
            </w:tcMar>
          </w:tcPr>
          <w:p w14:paraId="28F0E26D" w14:textId="77777777" w:rsidR="00144A50" w:rsidRDefault="00C7341C">
            <w:pPr>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26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76" w14:textId="77777777">
        <w:tc>
          <w:tcPr>
            <w:tcW w:w="0" w:type="auto"/>
            <w:tcBorders>
              <w:top w:val="single" w:sz="8" w:space="0" w:color="E87722"/>
            </w:tcBorders>
            <w:shd w:val="clear" w:color="auto" w:fill="auto"/>
            <w:tcMar>
              <w:top w:w="40" w:type="dxa"/>
              <w:left w:w="40" w:type="dxa"/>
              <w:bottom w:w="40" w:type="dxa"/>
              <w:right w:w="40" w:type="dxa"/>
            </w:tcMar>
          </w:tcPr>
          <w:p w14:paraId="28F0E270" w14:textId="77777777" w:rsidR="00144A50" w:rsidRDefault="00C7341C">
            <w:pPr>
              <w:textAlignment w:val="top"/>
              <w:rPr>
                <w:rFonts w:ascii="Times New Roman" w:hAnsi="Times New Roman"/>
                <w:sz w:val="17"/>
                <w:szCs w:val="17"/>
              </w:rPr>
            </w:pPr>
            <w:r>
              <w:rPr>
                <w:rFonts w:ascii="Arial" w:eastAsia="宋体" w:hAnsi="Arial" w:cs="Arial"/>
                <w:b/>
                <w:bCs/>
                <w:sz w:val="17"/>
                <w:szCs w:val="17"/>
              </w:rPr>
              <w:t>Gain (loss) net of tax</w:t>
            </w:r>
          </w:p>
        </w:tc>
        <w:tc>
          <w:tcPr>
            <w:tcW w:w="0" w:type="auto"/>
            <w:gridSpan w:val="2"/>
            <w:tcBorders>
              <w:top w:val="single" w:sz="8" w:space="0" w:color="E87722"/>
            </w:tcBorders>
            <w:shd w:val="clear" w:color="auto" w:fill="FFF1E7"/>
            <w:tcMar>
              <w:top w:w="40" w:type="dxa"/>
              <w:left w:w="40" w:type="dxa"/>
              <w:bottom w:w="40" w:type="dxa"/>
            </w:tcMar>
          </w:tcPr>
          <w:p w14:paraId="28F0E271"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517</w:t>
            </w:r>
          </w:p>
        </w:tc>
        <w:tc>
          <w:tcPr>
            <w:tcW w:w="0" w:type="auto"/>
            <w:tcBorders>
              <w:top w:val="single" w:sz="8" w:space="0" w:color="E87722"/>
            </w:tcBorders>
            <w:shd w:val="clear" w:color="auto" w:fill="FFF1E7"/>
            <w:vAlign w:val="bottom"/>
          </w:tcPr>
          <w:p w14:paraId="28F0E272"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tcPr>
          <w:p w14:paraId="28F0E273"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70</w:t>
            </w:r>
          </w:p>
        </w:tc>
        <w:tc>
          <w:tcPr>
            <w:tcW w:w="0" w:type="auto"/>
            <w:tcBorders>
              <w:top w:val="single" w:sz="8" w:space="0" w:color="E87722"/>
            </w:tcBorders>
            <w:shd w:val="clear" w:color="auto" w:fill="auto"/>
            <w:vAlign w:val="bottom"/>
          </w:tcPr>
          <w:p w14:paraId="28F0E274"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28F0E27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7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E277" w14:textId="77777777" w:rsidR="00144A50" w:rsidRDefault="00C7341C">
            <w:pPr>
              <w:textAlignment w:val="top"/>
              <w:rPr>
                <w:rFonts w:ascii="Times New Roman" w:hAnsi="Times New Roman"/>
                <w:sz w:val="17"/>
                <w:szCs w:val="17"/>
              </w:rPr>
            </w:pPr>
            <w:r>
              <w:rPr>
                <w:rFonts w:ascii="Arial" w:eastAsia="宋体" w:hAnsi="Arial" w:cs="Arial"/>
                <w:sz w:val="17"/>
                <w:szCs w:val="17"/>
              </w:rPr>
              <w:t>Gains (losses) on other</w:t>
            </w:r>
          </w:p>
        </w:tc>
        <w:tc>
          <w:tcPr>
            <w:tcW w:w="0" w:type="auto"/>
            <w:gridSpan w:val="2"/>
            <w:tcBorders>
              <w:top w:val="single" w:sz="8" w:space="0" w:color="E87722"/>
              <w:bottom w:val="single" w:sz="8" w:space="0" w:color="E87722"/>
            </w:tcBorders>
            <w:shd w:val="clear" w:color="auto" w:fill="FFF1E7"/>
            <w:tcMar>
              <w:top w:w="40" w:type="dxa"/>
              <w:left w:w="40" w:type="dxa"/>
              <w:bottom w:w="40" w:type="dxa"/>
            </w:tcMar>
          </w:tcPr>
          <w:p w14:paraId="28F0E278"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w:t>
            </w:r>
          </w:p>
        </w:tc>
        <w:tc>
          <w:tcPr>
            <w:tcW w:w="0" w:type="auto"/>
            <w:tcBorders>
              <w:top w:val="single" w:sz="8" w:space="0" w:color="E87722"/>
              <w:bottom w:val="single" w:sz="8" w:space="0" w:color="E87722"/>
            </w:tcBorders>
            <w:shd w:val="clear" w:color="auto" w:fill="FFF1E7"/>
            <w:vAlign w:val="bottom"/>
          </w:tcPr>
          <w:p w14:paraId="28F0E279"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bottom w:val="single" w:sz="8" w:space="0" w:color="E87722"/>
            </w:tcBorders>
            <w:shd w:val="clear" w:color="auto" w:fill="auto"/>
            <w:tcMar>
              <w:top w:w="40" w:type="dxa"/>
              <w:left w:w="40" w:type="dxa"/>
              <w:bottom w:w="40" w:type="dxa"/>
            </w:tcMar>
          </w:tcPr>
          <w:p w14:paraId="28F0E27A"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17</w:t>
            </w:r>
          </w:p>
        </w:tc>
        <w:tc>
          <w:tcPr>
            <w:tcW w:w="0" w:type="auto"/>
            <w:tcBorders>
              <w:top w:val="single" w:sz="8" w:space="0" w:color="E87722"/>
              <w:bottom w:val="single" w:sz="8" w:space="0" w:color="E87722"/>
            </w:tcBorders>
            <w:shd w:val="clear" w:color="auto" w:fill="auto"/>
            <w:vAlign w:val="bottom"/>
          </w:tcPr>
          <w:p w14:paraId="28F0E27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E27C"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Other (income) expense, net</w:t>
            </w:r>
          </w:p>
        </w:tc>
      </w:tr>
      <w:tr w:rsidR="00144A50" w14:paraId="28F0E284" w14:textId="77777777">
        <w:tc>
          <w:tcPr>
            <w:tcW w:w="0" w:type="auto"/>
            <w:shd w:val="clear" w:color="auto" w:fill="auto"/>
            <w:tcMar>
              <w:top w:w="40" w:type="dxa"/>
              <w:left w:w="40" w:type="dxa"/>
              <w:bottom w:w="40" w:type="dxa"/>
              <w:right w:w="40" w:type="dxa"/>
            </w:tcMar>
          </w:tcPr>
          <w:p w14:paraId="28F0E27E" w14:textId="77777777" w:rsidR="00144A50" w:rsidRDefault="00C7341C">
            <w:pPr>
              <w:textAlignment w:val="top"/>
              <w:rPr>
                <w:rFonts w:ascii="Times New Roman" w:hAnsi="Times New Roman"/>
                <w:sz w:val="17"/>
                <w:szCs w:val="17"/>
              </w:rPr>
            </w:pPr>
            <w:r>
              <w:rPr>
                <w:rFonts w:ascii="Arial" w:eastAsia="宋体" w:hAnsi="Arial" w:cs="Arial"/>
                <w:sz w:val="17"/>
                <w:szCs w:val="17"/>
              </w:rPr>
              <w:t>Total before tax</w:t>
            </w:r>
          </w:p>
        </w:tc>
        <w:tc>
          <w:tcPr>
            <w:tcW w:w="0" w:type="auto"/>
            <w:gridSpan w:val="2"/>
            <w:shd w:val="clear" w:color="auto" w:fill="FFF1E7"/>
            <w:tcMar>
              <w:top w:w="40" w:type="dxa"/>
              <w:left w:w="40" w:type="dxa"/>
              <w:bottom w:w="40" w:type="dxa"/>
            </w:tcMar>
          </w:tcPr>
          <w:p w14:paraId="28F0E27F"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w:t>
            </w:r>
          </w:p>
        </w:tc>
        <w:tc>
          <w:tcPr>
            <w:tcW w:w="0" w:type="auto"/>
            <w:shd w:val="clear" w:color="auto" w:fill="FFF1E7"/>
            <w:vAlign w:val="bottom"/>
          </w:tcPr>
          <w:p w14:paraId="28F0E28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tcPr>
          <w:p w14:paraId="28F0E281"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17</w:t>
            </w:r>
          </w:p>
        </w:tc>
        <w:tc>
          <w:tcPr>
            <w:tcW w:w="0" w:type="auto"/>
            <w:shd w:val="clear" w:color="auto" w:fill="auto"/>
            <w:vAlign w:val="bottom"/>
          </w:tcPr>
          <w:p w14:paraId="28F0E282"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8F0E28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8B" w14:textId="77777777">
        <w:tc>
          <w:tcPr>
            <w:tcW w:w="0" w:type="auto"/>
            <w:tcBorders>
              <w:top w:val="single" w:sz="8" w:space="0" w:color="808080"/>
            </w:tcBorders>
            <w:shd w:val="clear" w:color="auto" w:fill="auto"/>
            <w:tcMar>
              <w:top w:w="40" w:type="dxa"/>
              <w:left w:w="40" w:type="dxa"/>
              <w:bottom w:w="40" w:type="dxa"/>
              <w:right w:w="40" w:type="dxa"/>
            </w:tcMar>
          </w:tcPr>
          <w:p w14:paraId="28F0E285" w14:textId="77777777" w:rsidR="00144A50" w:rsidRDefault="00C7341C">
            <w:pPr>
              <w:textAlignment w:val="top"/>
              <w:rPr>
                <w:rFonts w:ascii="Times New Roman" w:hAnsi="Times New Roman"/>
                <w:sz w:val="17"/>
                <w:szCs w:val="17"/>
              </w:rPr>
            </w:pPr>
            <w:r>
              <w:rPr>
                <w:rFonts w:ascii="Arial" w:eastAsia="宋体" w:hAnsi="Arial" w:cs="Arial"/>
                <w:sz w:val="17"/>
                <w:szCs w:val="17"/>
              </w:rPr>
              <w:t>Tax (expense) benefit</w:t>
            </w:r>
          </w:p>
        </w:tc>
        <w:tc>
          <w:tcPr>
            <w:tcW w:w="0" w:type="auto"/>
            <w:gridSpan w:val="2"/>
            <w:tcBorders>
              <w:top w:val="single" w:sz="8" w:space="0" w:color="808080"/>
            </w:tcBorders>
            <w:shd w:val="clear" w:color="auto" w:fill="FFF1E7"/>
            <w:tcMar>
              <w:top w:w="40" w:type="dxa"/>
              <w:left w:w="40" w:type="dxa"/>
              <w:bottom w:w="40" w:type="dxa"/>
            </w:tcMar>
          </w:tcPr>
          <w:p w14:paraId="28F0E286"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28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tcPr>
          <w:p w14:paraId="28F0E288" w14:textId="77777777" w:rsidR="00144A50" w:rsidRDefault="00C7341C">
            <w:pPr>
              <w:jc w:val="right"/>
              <w:textAlignment w:val="top"/>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28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right w:w="40" w:type="dxa"/>
            </w:tcMar>
            <w:vAlign w:val="bottom"/>
          </w:tcPr>
          <w:p w14:paraId="28F0E28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92" w14:textId="77777777">
        <w:tc>
          <w:tcPr>
            <w:tcW w:w="0" w:type="auto"/>
            <w:tcBorders>
              <w:top w:val="single" w:sz="8" w:space="0" w:color="E87722"/>
            </w:tcBorders>
            <w:shd w:val="clear" w:color="auto" w:fill="auto"/>
            <w:tcMar>
              <w:top w:w="40" w:type="dxa"/>
              <w:left w:w="40" w:type="dxa"/>
              <w:bottom w:w="40" w:type="dxa"/>
              <w:right w:w="40" w:type="dxa"/>
            </w:tcMar>
          </w:tcPr>
          <w:p w14:paraId="28F0E28C" w14:textId="77777777" w:rsidR="00144A50" w:rsidRDefault="00C7341C">
            <w:pPr>
              <w:textAlignment w:val="top"/>
              <w:rPr>
                <w:rFonts w:ascii="Times New Roman" w:hAnsi="Times New Roman"/>
                <w:sz w:val="17"/>
                <w:szCs w:val="17"/>
              </w:rPr>
            </w:pPr>
            <w:r>
              <w:rPr>
                <w:rFonts w:ascii="Arial" w:eastAsia="宋体" w:hAnsi="Arial" w:cs="Arial"/>
                <w:b/>
                <w:bCs/>
                <w:sz w:val="17"/>
                <w:szCs w:val="17"/>
              </w:rPr>
              <w:t>Gain (loss) net of tax</w:t>
            </w:r>
          </w:p>
        </w:tc>
        <w:tc>
          <w:tcPr>
            <w:tcW w:w="0" w:type="auto"/>
            <w:gridSpan w:val="2"/>
            <w:tcBorders>
              <w:top w:val="single" w:sz="8" w:space="0" w:color="E87722"/>
            </w:tcBorders>
            <w:shd w:val="clear" w:color="auto" w:fill="FFF1E7"/>
            <w:tcMar>
              <w:top w:w="40" w:type="dxa"/>
              <w:left w:w="40" w:type="dxa"/>
              <w:bottom w:w="40" w:type="dxa"/>
            </w:tcMar>
          </w:tcPr>
          <w:p w14:paraId="28F0E28D"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tcBorders>
            <w:shd w:val="clear" w:color="auto" w:fill="FFF1E7"/>
            <w:vAlign w:val="bottom"/>
          </w:tcPr>
          <w:p w14:paraId="28F0E28E" w14:textId="77777777" w:rsidR="00144A50" w:rsidRDefault="00144A50">
            <w:pPr>
              <w:textAlignment w:val="bottom"/>
              <w:rPr>
                <w:rFonts w:ascii="Times New Roman" w:hAnsi="Times New Roman"/>
                <w:sz w:val="20"/>
                <w:szCs w:val="20"/>
              </w:rPr>
            </w:pPr>
          </w:p>
        </w:tc>
        <w:tc>
          <w:tcPr>
            <w:tcW w:w="0" w:type="auto"/>
            <w:gridSpan w:val="2"/>
            <w:tcBorders>
              <w:top w:val="single" w:sz="8" w:space="0" w:color="E87722"/>
            </w:tcBorders>
            <w:shd w:val="clear" w:color="auto" w:fill="auto"/>
            <w:tcMar>
              <w:top w:w="40" w:type="dxa"/>
              <w:left w:w="40" w:type="dxa"/>
              <w:bottom w:w="40" w:type="dxa"/>
            </w:tcMar>
          </w:tcPr>
          <w:p w14:paraId="28F0E28F"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17</w:t>
            </w:r>
          </w:p>
        </w:tc>
        <w:tc>
          <w:tcPr>
            <w:tcW w:w="0" w:type="auto"/>
            <w:tcBorders>
              <w:top w:val="single" w:sz="8" w:space="0" w:color="E87722"/>
            </w:tcBorders>
            <w:shd w:val="clear" w:color="auto" w:fill="auto"/>
            <w:vAlign w:val="bottom"/>
          </w:tcPr>
          <w:p w14:paraId="28F0E290"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right w:w="40" w:type="dxa"/>
            </w:tcMar>
            <w:vAlign w:val="bottom"/>
          </w:tcPr>
          <w:p w14:paraId="28F0E2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29B"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tcPr>
          <w:p w14:paraId="28F0E293" w14:textId="77777777" w:rsidR="00144A50" w:rsidRDefault="00C7341C">
            <w:pPr>
              <w:textAlignment w:val="top"/>
              <w:rPr>
                <w:rFonts w:ascii="Times New Roman" w:hAnsi="Times New Roman"/>
                <w:sz w:val="17"/>
                <w:szCs w:val="17"/>
              </w:rPr>
            </w:pPr>
            <w:r>
              <w:rPr>
                <w:rFonts w:ascii="Arial" w:eastAsia="宋体" w:hAnsi="Arial" w:cs="Arial"/>
                <w:b/>
                <w:bCs/>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40" w:type="dxa"/>
              <w:bottom w:w="40" w:type="dxa"/>
            </w:tcMar>
          </w:tcPr>
          <w:p w14:paraId="28F0E294" w14:textId="77777777" w:rsidR="00144A50" w:rsidRDefault="00C7341C">
            <w:pPr>
              <w:textAlignment w:val="top"/>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tcPr>
          <w:p w14:paraId="28F0E295"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517</w:t>
            </w:r>
          </w:p>
        </w:tc>
        <w:tc>
          <w:tcPr>
            <w:tcW w:w="0" w:type="auto"/>
            <w:tcBorders>
              <w:top w:val="single" w:sz="8" w:space="0" w:color="E87722"/>
              <w:bottom w:val="single" w:sz="8" w:space="0" w:color="E87722"/>
            </w:tcBorders>
            <w:shd w:val="clear" w:color="auto" w:fill="FFF1E7"/>
            <w:vAlign w:val="bottom"/>
          </w:tcPr>
          <w:p w14:paraId="28F0E29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tcPr>
          <w:p w14:paraId="28F0E297" w14:textId="77777777" w:rsidR="00144A50" w:rsidRDefault="00C7341C">
            <w:pPr>
              <w:textAlignment w:val="top"/>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tcPr>
          <w:p w14:paraId="28F0E298" w14:textId="77777777" w:rsidR="00144A50" w:rsidRDefault="00C7341C">
            <w:pPr>
              <w:jc w:val="right"/>
              <w:textAlignment w:val="top"/>
              <w:rPr>
                <w:rFonts w:ascii="Times New Roman" w:hAnsi="Times New Roman"/>
                <w:sz w:val="17"/>
                <w:szCs w:val="17"/>
              </w:rPr>
            </w:pPr>
            <w:r>
              <w:rPr>
                <w:rFonts w:ascii="Arial" w:eastAsia="宋体" w:hAnsi="Arial" w:cs="Arial"/>
                <w:b/>
                <w:bCs/>
                <w:sz w:val="17"/>
                <w:szCs w:val="17"/>
              </w:rPr>
              <w:t>87</w:t>
            </w:r>
          </w:p>
        </w:tc>
        <w:tc>
          <w:tcPr>
            <w:tcW w:w="0" w:type="auto"/>
            <w:tcBorders>
              <w:top w:val="single" w:sz="8" w:space="0" w:color="E87722"/>
              <w:bottom w:val="single" w:sz="8" w:space="0" w:color="E87722"/>
            </w:tcBorders>
            <w:shd w:val="clear" w:color="auto" w:fill="auto"/>
            <w:vAlign w:val="bottom"/>
          </w:tcPr>
          <w:p w14:paraId="28F0E29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29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bl>
    <w:p w14:paraId="28F0E29C" w14:textId="77777777" w:rsidR="00144A50" w:rsidRDefault="00144A50">
      <w:pPr>
        <w:spacing w:line="312" w:lineRule="auto"/>
        <w:rPr>
          <w:rFonts w:ascii="Times New Roman" w:hAnsi="Times New Roman"/>
          <w:sz w:val="20"/>
          <w:szCs w:val="20"/>
        </w:rPr>
      </w:pPr>
    </w:p>
    <w:p w14:paraId="28F0E29D" w14:textId="77777777" w:rsidR="00144A50" w:rsidRDefault="00144A50">
      <w:pPr>
        <w:rPr>
          <w:rFonts w:ascii="Times New Roman" w:hAnsi="Times New Roman"/>
          <w:sz w:val="20"/>
          <w:szCs w:val="20"/>
        </w:rPr>
      </w:pPr>
    </w:p>
    <w:p w14:paraId="28F0E29E" w14:textId="77777777" w:rsidR="00144A50" w:rsidRDefault="00144A50">
      <w:pPr>
        <w:jc w:val="right"/>
        <w:rPr>
          <w:rFonts w:ascii="Times New Roman" w:hAnsi="Times New Roman"/>
          <w:sz w:val="17"/>
          <w:szCs w:val="17"/>
        </w:rPr>
      </w:pPr>
    </w:p>
    <w:p w14:paraId="28F0E29F"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87</w:t>
      </w:r>
      <w:r>
        <w:rPr>
          <w:rFonts w:ascii="sans-serif" w:eastAsia="sans-serif" w:hAnsi="sans-serif" w:cs="sans-serif"/>
          <w:sz w:val="17"/>
          <w:szCs w:val="17"/>
        </w:rPr>
        <w:t xml:space="preserve"> </w:t>
      </w:r>
    </w:p>
    <w:p w14:paraId="28F0E2A0" w14:textId="77777777" w:rsidR="00144A50" w:rsidRDefault="00144A50">
      <w:pPr>
        <w:spacing w:line="312" w:lineRule="auto"/>
        <w:rPr>
          <w:rFonts w:ascii="Times New Roman" w:hAnsi="Times New Roman"/>
          <w:sz w:val="17"/>
          <w:szCs w:val="17"/>
        </w:rPr>
      </w:pPr>
    </w:p>
    <w:p w14:paraId="28F0E2A1" w14:textId="77777777" w:rsidR="00144A50" w:rsidRDefault="00C7341C">
      <w:r>
        <w:rPr>
          <w:rFonts w:ascii="Times New Roman" w:hAnsi="Times New Roman"/>
          <w:sz w:val="17"/>
          <w:szCs w:val="17"/>
        </w:rPr>
        <w:pict w14:anchorId="28F0EB80">
          <v:rect id="_x0000_i1113" style="width:415.3pt;height:1.5pt" o:hralign="center" o:hrstd="t" o:hr="t" fillcolor="#a0a0a0" stroked="f"/>
        </w:pict>
      </w:r>
    </w:p>
    <w:p w14:paraId="28F0E2A2" w14:textId="77777777" w:rsidR="00144A50" w:rsidRDefault="00144A50">
      <w:pPr>
        <w:rPr>
          <w:rFonts w:ascii="Times New Roman" w:hAnsi="Times New Roman"/>
          <w:sz w:val="17"/>
          <w:szCs w:val="17"/>
        </w:rPr>
      </w:pPr>
    </w:p>
    <w:p w14:paraId="28F0E2A3" w14:textId="77777777" w:rsidR="00144A50" w:rsidRDefault="00C7341C">
      <w:pPr>
        <w:rPr>
          <w:rFonts w:ascii="Times New Roman" w:hAnsi="Times New Roman"/>
          <w:sz w:val="17"/>
          <w:szCs w:val="17"/>
        </w:rPr>
      </w:pPr>
      <w:hyperlink r:id="rId216" w:anchor="s8765B2A2A57B50A785463C4A8D58F353" w:history="1">
        <w:r>
          <w:rPr>
            <w:rStyle w:val="a5"/>
            <w:rFonts w:ascii="sans-serif" w:eastAsia="sans-serif" w:hAnsi="sans-serif" w:cs="sans-serif"/>
            <w:sz w:val="17"/>
            <w:szCs w:val="17"/>
          </w:rPr>
          <w:t>Table of Contents</w:t>
        </w:r>
      </w:hyperlink>
    </w:p>
    <w:p w14:paraId="28F0E2A4" w14:textId="77777777" w:rsidR="00144A50" w:rsidRDefault="00144A50">
      <w:pPr>
        <w:rPr>
          <w:rFonts w:ascii="Times New Roman" w:hAnsi="Times New Roman"/>
          <w:sz w:val="17"/>
          <w:szCs w:val="17"/>
        </w:rPr>
      </w:pPr>
    </w:p>
    <w:p w14:paraId="28F0E2A5"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E2A7" w14:textId="77777777">
        <w:tc>
          <w:tcPr>
            <w:tcW w:w="0" w:type="auto"/>
            <w:shd w:val="clear" w:color="auto" w:fill="auto"/>
            <w:vAlign w:val="center"/>
          </w:tcPr>
          <w:p w14:paraId="28F0E2A6" w14:textId="77777777" w:rsidR="00144A50" w:rsidRDefault="00144A50">
            <w:pPr>
              <w:rPr>
                <w:rFonts w:ascii="Times New Roman" w:hAnsi="Times New Roman"/>
                <w:sz w:val="20"/>
                <w:szCs w:val="20"/>
              </w:rPr>
            </w:pPr>
          </w:p>
        </w:tc>
      </w:tr>
      <w:tr w:rsidR="00144A50" w14:paraId="28F0E2A9" w14:textId="77777777">
        <w:tc>
          <w:tcPr>
            <w:tcW w:w="5000" w:type="pct"/>
            <w:shd w:val="clear" w:color="auto" w:fill="auto"/>
            <w:vAlign w:val="center"/>
          </w:tcPr>
          <w:p w14:paraId="28F0E2A8" w14:textId="77777777" w:rsidR="00144A50" w:rsidRDefault="00144A50">
            <w:pPr>
              <w:rPr>
                <w:rFonts w:ascii="Times New Roman" w:hAnsi="Times New Roman"/>
                <w:sz w:val="20"/>
                <w:szCs w:val="20"/>
              </w:rPr>
            </w:pPr>
          </w:p>
        </w:tc>
      </w:tr>
      <w:tr w:rsidR="00144A50" w14:paraId="28F0E2AB" w14:textId="77777777">
        <w:tc>
          <w:tcPr>
            <w:tcW w:w="0" w:type="auto"/>
            <w:shd w:val="clear" w:color="auto" w:fill="auto"/>
            <w:tcMar>
              <w:top w:w="40" w:type="dxa"/>
              <w:left w:w="40" w:type="dxa"/>
              <w:bottom w:w="40" w:type="dxa"/>
              <w:right w:w="40" w:type="dxa"/>
            </w:tcMar>
            <w:vAlign w:val="bottom"/>
          </w:tcPr>
          <w:p w14:paraId="28F0E2AA"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16 — REVENUES</w:t>
            </w:r>
          </w:p>
        </w:tc>
      </w:tr>
    </w:tbl>
    <w:p w14:paraId="28F0E2AC"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DISAGGREGATION OF REVENUES</w:t>
      </w:r>
    </w:p>
    <w:p w14:paraId="28F0E2A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tables </w:t>
      </w:r>
      <w:r>
        <w:rPr>
          <w:rFonts w:ascii="Arial" w:eastAsia="宋体" w:hAnsi="Arial" w:cs="Arial"/>
          <w:sz w:val="17"/>
          <w:szCs w:val="17"/>
        </w:rPr>
        <w:t>present the Company's revenues disaggregated by reportable operating segment, major product line and by distribution channel:</w:t>
      </w:r>
    </w:p>
    <w:tbl>
      <w:tblPr>
        <w:tblW w:w="5000" w:type="pct"/>
        <w:tblCellMar>
          <w:left w:w="0" w:type="dxa"/>
          <w:right w:w="0" w:type="dxa"/>
        </w:tblCellMar>
        <w:tblLook w:val="04A0" w:firstRow="1" w:lastRow="0" w:firstColumn="1" w:lastColumn="0" w:noHBand="0" w:noVBand="1"/>
      </w:tblPr>
      <w:tblGrid>
        <w:gridCol w:w="1355"/>
        <w:gridCol w:w="136"/>
        <w:gridCol w:w="607"/>
        <w:gridCol w:w="6"/>
        <w:gridCol w:w="136"/>
        <w:gridCol w:w="567"/>
        <w:gridCol w:w="6"/>
        <w:gridCol w:w="135"/>
        <w:gridCol w:w="594"/>
        <w:gridCol w:w="6"/>
        <w:gridCol w:w="136"/>
        <w:gridCol w:w="607"/>
        <w:gridCol w:w="6"/>
        <w:gridCol w:w="136"/>
        <w:gridCol w:w="661"/>
        <w:gridCol w:w="6"/>
        <w:gridCol w:w="135"/>
        <w:gridCol w:w="520"/>
        <w:gridCol w:w="6"/>
        <w:gridCol w:w="135"/>
        <w:gridCol w:w="700"/>
        <w:gridCol w:w="6"/>
        <w:gridCol w:w="136"/>
        <w:gridCol w:w="810"/>
        <w:gridCol w:w="97"/>
        <w:gridCol w:w="135"/>
        <w:gridCol w:w="520"/>
        <w:gridCol w:w="6"/>
      </w:tblGrid>
      <w:tr w:rsidR="00144A50" w14:paraId="28F0E2AF" w14:textId="77777777">
        <w:tc>
          <w:tcPr>
            <w:tcW w:w="0" w:type="auto"/>
            <w:gridSpan w:val="28"/>
            <w:shd w:val="clear" w:color="auto" w:fill="auto"/>
            <w:vAlign w:val="center"/>
          </w:tcPr>
          <w:p w14:paraId="28F0E2AE" w14:textId="77777777" w:rsidR="00144A50" w:rsidRDefault="00144A50">
            <w:pPr>
              <w:rPr>
                <w:rFonts w:ascii="Times New Roman" w:hAnsi="Times New Roman"/>
                <w:sz w:val="20"/>
                <w:szCs w:val="20"/>
              </w:rPr>
            </w:pPr>
          </w:p>
        </w:tc>
      </w:tr>
      <w:tr w:rsidR="00144A50" w14:paraId="28F0E2CC" w14:textId="77777777">
        <w:tc>
          <w:tcPr>
            <w:tcW w:w="1250" w:type="pct"/>
            <w:shd w:val="clear" w:color="auto" w:fill="auto"/>
            <w:vAlign w:val="center"/>
          </w:tcPr>
          <w:p w14:paraId="28F0E2B0" w14:textId="77777777" w:rsidR="00144A50" w:rsidRDefault="00144A50">
            <w:pPr>
              <w:rPr>
                <w:rFonts w:ascii="Times New Roman" w:hAnsi="Times New Roman"/>
                <w:sz w:val="20"/>
                <w:szCs w:val="20"/>
              </w:rPr>
            </w:pPr>
          </w:p>
        </w:tc>
        <w:tc>
          <w:tcPr>
            <w:tcW w:w="50" w:type="pct"/>
            <w:shd w:val="clear" w:color="auto" w:fill="auto"/>
            <w:vAlign w:val="center"/>
          </w:tcPr>
          <w:p w14:paraId="28F0E2B1" w14:textId="77777777" w:rsidR="00144A50" w:rsidRDefault="00144A50">
            <w:pPr>
              <w:rPr>
                <w:rFonts w:ascii="Times New Roman" w:hAnsi="Times New Roman"/>
                <w:sz w:val="20"/>
                <w:szCs w:val="20"/>
              </w:rPr>
            </w:pPr>
          </w:p>
        </w:tc>
        <w:tc>
          <w:tcPr>
            <w:tcW w:w="300" w:type="pct"/>
            <w:shd w:val="clear" w:color="auto" w:fill="auto"/>
            <w:vAlign w:val="center"/>
          </w:tcPr>
          <w:p w14:paraId="28F0E2B2" w14:textId="77777777" w:rsidR="00144A50" w:rsidRDefault="00144A50">
            <w:pPr>
              <w:rPr>
                <w:rFonts w:ascii="Times New Roman" w:hAnsi="Times New Roman"/>
                <w:sz w:val="20"/>
                <w:szCs w:val="20"/>
              </w:rPr>
            </w:pPr>
          </w:p>
        </w:tc>
        <w:tc>
          <w:tcPr>
            <w:tcW w:w="50" w:type="pct"/>
            <w:shd w:val="clear" w:color="auto" w:fill="auto"/>
            <w:vAlign w:val="center"/>
          </w:tcPr>
          <w:p w14:paraId="28F0E2B3" w14:textId="77777777" w:rsidR="00144A50" w:rsidRDefault="00144A50">
            <w:pPr>
              <w:rPr>
                <w:rFonts w:ascii="Times New Roman" w:hAnsi="Times New Roman"/>
                <w:sz w:val="20"/>
                <w:szCs w:val="20"/>
              </w:rPr>
            </w:pPr>
          </w:p>
        </w:tc>
        <w:tc>
          <w:tcPr>
            <w:tcW w:w="50" w:type="pct"/>
            <w:shd w:val="clear" w:color="auto" w:fill="auto"/>
            <w:vAlign w:val="center"/>
          </w:tcPr>
          <w:p w14:paraId="28F0E2B4" w14:textId="77777777" w:rsidR="00144A50" w:rsidRDefault="00144A50">
            <w:pPr>
              <w:rPr>
                <w:rFonts w:ascii="Times New Roman" w:hAnsi="Times New Roman"/>
                <w:sz w:val="20"/>
                <w:szCs w:val="20"/>
              </w:rPr>
            </w:pPr>
          </w:p>
        </w:tc>
        <w:tc>
          <w:tcPr>
            <w:tcW w:w="300" w:type="pct"/>
            <w:shd w:val="clear" w:color="auto" w:fill="auto"/>
            <w:vAlign w:val="center"/>
          </w:tcPr>
          <w:p w14:paraId="28F0E2B5" w14:textId="77777777" w:rsidR="00144A50" w:rsidRDefault="00144A50">
            <w:pPr>
              <w:rPr>
                <w:rFonts w:ascii="Times New Roman" w:hAnsi="Times New Roman"/>
                <w:sz w:val="20"/>
                <w:szCs w:val="20"/>
              </w:rPr>
            </w:pPr>
          </w:p>
        </w:tc>
        <w:tc>
          <w:tcPr>
            <w:tcW w:w="50" w:type="pct"/>
            <w:shd w:val="clear" w:color="auto" w:fill="auto"/>
            <w:vAlign w:val="center"/>
          </w:tcPr>
          <w:p w14:paraId="28F0E2B6" w14:textId="77777777" w:rsidR="00144A50" w:rsidRDefault="00144A50">
            <w:pPr>
              <w:rPr>
                <w:rFonts w:ascii="Times New Roman" w:hAnsi="Times New Roman"/>
                <w:sz w:val="20"/>
                <w:szCs w:val="20"/>
              </w:rPr>
            </w:pPr>
          </w:p>
        </w:tc>
        <w:tc>
          <w:tcPr>
            <w:tcW w:w="50" w:type="pct"/>
            <w:shd w:val="clear" w:color="auto" w:fill="auto"/>
            <w:vAlign w:val="center"/>
          </w:tcPr>
          <w:p w14:paraId="28F0E2B7" w14:textId="77777777" w:rsidR="00144A50" w:rsidRDefault="00144A50">
            <w:pPr>
              <w:rPr>
                <w:rFonts w:ascii="Times New Roman" w:hAnsi="Times New Roman"/>
                <w:sz w:val="20"/>
                <w:szCs w:val="20"/>
              </w:rPr>
            </w:pPr>
          </w:p>
        </w:tc>
        <w:tc>
          <w:tcPr>
            <w:tcW w:w="300" w:type="pct"/>
            <w:shd w:val="clear" w:color="auto" w:fill="auto"/>
            <w:vAlign w:val="center"/>
          </w:tcPr>
          <w:p w14:paraId="28F0E2B8" w14:textId="77777777" w:rsidR="00144A50" w:rsidRDefault="00144A50">
            <w:pPr>
              <w:rPr>
                <w:rFonts w:ascii="Times New Roman" w:hAnsi="Times New Roman"/>
                <w:sz w:val="20"/>
                <w:szCs w:val="20"/>
              </w:rPr>
            </w:pPr>
          </w:p>
        </w:tc>
        <w:tc>
          <w:tcPr>
            <w:tcW w:w="50" w:type="pct"/>
            <w:shd w:val="clear" w:color="auto" w:fill="auto"/>
            <w:vAlign w:val="center"/>
          </w:tcPr>
          <w:p w14:paraId="28F0E2B9" w14:textId="77777777" w:rsidR="00144A50" w:rsidRDefault="00144A50">
            <w:pPr>
              <w:rPr>
                <w:rFonts w:ascii="Times New Roman" w:hAnsi="Times New Roman"/>
                <w:sz w:val="20"/>
                <w:szCs w:val="20"/>
              </w:rPr>
            </w:pPr>
          </w:p>
        </w:tc>
        <w:tc>
          <w:tcPr>
            <w:tcW w:w="50" w:type="pct"/>
            <w:shd w:val="clear" w:color="auto" w:fill="auto"/>
            <w:vAlign w:val="center"/>
          </w:tcPr>
          <w:p w14:paraId="28F0E2BA" w14:textId="77777777" w:rsidR="00144A50" w:rsidRDefault="00144A50">
            <w:pPr>
              <w:rPr>
                <w:rFonts w:ascii="Times New Roman" w:hAnsi="Times New Roman"/>
                <w:sz w:val="20"/>
                <w:szCs w:val="20"/>
              </w:rPr>
            </w:pPr>
          </w:p>
        </w:tc>
        <w:tc>
          <w:tcPr>
            <w:tcW w:w="300" w:type="pct"/>
            <w:shd w:val="clear" w:color="auto" w:fill="auto"/>
            <w:vAlign w:val="center"/>
          </w:tcPr>
          <w:p w14:paraId="28F0E2BB" w14:textId="77777777" w:rsidR="00144A50" w:rsidRDefault="00144A50">
            <w:pPr>
              <w:rPr>
                <w:rFonts w:ascii="Times New Roman" w:hAnsi="Times New Roman"/>
                <w:sz w:val="20"/>
                <w:szCs w:val="20"/>
              </w:rPr>
            </w:pPr>
          </w:p>
        </w:tc>
        <w:tc>
          <w:tcPr>
            <w:tcW w:w="50" w:type="pct"/>
            <w:shd w:val="clear" w:color="auto" w:fill="auto"/>
            <w:vAlign w:val="center"/>
          </w:tcPr>
          <w:p w14:paraId="28F0E2BC" w14:textId="77777777" w:rsidR="00144A50" w:rsidRDefault="00144A50">
            <w:pPr>
              <w:rPr>
                <w:rFonts w:ascii="Times New Roman" w:hAnsi="Times New Roman"/>
                <w:sz w:val="20"/>
                <w:szCs w:val="20"/>
              </w:rPr>
            </w:pPr>
          </w:p>
        </w:tc>
        <w:tc>
          <w:tcPr>
            <w:tcW w:w="50" w:type="pct"/>
            <w:shd w:val="clear" w:color="auto" w:fill="auto"/>
            <w:vAlign w:val="center"/>
          </w:tcPr>
          <w:p w14:paraId="28F0E2BD" w14:textId="77777777" w:rsidR="00144A50" w:rsidRDefault="00144A50">
            <w:pPr>
              <w:rPr>
                <w:rFonts w:ascii="Times New Roman" w:hAnsi="Times New Roman"/>
                <w:sz w:val="20"/>
                <w:szCs w:val="20"/>
              </w:rPr>
            </w:pPr>
          </w:p>
        </w:tc>
        <w:tc>
          <w:tcPr>
            <w:tcW w:w="300" w:type="pct"/>
            <w:shd w:val="clear" w:color="auto" w:fill="auto"/>
            <w:vAlign w:val="center"/>
          </w:tcPr>
          <w:p w14:paraId="28F0E2BE" w14:textId="77777777" w:rsidR="00144A50" w:rsidRDefault="00144A50">
            <w:pPr>
              <w:rPr>
                <w:rFonts w:ascii="Times New Roman" w:hAnsi="Times New Roman"/>
                <w:sz w:val="20"/>
                <w:szCs w:val="20"/>
              </w:rPr>
            </w:pPr>
          </w:p>
        </w:tc>
        <w:tc>
          <w:tcPr>
            <w:tcW w:w="50" w:type="pct"/>
            <w:shd w:val="clear" w:color="auto" w:fill="auto"/>
            <w:vAlign w:val="center"/>
          </w:tcPr>
          <w:p w14:paraId="28F0E2BF" w14:textId="77777777" w:rsidR="00144A50" w:rsidRDefault="00144A50">
            <w:pPr>
              <w:rPr>
                <w:rFonts w:ascii="Times New Roman" w:hAnsi="Times New Roman"/>
                <w:sz w:val="20"/>
                <w:szCs w:val="20"/>
              </w:rPr>
            </w:pPr>
          </w:p>
        </w:tc>
        <w:tc>
          <w:tcPr>
            <w:tcW w:w="50" w:type="pct"/>
            <w:shd w:val="clear" w:color="auto" w:fill="auto"/>
            <w:vAlign w:val="center"/>
          </w:tcPr>
          <w:p w14:paraId="28F0E2C0" w14:textId="77777777" w:rsidR="00144A50" w:rsidRDefault="00144A50">
            <w:pPr>
              <w:rPr>
                <w:rFonts w:ascii="Times New Roman" w:hAnsi="Times New Roman"/>
                <w:sz w:val="20"/>
                <w:szCs w:val="20"/>
              </w:rPr>
            </w:pPr>
          </w:p>
        </w:tc>
        <w:tc>
          <w:tcPr>
            <w:tcW w:w="300" w:type="pct"/>
            <w:shd w:val="clear" w:color="auto" w:fill="auto"/>
            <w:vAlign w:val="center"/>
          </w:tcPr>
          <w:p w14:paraId="28F0E2C1" w14:textId="77777777" w:rsidR="00144A50" w:rsidRDefault="00144A50">
            <w:pPr>
              <w:rPr>
                <w:rFonts w:ascii="Times New Roman" w:hAnsi="Times New Roman"/>
                <w:sz w:val="20"/>
                <w:szCs w:val="20"/>
              </w:rPr>
            </w:pPr>
          </w:p>
        </w:tc>
        <w:tc>
          <w:tcPr>
            <w:tcW w:w="50" w:type="pct"/>
            <w:shd w:val="clear" w:color="auto" w:fill="auto"/>
            <w:vAlign w:val="center"/>
          </w:tcPr>
          <w:p w14:paraId="28F0E2C2" w14:textId="77777777" w:rsidR="00144A50" w:rsidRDefault="00144A50">
            <w:pPr>
              <w:rPr>
                <w:rFonts w:ascii="Times New Roman" w:hAnsi="Times New Roman"/>
                <w:sz w:val="20"/>
                <w:szCs w:val="20"/>
              </w:rPr>
            </w:pPr>
          </w:p>
        </w:tc>
        <w:tc>
          <w:tcPr>
            <w:tcW w:w="50" w:type="pct"/>
            <w:shd w:val="clear" w:color="auto" w:fill="auto"/>
            <w:vAlign w:val="center"/>
          </w:tcPr>
          <w:p w14:paraId="28F0E2C3" w14:textId="77777777" w:rsidR="00144A50" w:rsidRDefault="00144A50">
            <w:pPr>
              <w:rPr>
                <w:rFonts w:ascii="Times New Roman" w:hAnsi="Times New Roman"/>
                <w:sz w:val="20"/>
                <w:szCs w:val="20"/>
              </w:rPr>
            </w:pPr>
          </w:p>
        </w:tc>
        <w:tc>
          <w:tcPr>
            <w:tcW w:w="350" w:type="pct"/>
            <w:shd w:val="clear" w:color="auto" w:fill="auto"/>
            <w:vAlign w:val="center"/>
          </w:tcPr>
          <w:p w14:paraId="28F0E2C4" w14:textId="77777777" w:rsidR="00144A50" w:rsidRDefault="00144A50">
            <w:pPr>
              <w:rPr>
                <w:rFonts w:ascii="Times New Roman" w:hAnsi="Times New Roman"/>
                <w:sz w:val="20"/>
                <w:szCs w:val="20"/>
              </w:rPr>
            </w:pPr>
          </w:p>
        </w:tc>
        <w:tc>
          <w:tcPr>
            <w:tcW w:w="50" w:type="pct"/>
            <w:shd w:val="clear" w:color="auto" w:fill="auto"/>
            <w:vAlign w:val="center"/>
          </w:tcPr>
          <w:p w14:paraId="28F0E2C5" w14:textId="77777777" w:rsidR="00144A50" w:rsidRDefault="00144A50">
            <w:pPr>
              <w:rPr>
                <w:rFonts w:ascii="Times New Roman" w:hAnsi="Times New Roman"/>
                <w:sz w:val="20"/>
                <w:szCs w:val="20"/>
              </w:rPr>
            </w:pPr>
          </w:p>
        </w:tc>
        <w:tc>
          <w:tcPr>
            <w:tcW w:w="50" w:type="pct"/>
            <w:shd w:val="clear" w:color="auto" w:fill="auto"/>
            <w:vAlign w:val="center"/>
          </w:tcPr>
          <w:p w14:paraId="28F0E2C6" w14:textId="77777777" w:rsidR="00144A50" w:rsidRDefault="00144A50">
            <w:pPr>
              <w:rPr>
                <w:rFonts w:ascii="Times New Roman" w:hAnsi="Times New Roman"/>
                <w:sz w:val="20"/>
                <w:szCs w:val="20"/>
              </w:rPr>
            </w:pPr>
          </w:p>
        </w:tc>
        <w:tc>
          <w:tcPr>
            <w:tcW w:w="400" w:type="pct"/>
            <w:shd w:val="clear" w:color="auto" w:fill="auto"/>
            <w:vAlign w:val="center"/>
          </w:tcPr>
          <w:p w14:paraId="28F0E2C7" w14:textId="77777777" w:rsidR="00144A50" w:rsidRDefault="00144A50">
            <w:pPr>
              <w:rPr>
                <w:rFonts w:ascii="Times New Roman" w:hAnsi="Times New Roman"/>
                <w:sz w:val="20"/>
                <w:szCs w:val="20"/>
              </w:rPr>
            </w:pPr>
          </w:p>
        </w:tc>
        <w:tc>
          <w:tcPr>
            <w:tcW w:w="50" w:type="pct"/>
            <w:shd w:val="clear" w:color="auto" w:fill="auto"/>
            <w:vAlign w:val="center"/>
          </w:tcPr>
          <w:p w14:paraId="28F0E2C8" w14:textId="77777777" w:rsidR="00144A50" w:rsidRDefault="00144A50">
            <w:pPr>
              <w:rPr>
                <w:rFonts w:ascii="Times New Roman" w:hAnsi="Times New Roman"/>
                <w:sz w:val="20"/>
                <w:szCs w:val="20"/>
              </w:rPr>
            </w:pPr>
          </w:p>
        </w:tc>
        <w:tc>
          <w:tcPr>
            <w:tcW w:w="50" w:type="pct"/>
            <w:shd w:val="clear" w:color="auto" w:fill="auto"/>
            <w:vAlign w:val="center"/>
          </w:tcPr>
          <w:p w14:paraId="28F0E2C9" w14:textId="77777777" w:rsidR="00144A50" w:rsidRDefault="00144A50">
            <w:pPr>
              <w:rPr>
                <w:rFonts w:ascii="Times New Roman" w:hAnsi="Times New Roman"/>
                <w:sz w:val="20"/>
                <w:szCs w:val="20"/>
              </w:rPr>
            </w:pPr>
          </w:p>
        </w:tc>
        <w:tc>
          <w:tcPr>
            <w:tcW w:w="300" w:type="pct"/>
            <w:shd w:val="clear" w:color="auto" w:fill="auto"/>
            <w:vAlign w:val="center"/>
          </w:tcPr>
          <w:p w14:paraId="28F0E2CA" w14:textId="77777777" w:rsidR="00144A50" w:rsidRDefault="00144A50">
            <w:pPr>
              <w:rPr>
                <w:rFonts w:ascii="Times New Roman" w:hAnsi="Times New Roman"/>
                <w:sz w:val="20"/>
                <w:szCs w:val="20"/>
              </w:rPr>
            </w:pPr>
          </w:p>
        </w:tc>
        <w:tc>
          <w:tcPr>
            <w:tcW w:w="50" w:type="pct"/>
            <w:shd w:val="clear" w:color="auto" w:fill="auto"/>
            <w:vAlign w:val="center"/>
          </w:tcPr>
          <w:p w14:paraId="28F0E2CB" w14:textId="77777777" w:rsidR="00144A50" w:rsidRDefault="00144A50">
            <w:pPr>
              <w:rPr>
                <w:rFonts w:ascii="Times New Roman" w:hAnsi="Times New Roman"/>
                <w:sz w:val="20"/>
                <w:szCs w:val="20"/>
              </w:rPr>
            </w:pPr>
          </w:p>
        </w:tc>
      </w:tr>
      <w:tr w:rsidR="00144A50" w14:paraId="28F0E2CF" w14:textId="77777777">
        <w:tc>
          <w:tcPr>
            <w:tcW w:w="0" w:type="auto"/>
            <w:shd w:val="clear" w:color="auto" w:fill="auto"/>
            <w:tcMar>
              <w:top w:w="40" w:type="dxa"/>
              <w:left w:w="40" w:type="dxa"/>
              <w:bottom w:w="40" w:type="dxa"/>
              <w:right w:w="40" w:type="dxa"/>
            </w:tcMar>
            <w:vAlign w:val="bottom"/>
          </w:tcPr>
          <w:p w14:paraId="28F0E2C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E87722"/>
            </w:tcBorders>
            <w:shd w:val="clear" w:color="auto" w:fill="auto"/>
            <w:tcMar>
              <w:top w:w="40" w:type="dxa"/>
              <w:left w:w="40" w:type="dxa"/>
              <w:bottom w:w="40" w:type="dxa"/>
            </w:tcMar>
            <w:vAlign w:val="bottom"/>
          </w:tcPr>
          <w:p w14:paraId="28F0E2C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 2020</w:t>
            </w:r>
          </w:p>
        </w:tc>
      </w:tr>
      <w:tr w:rsidR="00144A50" w14:paraId="28F0E2E3"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2D0"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E2D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NORTH AMERICA</w:t>
            </w:r>
          </w:p>
        </w:tc>
        <w:tc>
          <w:tcPr>
            <w:tcW w:w="0" w:type="auto"/>
            <w:tcBorders>
              <w:bottom w:val="single" w:sz="8" w:space="0" w:color="E87722"/>
            </w:tcBorders>
            <w:shd w:val="clear" w:color="auto" w:fill="auto"/>
            <w:vAlign w:val="bottom"/>
          </w:tcPr>
          <w:p w14:paraId="28F0E2D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EUROPE, MIDDLE EAST &amp; AFRICA</w:t>
            </w:r>
          </w:p>
        </w:tc>
        <w:tc>
          <w:tcPr>
            <w:tcW w:w="0" w:type="auto"/>
            <w:tcBorders>
              <w:bottom w:val="single" w:sz="8" w:space="0" w:color="E87722"/>
            </w:tcBorders>
            <w:shd w:val="clear" w:color="auto" w:fill="auto"/>
            <w:vAlign w:val="bottom"/>
          </w:tcPr>
          <w:p w14:paraId="28F0E2D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GREATER CHINA</w:t>
            </w:r>
          </w:p>
        </w:tc>
        <w:tc>
          <w:tcPr>
            <w:tcW w:w="0" w:type="auto"/>
            <w:tcBorders>
              <w:bottom w:val="single" w:sz="8" w:space="0" w:color="E87722"/>
            </w:tcBorders>
            <w:shd w:val="clear" w:color="auto" w:fill="auto"/>
            <w:vAlign w:val="bottom"/>
          </w:tcPr>
          <w:p w14:paraId="28F0E2D6"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ASIA PACIFIC &amp; LATIN AMERICA</w:t>
            </w:r>
          </w:p>
        </w:tc>
        <w:tc>
          <w:tcPr>
            <w:tcW w:w="0" w:type="auto"/>
            <w:tcBorders>
              <w:bottom w:val="single" w:sz="8" w:space="0" w:color="E87722"/>
            </w:tcBorders>
            <w:shd w:val="clear" w:color="auto" w:fill="auto"/>
            <w:vAlign w:val="bottom"/>
          </w:tcPr>
          <w:p w14:paraId="28F0E2D8"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9"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GLOBAL BRAND DIVISIONS</w:t>
            </w:r>
          </w:p>
        </w:tc>
        <w:tc>
          <w:tcPr>
            <w:tcW w:w="0" w:type="auto"/>
            <w:tcBorders>
              <w:bottom w:val="single" w:sz="8" w:space="0" w:color="E87722"/>
            </w:tcBorders>
            <w:shd w:val="clear" w:color="auto" w:fill="auto"/>
            <w:vAlign w:val="bottom"/>
          </w:tcPr>
          <w:p w14:paraId="28F0E2DA"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B"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TOTAL NIKE </w:t>
            </w:r>
            <w:r>
              <w:rPr>
                <w:rFonts w:ascii="sans-serif" w:eastAsia="sans-serif" w:hAnsi="sans-serif" w:cs="sans-serif"/>
                <w:b/>
                <w:bCs/>
                <w:color w:val="000000"/>
                <w:sz w:val="17"/>
                <w:szCs w:val="17"/>
              </w:rPr>
              <w:t>BRAND</w:t>
            </w:r>
          </w:p>
        </w:tc>
        <w:tc>
          <w:tcPr>
            <w:tcW w:w="0" w:type="auto"/>
            <w:tcBorders>
              <w:bottom w:val="single" w:sz="8" w:space="0" w:color="E87722"/>
            </w:tcBorders>
            <w:shd w:val="clear" w:color="auto" w:fill="auto"/>
            <w:vAlign w:val="bottom"/>
          </w:tcPr>
          <w:p w14:paraId="28F0E2DC"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D"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CONVERSE</w:t>
            </w:r>
          </w:p>
        </w:tc>
        <w:tc>
          <w:tcPr>
            <w:tcW w:w="0" w:type="auto"/>
            <w:tcBorders>
              <w:bottom w:val="single" w:sz="8" w:space="0" w:color="E87722"/>
            </w:tcBorders>
            <w:shd w:val="clear" w:color="auto" w:fill="auto"/>
            <w:vAlign w:val="bottom"/>
          </w:tcPr>
          <w:p w14:paraId="28F0E2DE"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DF"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CORPORATE</w:t>
            </w:r>
          </w:p>
        </w:tc>
        <w:tc>
          <w:tcPr>
            <w:tcW w:w="0" w:type="auto"/>
            <w:tcBorders>
              <w:bottom w:val="single" w:sz="8" w:space="0" w:color="E87722"/>
            </w:tcBorders>
            <w:shd w:val="clear" w:color="auto" w:fill="auto"/>
            <w:vAlign w:val="bottom"/>
          </w:tcPr>
          <w:p w14:paraId="28F0E2E0"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2E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INC.</w:t>
            </w:r>
          </w:p>
        </w:tc>
        <w:tc>
          <w:tcPr>
            <w:tcW w:w="0" w:type="auto"/>
            <w:tcBorders>
              <w:bottom w:val="single" w:sz="8" w:space="0" w:color="E87722"/>
            </w:tcBorders>
            <w:shd w:val="clear" w:color="auto" w:fill="auto"/>
            <w:vAlign w:val="bottom"/>
          </w:tcPr>
          <w:p w14:paraId="28F0E2E2" w14:textId="77777777" w:rsidR="00144A50" w:rsidRDefault="00144A50">
            <w:pPr>
              <w:textAlignment w:val="bottom"/>
              <w:rPr>
                <w:rFonts w:ascii="Times New Roman" w:hAnsi="Times New Roman"/>
                <w:sz w:val="20"/>
                <w:szCs w:val="20"/>
              </w:rPr>
            </w:pPr>
          </w:p>
        </w:tc>
      </w:tr>
      <w:tr w:rsidR="00144A50" w14:paraId="28F0E2EE" w14:textId="77777777">
        <w:tc>
          <w:tcPr>
            <w:tcW w:w="0" w:type="auto"/>
            <w:shd w:val="clear" w:color="auto" w:fill="auto"/>
            <w:tcMar>
              <w:top w:w="40" w:type="dxa"/>
              <w:left w:w="40" w:type="dxa"/>
              <w:bottom w:w="40" w:type="dxa"/>
              <w:right w:w="40" w:type="dxa"/>
            </w:tcMar>
            <w:vAlign w:val="bottom"/>
          </w:tcPr>
          <w:p w14:paraId="28F0E2E4"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28F0E2E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2E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30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2EF"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FFF1E7"/>
            <w:tcMar>
              <w:top w:w="40" w:type="dxa"/>
              <w:left w:w="40" w:type="dxa"/>
              <w:bottom w:w="40" w:type="dxa"/>
            </w:tcMar>
            <w:vAlign w:val="bottom"/>
          </w:tcPr>
          <w:p w14:paraId="28F0E2F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2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9,329</w:t>
            </w:r>
          </w:p>
        </w:tc>
        <w:tc>
          <w:tcPr>
            <w:tcW w:w="0" w:type="auto"/>
            <w:tcBorders>
              <w:top w:val="single" w:sz="8" w:space="0" w:color="808080"/>
            </w:tcBorders>
            <w:shd w:val="clear" w:color="auto" w:fill="FFF1E7"/>
            <w:vAlign w:val="bottom"/>
          </w:tcPr>
          <w:p w14:paraId="28F0E2F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2F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2F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5,892</w:t>
            </w:r>
          </w:p>
        </w:tc>
        <w:tc>
          <w:tcPr>
            <w:tcW w:w="0" w:type="auto"/>
            <w:tcBorders>
              <w:top w:val="single" w:sz="8" w:space="0" w:color="808080"/>
            </w:tcBorders>
            <w:shd w:val="clear" w:color="auto" w:fill="FFF1E7"/>
            <w:vAlign w:val="bottom"/>
          </w:tcPr>
          <w:p w14:paraId="28F0E2F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2F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2F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4,635</w:t>
            </w:r>
          </w:p>
        </w:tc>
        <w:tc>
          <w:tcPr>
            <w:tcW w:w="0" w:type="auto"/>
            <w:tcBorders>
              <w:top w:val="single" w:sz="8" w:space="0" w:color="808080"/>
            </w:tcBorders>
            <w:shd w:val="clear" w:color="auto" w:fill="FFF1E7"/>
            <w:vAlign w:val="bottom"/>
          </w:tcPr>
          <w:p w14:paraId="28F0E2F8"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2F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2F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3,449</w:t>
            </w:r>
          </w:p>
        </w:tc>
        <w:tc>
          <w:tcPr>
            <w:tcW w:w="0" w:type="auto"/>
            <w:tcBorders>
              <w:top w:val="single" w:sz="8" w:space="0" w:color="808080"/>
            </w:tcBorders>
            <w:shd w:val="clear" w:color="auto" w:fill="FFF1E7"/>
            <w:vAlign w:val="bottom"/>
          </w:tcPr>
          <w:p w14:paraId="28F0E2F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2F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2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2F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2F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0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23,305</w:t>
            </w:r>
          </w:p>
        </w:tc>
        <w:tc>
          <w:tcPr>
            <w:tcW w:w="0" w:type="auto"/>
            <w:tcBorders>
              <w:top w:val="single" w:sz="8" w:space="0" w:color="808080"/>
            </w:tcBorders>
            <w:shd w:val="clear" w:color="auto" w:fill="FFF1E7"/>
            <w:vAlign w:val="bottom"/>
          </w:tcPr>
          <w:p w14:paraId="28F0E30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0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1,642</w:t>
            </w:r>
          </w:p>
        </w:tc>
        <w:tc>
          <w:tcPr>
            <w:tcW w:w="0" w:type="auto"/>
            <w:tcBorders>
              <w:top w:val="single" w:sz="8" w:space="0" w:color="808080"/>
            </w:tcBorders>
            <w:shd w:val="clear" w:color="auto" w:fill="FFF1E7"/>
            <w:vAlign w:val="bottom"/>
          </w:tcPr>
          <w:p w14:paraId="28F0E30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0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30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0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24,947</w:t>
            </w:r>
          </w:p>
        </w:tc>
        <w:tc>
          <w:tcPr>
            <w:tcW w:w="0" w:type="auto"/>
            <w:tcBorders>
              <w:top w:val="single" w:sz="8" w:space="0" w:color="808080"/>
            </w:tcBorders>
            <w:shd w:val="clear" w:color="auto" w:fill="FFF1E7"/>
            <w:vAlign w:val="bottom"/>
          </w:tcPr>
          <w:p w14:paraId="28F0E30A" w14:textId="77777777" w:rsidR="00144A50" w:rsidRDefault="00144A50">
            <w:pPr>
              <w:textAlignment w:val="bottom"/>
              <w:rPr>
                <w:rFonts w:ascii="Times New Roman" w:hAnsi="Times New Roman"/>
                <w:sz w:val="20"/>
                <w:szCs w:val="20"/>
              </w:rPr>
            </w:pPr>
          </w:p>
        </w:tc>
      </w:tr>
      <w:tr w:rsidR="00144A50" w14:paraId="28F0E31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30C"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FFF1E7"/>
            <w:tcMar>
              <w:top w:w="40" w:type="dxa"/>
              <w:left w:w="40" w:type="dxa"/>
              <w:bottom w:w="40" w:type="dxa"/>
            </w:tcMar>
            <w:vAlign w:val="bottom"/>
          </w:tcPr>
          <w:p w14:paraId="28F0E3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4,639</w:t>
            </w:r>
          </w:p>
        </w:tc>
        <w:tc>
          <w:tcPr>
            <w:tcW w:w="0" w:type="auto"/>
            <w:tcBorders>
              <w:top w:val="single" w:sz="8" w:space="0" w:color="808080"/>
            </w:tcBorders>
            <w:shd w:val="clear" w:color="auto" w:fill="FFF1E7"/>
            <w:vAlign w:val="bottom"/>
          </w:tcPr>
          <w:p w14:paraId="28F0E30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3,053</w:t>
            </w:r>
          </w:p>
        </w:tc>
        <w:tc>
          <w:tcPr>
            <w:tcW w:w="0" w:type="auto"/>
            <w:tcBorders>
              <w:top w:val="single" w:sz="8" w:space="0" w:color="808080"/>
            </w:tcBorders>
            <w:shd w:val="clear" w:color="auto" w:fill="FFF1E7"/>
            <w:vAlign w:val="bottom"/>
          </w:tcPr>
          <w:p w14:paraId="28F0E31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1,896</w:t>
            </w:r>
          </w:p>
        </w:tc>
        <w:tc>
          <w:tcPr>
            <w:tcW w:w="0" w:type="auto"/>
            <w:tcBorders>
              <w:top w:val="single" w:sz="8" w:space="0" w:color="808080"/>
            </w:tcBorders>
            <w:shd w:val="clear" w:color="auto" w:fill="FFF1E7"/>
            <w:vAlign w:val="bottom"/>
          </w:tcPr>
          <w:p w14:paraId="28F0E31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1,365</w:t>
            </w:r>
          </w:p>
        </w:tc>
        <w:tc>
          <w:tcPr>
            <w:tcW w:w="0" w:type="auto"/>
            <w:tcBorders>
              <w:top w:val="single" w:sz="8" w:space="0" w:color="808080"/>
            </w:tcBorders>
            <w:shd w:val="clear" w:color="auto" w:fill="FFF1E7"/>
            <w:vAlign w:val="bottom"/>
          </w:tcPr>
          <w:p w14:paraId="28F0E31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31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10,953</w:t>
            </w:r>
          </w:p>
        </w:tc>
        <w:tc>
          <w:tcPr>
            <w:tcW w:w="0" w:type="auto"/>
            <w:tcBorders>
              <w:top w:val="single" w:sz="8" w:space="0" w:color="808080"/>
            </w:tcBorders>
            <w:shd w:val="clear" w:color="auto" w:fill="FFF1E7"/>
            <w:vAlign w:val="bottom"/>
          </w:tcPr>
          <w:p w14:paraId="28F0E31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w:t>
            </w:r>
          </w:p>
        </w:tc>
        <w:tc>
          <w:tcPr>
            <w:tcW w:w="0" w:type="auto"/>
            <w:tcBorders>
              <w:top w:val="single" w:sz="8" w:space="0" w:color="808080"/>
            </w:tcBorders>
            <w:shd w:val="clear" w:color="auto" w:fill="FFF1E7"/>
            <w:vAlign w:val="bottom"/>
          </w:tcPr>
          <w:p w14:paraId="28F0E31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31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FFF1E7"/>
            <w:tcMar>
              <w:top w:w="40" w:type="dxa"/>
              <w:left w:w="40" w:type="dxa"/>
              <w:bottom w:w="40" w:type="dxa"/>
            </w:tcMar>
            <w:vAlign w:val="bottom"/>
          </w:tcPr>
          <w:p w14:paraId="28F0E3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11,042</w:t>
            </w:r>
          </w:p>
        </w:tc>
        <w:tc>
          <w:tcPr>
            <w:tcW w:w="0" w:type="auto"/>
            <w:tcBorders>
              <w:top w:val="single" w:sz="8" w:space="0" w:color="808080"/>
            </w:tcBorders>
            <w:shd w:val="clear" w:color="auto" w:fill="FFF1E7"/>
            <w:vAlign w:val="bottom"/>
          </w:tcPr>
          <w:p w14:paraId="28F0E31E" w14:textId="77777777" w:rsidR="00144A50" w:rsidRDefault="00144A50">
            <w:pPr>
              <w:textAlignment w:val="bottom"/>
              <w:rPr>
                <w:rFonts w:ascii="Times New Roman" w:hAnsi="Times New Roman"/>
                <w:sz w:val="20"/>
                <w:szCs w:val="20"/>
              </w:rPr>
            </w:pPr>
          </w:p>
        </w:tc>
      </w:tr>
      <w:tr w:rsidR="00144A50" w14:paraId="28F0E33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320"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516</w:t>
            </w:r>
          </w:p>
        </w:tc>
        <w:tc>
          <w:tcPr>
            <w:tcW w:w="0" w:type="auto"/>
            <w:tcBorders>
              <w:top w:val="single" w:sz="8" w:space="0" w:color="808080"/>
              <w:bottom w:val="single" w:sz="8" w:space="0" w:color="808080"/>
            </w:tcBorders>
            <w:shd w:val="clear" w:color="auto" w:fill="FFF1E7"/>
            <w:vAlign w:val="bottom"/>
          </w:tcPr>
          <w:p w14:paraId="28F0E3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402</w:t>
            </w:r>
          </w:p>
        </w:tc>
        <w:tc>
          <w:tcPr>
            <w:tcW w:w="0" w:type="auto"/>
            <w:tcBorders>
              <w:top w:val="single" w:sz="8" w:space="0" w:color="808080"/>
              <w:bottom w:val="single" w:sz="8" w:space="0" w:color="808080"/>
            </w:tcBorders>
            <w:shd w:val="clear" w:color="auto" w:fill="FFF1E7"/>
            <w:vAlign w:val="bottom"/>
          </w:tcPr>
          <w:p w14:paraId="28F0E32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w:t>
            </w:r>
          </w:p>
        </w:tc>
        <w:tc>
          <w:tcPr>
            <w:tcW w:w="0" w:type="auto"/>
            <w:tcBorders>
              <w:top w:val="single" w:sz="8" w:space="0" w:color="808080"/>
              <w:bottom w:val="single" w:sz="8" w:space="0" w:color="808080"/>
            </w:tcBorders>
            <w:shd w:val="clear" w:color="auto" w:fill="FFF1E7"/>
            <w:vAlign w:val="bottom"/>
          </w:tcPr>
          <w:p w14:paraId="28F0E32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214</w:t>
            </w:r>
          </w:p>
        </w:tc>
        <w:tc>
          <w:tcPr>
            <w:tcW w:w="0" w:type="auto"/>
            <w:tcBorders>
              <w:top w:val="single" w:sz="8" w:space="0" w:color="808080"/>
              <w:bottom w:val="single" w:sz="8" w:space="0" w:color="808080"/>
            </w:tcBorders>
            <w:shd w:val="clear" w:color="auto" w:fill="FFF1E7"/>
            <w:vAlign w:val="bottom"/>
          </w:tcPr>
          <w:p w14:paraId="28F0E32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E32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1,280</w:t>
            </w:r>
          </w:p>
        </w:tc>
        <w:tc>
          <w:tcPr>
            <w:tcW w:w="0" w:type="auto"/>
            <w:tcBorders>
              <w:top w:val="single" w:sz="8" w:space="0" w:color="808080"/>
              <w:bottom w:val="single" w:sz="8" w:space="0" w:color="808080"/>
            </w:tcBorders>
            <w:shd w:val="clear" w:color="auto" w:fill="FFF1E7"/>
            <w:vAlign w:val="bottom"/>
          </w:tcPr>
          <w:p w14:paraId="28F0E32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FFF1E7"/>
            <w:vAlign w:val="bottom"/>
          </w:tcPr>
          <w:p w14:paraId="28F0E32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2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E33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3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1,305</w:t>
            </w:r>
          </w:p>
        </w:tc>
        <w:tc>
          <w:tcPr>
            <w:tcW w:w="0" w:type="auto"/>
            <w:tcBorders>
              <w:top w:val="single" w:sz="8" w:space="0" w:color="808080"/>
              <w:bottom w:val="single" w:sz="8" w:space="0" w:color="808080"/>
            </w:tcBorders>
            <w:shd w:val="clear" w:color="auto" w:fill="FFF1E7"/>
            <w:vAlign w:val="bottom"/>
          </w:tcPr>
          <w:p w14:paraId="28F0E332" w14:textId="77777777" w:rsidR="00144A50" w:rsidRDefault="00144A50">
            <w:pPr>
              <w:textAlignment w:val="bottom"/>
              <w:rPr>
                <w:rFonts w:ascii="Times New Roman" w:hAnsi="Times New Roman"/>
                <w:sz w:val="20"/>
                <w:szCs w:val="20"/>
              </w:rPr>
            </w:pPr>
          </w:p>
        </w:tc>
      </w:tr>
      <w:tr w:rsidR="00144A50" w14:paraId="28F0E347" w14:textId="77777777">
        <w:tc>
          <w:tcPr>
            <w:tcW w:w="0" w:type="auto"/>
            <w:shd w:val="clear" w:color="auto" w:fill="auto"/>
            <w:tcMar>
              <w:top w:w="40" w:type="dxa"/>
              <w:left w:w="240" w:type="dxa"/>
              <w:bottom w:w="40" w:type="dxa"/>
              <w:right w:w="40" w:type="dxa"/>
            </w:tcMar>
            <w:vAlign w:val="bottom"/>
          </w:tcPr>
          <w:p w14:paraId="28F0E334" w14:textId="77777777" w:rsidR="00144A50" w:rsidRDefault="00C7341C">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3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bottom w:val="single" w:sz="8" w:space="0" w:color="E87722"/>
            </w:tcBorders>
            <w:shd w:val="clear" w:color="auto" w:fill="FFF1E7"/>
            <w:vAlign w:val="bottom"/>
          </w:tcPr>
          <w:p w14:paraId="28F0E336"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3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38"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3A"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3C"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3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E33E"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E340"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shd w:val="clear" w:color="auto" w:fill="FFF1E7"/>
            <w:vAlign w:val="bottom"/>
          </w:tcPr>
          <w:p w14:paraId="28F0E342"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tcMar>
              <w:top w:w="40" w:type="dxa"/>
              <w:bottom w:w="40" w:type="dxa"/>
              <w:right w:w="40" w:type="dxa"/>
            </w:tcMar>
            <w:vAlign w:val="bottom"/>
          </w:tcPr>
          <w:p w14:paraId="28F0E34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FFF1E7"/>
            <w:tcMar>
              <w:top w:w="40" w:type="dxa"/>
              <w:left w:w="40" w:type="dxa"/>
              <w:bottom w:w="40" w:type="dxa"/>
            </w:tcMar>
            <w:vAlign w:val="bottom"/>
          </w:tcPr>
          <w:p w14:paraId="28F0E3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w:t>
            </w:r>
          </w:p>
        </w:tc>
        <w:tc>
          <w:tcPr>
            <w:tcW w:w="0" w:type="auto"/>
            <w:shd w:val="clear" w:color="auto" w:fill="FFF1E7"/>
            <w:vAlign w:val="bottom"/>
          </w:tcPr>
          <w:p w14:paraId="28F0E346" w14:textId="77777777" w:rsidR="00144A50" w:rsidRDefault="00144A50">
            <w:pPr>
              <w:textAlignment w:val="bottom"/>
              <w:rPr>
                <w:rFonts w:ascii="Times New Roman" w:hAnsi="Times New Roman"/>
                <w:sz w:val="20"/>
                <w:szCs w:val="20"/>
              </w:rPr>
            </w:pPr>
          </w:p>
        </w:tc>
      </w:tr>
      <w:tr w:rsidR="00144A50" w14:paraId="28F0E36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34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w:t>
            </w:r>
            <w:r>
              <w:rPr>
                <w:rFonts w:ascii="Arial" w:eastAsia="宋体" w:hAnsi="Arial" w:cs="Arial"/>
                <w:b/>
                <w:bCs/>
                <w:sz w:val="17"/>
                <w:szCs w:val="17"/>
              </w:rPr>
              <w:t xml:space="preserve">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4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4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14,484</w:t>
            </w:r>
          </w:p>
        </w:tc>
        <w:tc>
          <w:tcPr>
            <w:tcW w:w="0" w:type="auto"/>
            <w:tcBorders>
              <w:top w:val="single" w:sz="8" w:space="0" w:color="E87722"/>
              <w:bottom w:val="single" w:sz="8" w:space="0" w:color="E87722"/>
            </w:tcBorders>
            <w:shd w:val="clear" w:color="auto" w:fill="FFF1E7"/>
            <w:vAlign w:val="bottom"/>
          </w:tcPr>
          <w:p w14:paraId="28F0E34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4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4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9,347</w:t>
            </w:r>
          </w:p>
        </w:tc>
        <w:tc>
          <w:tcPr>
            <w:tcW w:w="0" w:type="auto"/>
            <w:tcBorders>
              <w:top w:val="single" w:sz="8" w:space="0" w:color="E87722"/>
              <w:bottom w:val="single" w:sz="8" w:space="0" w:color="E87722"/>
            </w:tcBorders>
            <w:shd w:val="clear" w:color="auto" w:fill="FFF1E7"/>
            <w:vAlign w:val="bottom"/>
          </w:tcPr>
          <w:p w14:paraId="28F0E34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4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5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6,679</w:t>
            </w:r>
          </w:p>
        </w:tc>
        <w:tc>
          <w:tcPr>
            <w:tcW w:w="0" w:type="auto"/>
            <w:tcBorders>
              <w:top w:val="single" w:sz="8" w:space="0" w:color="E87722"/>
              <w:bottom w:val="single" w:sz="8" w:space="0" w:color="E87722"/>
            </w:tcBorders>
            <w:shd w:val="clear" w:color="auto" w:fill="FFF1E7"/>
            <w:vAlign w:val="bottom"/>
          </w:tcPr>
          <w:p w14:paraId="28F0E35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5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5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5,028</w:t>
            </w:r>
          </w:p>
        </w:tc>
        <w:tc>
          <w:tcPr>
            <w:tcW w:w="0" w:type="auto"/>
            <w:tcBorders>
              <w:top w:val="single" w:sz="8" w:space="0" w:color="E87722"/>
              <w:bottom w:val="single" w:sz="8" w:space="0" w:color="E87722"/>
            </w:tcBorders>
            <w:shd w:val="clear" w:color="auto" w:fill="FFF1E7"/>
            <w:vAlign w:val="bottom"/>
          </w:tcPr>
          <w:p w14:paraId="28F0E35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5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5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w:t>
            </w:r>
          </w:p>
        </w:tc>
        <w:tc>
          <w:tcPr>
            <w:tcW w:w="0" w:type="auto"/>
            <w:tcBorders>
              <w:top w:val="single" w:sz="8" w:space="0" w:color="E87722"/>
              <w:bottom w:val="single" w:sz="8" w:space="0" w:color="E87722"/>
            </w:tcBorders>
            <w:shd w:val="clear" w:color="auto" w:fill="FFF1E7"/>
            <w:vAlign w:val="bottom"/>
          </w:tcPr>
          <w:p w14:paraId="28F0E35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5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5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35,568</w:t>
            </w:r>
          </w:p>
        </w:tc>
        <w:tc>
          <w:tcPr>
            <w:tcW w:w="0" w:type="auto"/>
            <w:tcBorders>
              <w:top w:val="single" w:sz="8" w:space="0" w:color="E87722"/>
              <w:bottom w:val="single" w:sz="8" w:space="0" w:color="E87722"/>
            </w:tcBorders>
            <w:shd w:val="clear" w:color="auto" w:fill="FFF1E7"/>
            <w:vAlign w:val="bottom"/>
          </w:tcPr>
          <w:p w14:paraId="28F0E35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5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5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1,846</w:t>
            </w:r>
          </w:p>
        </w:tc>
        <w:tc>
          <w:tcPr>
            <w:tcW w:w="0" w:type="auto"/>
            <w:tcBorders>
              <w:top w:val="single" w:sz="8" w:space="0" w:color="E87722"/>
              <w:bottom w:val="single" w:sz="8" w:space="0" w:color="E87722"/>
            </w:tcBorders>
            <w:shd w:val="clear" w:color="auto" w:fill="FFF1E7"/>
            <w:vAlign w:val="bottom"/>
          </w:tcPr>
          <w:p w14:paraId="28F0E35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5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5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E36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6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6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37,403</w:t>
            </w:r>
          </w:p>
        </w:tc>
        <w:tc>
          <w:tcPr>
            <w:tcW w:w="0" w:type="auto"/>
            <w:tcBorders>
              <w:top w:val="single" w:sz="8" w:space="0" w:color="E87722"/>
              <w:bottom w:val="single" w:sz="8" w:space="0" w:color="E87722"/>
            </w:tcBorders>
            <w:shd w:val="clear" w:color="auto" w:fill="FFF1E7"/>
            <w:vAlign w:val="bottom"/>
          </w:tcPr>
          <w:p w14:paraId="28F0E363" w14:textId="77777777" w:rsidR="00144A50" w:rsidRDefault="00144A50">
            <w:pPr>
              <w:textAlignment w:val="bottom"/>
              <w:rPr>
                <w:rFonts w:ascii="Times New Roman" w:hAnsi="Times New Roman"/>
                <w:sz w:val="20"/>
                <w:szCs w:val="20"/>
              </w:rPr>
            </w:pPr>
          </w:p>
        </w:tc>
      </w:tr>
      <w:tr w:rsidR="00144A50" w14:paraId="28F0E36F" w14:textId="77777777">
        <w:tc>
          <w:tcPr>
            <w:tcW w:w="0" w:type="auto"/>
            <w:shd w:val="clear" w:color="auto" w:fill="auto"/>
            <w:tcMar>
              <w:top w:w="40" w:type="dxa"/>
              <w:left w:w="40" w:type="dxa"/>
              <w:bottom w:w="40" w:type="dxa"/>
              <w:right w:w="40" w:type="dxa"/>
            </w:tcMar>
            <w:vAlign w:val="bottom"/>
          </w:tcPr>
          <w:p w14:paraId="28F0E365"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FFF1E7"/>
            <w:tcMar>
              <w:top w:w="40" w:type="dxa"/>
              <w:left w:w="40" w:type="dxa"/>
              <w:bottom w:w="40" w:type="dxa"/>
              <w:right w:w="40" w:type="dxa"/>
            </w:tcMar>
            <w:vAlign w:val="bottom"/>
          </w:tcPr>
          <w:p w14:paraId="28F0E36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FFF1E7"/>
            <w:tcMar>
              <w:top w:w="40" w:type="dxa"/>
              <w:left w:w="40" w:type="dxa"/>
              <w:bottom w:w="40" w:type="dxa"/>
              <w:right w:w="40" w:type="dxa"/>
            </w:tcMar>
            <w:vAlign w:val="bottom"/>
          </w:tcPr>
          <w:p w14:paraId="28F0E36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38C"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370"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FFF1E7"/>
            <w:tcMar>
              <w:top w:w="40" w:type="dxa"/>
              <w:left w:w="40" w:type="dxa"/>
              <w:bottom w:w="40" w:type="dxa"/>
            </w:tcMar>
            <w:vAlign w:val="bottom"/>
          </w:tcPr>
          <w:p w14:paraId="28F0E37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9,371</w:t>
            </w:r>
          </w:p>
        </w:tc>
        <w:tc>
          <w:tcPr>
            <w:tcW w:w="0" w:type="auto"/>
            <w:tcBorders>
              <w:top w:val="single" w:sz="8" w:space="0" w:color="808080"/>
            </w:tcBorders>
            <w:shd w:val="clear" w:color="auto" w:fill="FFF1E7"/>
            <w:vAlign w:val="bottom"/>
          </w:tcPr>
          <w:p w14:paraId="28F0E37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7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6,574</w:t>
            </w:r>
          </w:p>
        </w:tc>
        <w:tc>
          <w:tcPr>
            <w:tcW w:w="0" w:type="auto"/>
            <w:tcBorders>
              <w:top w:val="single" w:sz="8" w:space="0" w:color="808080"/>
            </w:tcBorders>
            <w:shd w:val="clear" w:color="auto" w:fill="FFF1E7"/>
            <w:vAlign w:val="bottom"/>
          </w:tcPr>
          <w:p w14:paraId="28F0E37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7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7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3,803</w:t>
            </w:r>
          </w:p>
        </w:tc>
        <w:tc>
          <w:tcPr>
            <w:tcW w:w="0" w:type="auto"/>
            <w:tcBorders>
              <w:top w:val="single" w:sz="8" w:space="0" w:color="808080"/>
            </w:tcBorders>
            <w:shd w:val="clear" w:color="auto" w:fill="FFF1E7"/>
            <w:vAlign w:val="bottom"/>
          </w:tcPr>
          <w:p w14:paraId="28F0E37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7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7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3,408</w:t>
            </w:r>
          </w:p>
        </w:tc>
        <w:tc>
          <w:tcPr>
            <w:tcW w:w="0" w:type="auto"/>
            <w:tcBorders>
              <w:top w:val="single" w:sz="8" w:space="0" w:color="808080"/>
            </w:tcBorders>
            <w:shd w:val="clear" w:color="auto" w:fill="FFF1E7"/>
            <w:vAlign w:val="bottom"/>
          </w:tcPr>
          <w:p w14:paraId="28F0E37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7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37F"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8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8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23,156</w:t>
            </w:r>
          </w:p>
        </w:tc>
        <w:tc>
          <w:tcPr>
            <w:tcW w:w="0" w:type="auto"/>
            <w:tcBorders>
              <w:top w:val="single" w:sz="8" w:space="0" w:color="808080"/>
            </w:tcBorders>
            <w:shd w:val="clear" w:color="auto" w:fill="FFF1E7"/>
            <w:vAlign w:val="bottom"/>
          </w:tcPr>
          <w:p w14:paraId="28F0E382"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8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8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1,154</w:t>
            </w:r>
          </w:p>
        </w:tc>
        <w:tc>
          <w:tcPr>
            <w:tcW w:w="0" w:type="auto"/>
            <w:tcBorders>
              <w:top w:val="single" w:sz="8" w:space="0" w:color="808080"/>
            </w:tcBorders>
            <w:shd w:val="clear" w:color="auto" w:fill="FFF1E7"/>
            <w:vAlign w:val="bottom"/>
          </w:tcPr>
          <w:p w14:paraId="28F0E385"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8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8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vAlign w:val="bottom"/>
          </w:tcPr>
          <w:p w14:paraId="28F0E388"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FFF1E7"/>
            <w:tcMar>
              <w:top w:w="40" w:type="dxa"/>
              <w:left w:w="40" w:type="dxa"/>
              <w:bottom w:w="40" w:type="dxa"/>
            </w:tcMar>
            <w:vAlign w:val="bottom"/>
          </w:tcPr>
          <w:p w14:paraId="28F0E38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38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24,310</w:t>
            </w:r>
          </w:p>
        </w:tc>
        <w:tc>
          <w:tcPr>
            <w:tcW w:w="0" w:type="auto"/>
            <w:tcBorders>
              <w:top w:val="single" w:sz="8" w:space="0" w:color="808080"/>
            </w:tcBorders>
            <w:shd w:val="clear" w:color="auto" w:fill="FFF1E7"/>
            <w:vAlign w:val="bottom"/>
          </w:tcPr>
          <w:p w14:paraId="28F0E38B" w14:textId="77777777" w:rsidR="00144A50" w:rsidRDefault="00144A50">
            <w:pPr>
              <w:textAlignment w:val="bottom"/>
              <w:rPr>
                <w:rFonts w:ascii="Times New Roman" w:hAnsi="Times New Roman"/>
                <w:sz w:val="20"/>
                <w:szCs w:val="20"/>
              </w:rPr>
            </w:pPr>
          </w:p>
        </w:tc>
      </w:tr>
      <w:tr w:rsidR="00144A50" w14:paraId="28F0E3A0"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38D"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8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5,113</w:t>
            </w:r>
          </w:p>
        </w:tc>
        <w:tc>
          <w:tcPr>
            <w:tcW w:w="0" w:type="auto"/>
            <w:tcBorders>
              <w:top w:val="single" w:sz="8" w:space="0" w:color="808080"/>
              <w:bottom w:val="single" w:sz="8" w:space="0" w:color="808080"/>
            </w:tcBorders>
            <w:shd w:val="clear" w:color="auto" w:fill="FFF1E7"/>
            <w:vAlign w:val="bottom"/>
          </w:tcPr>
          <w:p w14:paraId="28F0E38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2,773</w:t>
            </w:r>
          </w:p>
        </w:tc>
        <w:tc>
          <w:tcPr>
            <w:tcW w:w="0" w:type="auto"/>
            <w:tcBorders>
              <w:top w:val="single" w:sz="8" w:space="0" w:color="808080"/>
              <w:bottom w:val="single" w:sz="8" w:space="0" w:color="808080"/>
            </w:tcBorders>
            <w:shd w:val="clear" w:color="auto" w:fill="FFF1E7"/>
            <w:vAlign w:val="bottom"/>
          </w:tcPr>
          <w:p w14:paraId="28F0E39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2,876</w:t>
            </w:r>
          </w:p>
        </w:tc>
        <w:tc>
          <w:tcPr>
            <w:tcW w:w="0" w:type="auto"/>
            <w:tcBorders>
              <w:top w:val="single" w:sz="8" w:space="0" w:color="808080"/>
              <w:bottom w:val="single" w:sz="8" w:space="0" w:color="808080"/>
            </w:tcBorders>
            <w:shd w:val="clear" w:color="auto" w:fill="FFF1E7"/>
            <w:vAlign w:val="bottom"/>
          </w:tcPr>
          <w:p w14:paraId="28F0E39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1,620</w:t>
            </w:r>
          </w:p>
        </w:tc>
        <w:tc>
          <w:tcPr>
            <w:tcW w:w="0" w:type="auto"/>
            <w:tcBorders>
              <w:top w:val="single" w:sz="8" w:space="0" w:color="808080"/>
              <w:bottom w:val="single" w:sz="8" w:space="0" w:color="808080"/>
            </w:tcBorders>
            <w:shd w:val="clear" w:color="auto" w:fill="FFF1E7"/>
            <w:vAlign w:val="bottom"/>
          </w:tcPr>
          <w:p w14:paraId="28F0E39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E39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12,382</w:t>
            </w:r>
          </w:p>
        </w:tc>
        <w:tc>
          <w:tcPr>
            <w:tcW w:w="0" w:type="auto"/>
            <w:tcBorders>
              <w:top w:val="single" w:sz="8" w:space="0" w:color="808080"/>
              <w:bottom w:val="single" w:sz="8" w:space="0" w:color="808080"/>
            </w:tcBorders>
            <w:shd w:val="clear" w:color="auto" w:fill="FFF1E7"/>
            <w:vAlign w:val="bottom"/>
          </w:tcPr>
          <w:p w14:paraId="28F0E39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602</w:t>
            </w:r>
          </w:p>
        </w:tc>
        <w:tc>
          <w:tcPr>
            <w:tcW w:w="0" w:type="auto"/>
            <w:tcBorders>
              <w:top w:val="single" w:sz="8" w:space="0" w:color="808080"/>
              <w:bottom w:val="single" w:sz="8" w:space="0" w:color="808080"/>
            </w:tcBorders>
            <w:shd w:val="clear" w:color="auto" w:fill="FFF1E7"/>
            <w:vAlign w:val="bottom"/>
          </w:tcPr>
          <w:p w14:paraId="28F0E39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FFF1E7"/>
            <w:vAlign w:val="bottom"/>
          </w:tcPr>
          <w:p w14:paraId="28F0E39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3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12,984</w:t>
            </w:r>
          </w:p>
        </w:tc>
        <w:tc>
          <w:tcPr>
            <w:tcW w:w="0" w:type="auto"/>
            <w:tcBorders>
              <w:top w:val="single" w:sz="8" w:space="0" w:color="808080"/>
              <w:bottom w:val="single" w:sz="8" w:space="0" w:color="808080"/>
            </w:tcBorders>
            <w:shd w:val="clear" w:color="auto" w:fill="FFF1E7"/>
            <w:vAlign w:val="bottom"/>
          </w:tcPr>
          <w:p w14:paraId="28F0E39F" w14:textId="77777777" w:rsidR="00144A50" w:rsidRDefault="00144A50">
            <w:pPr>
              <w:textAlignment w:val="bottom"/>
              <w:rPr>
                <w:rFonts w:ascii="Times New Roman" w:hAnsi="Times New Roman"/>
                <w:sz w:val="20"/>
                <w:szCs w:val="20"/>
              </w:rPr>
            </w:pPr>
          </w:p>
        </w:tc>
      </w:tr>
      <w:tr w:rsidR="00144A50" w14:paraId="28F0E3B4" w14:textId="77777777">
        <w:tc>
          <w:tcPr>
            <w:tcW w:w="0" w:type="auto"/>
            <w:shd w:val="clear" w:color="auto" w:fill="auto"/>
            <w:tcMar>
              <w:top w:w="40" w:type="dxa"/>
              <w:left w:w="240" w:type="dxa"/>
              <w:bottom w:w="40" w:type="dxa"/>
              <w:right w:w="40" w:type="dxa"/>
            </w:tcMar>
            <w:vAlign w:val="bottom"/>
          </w:tcPr>
          <w:p w14:paraId="28F0E3A1" w14:textId="77777777" w:rsidR="00144A50" w:rsidRDefault="00C7341C">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FFF1E7"/>
            <w:tcMar>
              <w:top w:w="40" w:type="dxa"/>
              <w:left w:w="40" w:type="dxa"/>
              <w:bottom w:w="40" w:type="dxa"/>
            </w:tcMar>
            <w:vAlign w:val="bottom"/>
          </w:tcPr>
          <w:p w14:paraId="28F0E3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A3"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A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A5"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A7"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vAlign w:val="bottom"/>
          </w:tcPr>
          <w:p w14:paraId="28F0E3A9"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E3AB"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shd w:val="clear" w:color="auto" w:fill="FFF1E7"/>
            <w:vAlign w:val="bottom"/>
          </w:tcPr>
          <w:p w14:paraId="28F0E3AD"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shd w:val="clear" w:color="auto" w:fill="FFF1E7"/>
            <w:vAlign w:val="bottom"/>
          </w:tcPr>
          <w:p w14:paraId="28F0E3AF" w14:textId="77777777" w:rsidR="00144A50" w:rsidRDefault="00144A50">
            <w:pPr>
              <w:textAlignment w:val="bottom"/>
              <w:rPr>
                <w:rFonts w:ascii="Times New Roman" w:hAnsi="Times New Roman"/>
                <w:sz w:val="20"/>
                <w:szCs w:val="20"/>
              </w:rPr>
            </w:pPr>
          </w:p>
        </w:tc>
        <w:tc>
          <w:tcPr>
            <w:tcW w:w="0" w:type="auto"/>
            <w:gridSpan w:val="2"/>
            <w:shd w:val="clear" w:color="auto" w:fill="FFF1E7"/>
            <w:tcMar>
              <w:top w:w="40" w:type="dxa"/>
              <w:left w:w="40" w:type="dxa"/>
              <w:bottom w:w="40" w:type="dxa"/>
            </w:tcMar>
            <w:vAlign w:val="bottom"/>
          </w:tcPr>
          <w:p w14:paraId="28F0E3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tcMar>
              <w:top w:w="40" w:type="dxa"/>
              <w:bottom w:w="40" w:type="dxa"/>
              <w:right w:w="40" w:type="dxa"/>
            </w:tcMar>
            <w:vAlign w:val="bottom"/>
          </w:tcPr>
          <w:p w14:paraId="28F0E3B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FFF1E7"/>
            <w:tcMar>
              <w:top w:w="40" w:type="dxa"/>
              <w:left w:w="40" w:type="dxa"/>
              <w:bottom w:w="40" w:type="dxa"/>
            </w:tcMar>
            <w:vAlign w:val="bottom"/>
          </w:tcPr>
          <w:p w14:paraId="28F0E3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109</w:t>
            </w:r>
          </w:p>
        </w:tc>
        <w:tc>
          <w:tcPr>
            <w:tcW w:w="0" w:type="auto"/>
            <w:shd w:val="clear" w:color="auto" w:fill="FFF1E7"/>
            <w:vAlign w:val="bottom"/>
          </w:tcPr>
          <w:p w14:paraId="28F0E3B3" w14:textId="77777777" w:rsidR="00144A50" w:rsidRDefault="00144A50">
            <w:pPr>
              <w:textAlignment w:val="bottom"/>
              <w:rPr>
                <w:rFonts w:ascii="Times New Roman" w:hAnsi="Times New Roman"/>
                <w:sz w:val="20"/>
                <w:szCs w:val="20"/>
              </w:rPr>
            </w:pPr>
          </w:p>
        </w:tc>
      </w:tr>
      <w:tr w:rsidR="00144A50" w14:paraId="28F0E3D1"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3B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B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B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14,484</w:t>
            </w:r>
          </w:p>
        </w:tc>
        <w:tc>
          <w:tcPr>
            <w:tcW w:w="0" w:type="auto"/>
            <w:tcBorders>
              <w:top w:val="single" w:sz="8" w:space="0" w:color="E87722"/>
              <w:bottom w:val="single" w:sz="8" w:space="0" w:color="E87722"/>
            </w:tcBorders>
            <w:shd w:val="clear" w:color="auto" w:fill="FFF1E7"/>
            <w:vAlign w:val="bottom"/>
          </w:tcPr>
          <w:p w14:paraId="28F0E3B8"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B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BA"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9,347</w:t>
            </w:r>
          </w:p>
        </w:tc>
        <w:tc>
          <w:tcPr>
            <w:tcW w:w="0" w:type="auto"/>
            <w:tcBorders>
              <w:top w:val="single" w:sz="8" w:space="0" w:color="E87722"/>
              <w:bottom w:val="single" w:sz="8" w:space="0" w:color="E87722"/>
            </w:tcBorders>
            <w:shd w:val="clear" w:color="auto" w:fill="FFF1E7"/>
            <w:vAlign w:val="bottom"/>
          </w:tcPr>
          <w:p w14:paraId="28F0E3BB"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B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BD"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6,679</w:t>
            </w:r>
          </w:p>
        </w:tc>
        <w:tc>
          <w:tcPr>
            <w:tcW w:w="0" w:type="auto"/>
            <w:tcBorders>
              <w:top w:val="single" w:sz="8" w:space="0" w:color="E87722"/>
              <w:bottom w:val="single" w:sz="8" w:space="0" w:color="E87722"/>
            </w:tcBorders>
            <w:shd w:val="clear" w:color="auto" w:fill="FFF1E7"/>
            <w:vAlign w:val="bottom"/>
          </w:tcPr>
          <w:p w14:paraId="28F0E3BE"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B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C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5,028</w:t>
            </w:r>
          </w:p>
        </w:tc>
        <w:tc>
          <w:tcPr>
            <w:tcW w:w="0" w:type="auto"/>
            <w:tcBorders>
              <w:top w:val="single" w:sz="8" w:space="0" w:color="E87722"/>
              <w:bottom w:val="single" w:sz="8" w:space="0" w:color="E87722"/>
            </w:tcBorders>
            <w:shd w:val="clear" w:color="auto" w:fill="FFF1E7"/>
            <w:vAlign w:val="bottom"/>
          </w:tcPr>
          <w:p w14:paraId="28F0E3C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C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C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30</w:t>
            </w:r>
          </w:p>
        </w:tc>
        <w:tc>
          <w:tcPr>
            <w:tcW w:w="0" w:type="auto"/>
            <w:tcBorders>
              <w:top w:val="single" w:sz="8" w:space="0" w:color="E87722"/>
              <w:bottom w:val="single" w:sz="8" w:space="0" w:color="E87722"/>
            </w:tcBorders>
            <w:shd w:val="clear" w:color="auto" w:fill="FFF1E7"/>
            <w:vAlign w:val="bottom"/>
          </w:tcPr>
          <w:p w14:paraId="28F0E3C4"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C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C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35,568</w:t>
            </w:r>
          </w:p>
        </w:tc>
        <w:tc>
          <w:tcPr>
            <w:tcW w:w="0" w:type="auto"/>
            <w:tcBorders>
              <w:top w:val="single" w:sz="8" w:space="0" w:color="E87722"/>
              <w:bottom w:val="single" w:sz="8" w:space="0" w:color="E87722"/>
            </w:tcBorders>
            <w:shd w:val="clear" w:color="auto" w:fill="FFF1E7"/>
            <w:vAlign w:val="bottom"/>
          </w:tcPr>
          <w:p w14:paraId="28F0E3C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C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C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1,846</w:t>
            </w:r>
          </w:p>
        </w:tc>
        <w:tc>
          <w:tcPr>
            <w:tcW w:w="0" w:type="auto"/>
            <w:tcBorders>
              <w:top w:val="single" w:sz="8" w:space="0" w:color="E87722"/>
              <w:bottom w:val="single" w:sz="8" w:space="0" w:color="E87722"/>
            </w:tcBorders>
            <w:shd w:val="clear" w:color="auto" w:fill="FFF1E7"/>
            <w:vAlign w:val="bottom"/>
          </w:tcPr>
          <w:p w14:paraId="28F0E3C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C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C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w:t>
            </w:r>
          </w:p>
        </w:tc>
        <w:tc>
          <w:tcPr>
            <w:tcW w:w="0" w:type="auto"/>
            <w:tcBorders>
              <w:top w:val="single" w:sz="8" w:space="0" w:color="E87722"/>
              <w:bottom w:val="single" w:sz="8" w:space="0" w:color="E87722"/>
            </w:tcBorders>
            <w:shd w:val="clear" w:color="auto" w:fill="FFF1E7"/>
            <w:tcMar>
              <w:top w:w="40" w:type="dxa"/>
              <w:bottom w:w="40" w:type="dxa"/>
              <w:right w:w="40" w:type="dxa"/>
            </w:tcMar>
            <w:vAlign w:val="bottom"/>
          </w:tcPr>
          <w:p w14:paraId="28F0E3C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3C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3C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37,403</w:t>
            </w:r>
          </w:p>
        </w:tc>
        <w:tc>
          <w:tcPr>
            <w:tcW w:w="0" w:type="auto"/>
            <w:tcBorders>
              <w:top w:val="single" w:sz="8" w:space="0" w:color="E87722"/>
              <w:bottom w:val="single" w:sz="8" w:space="0" w:color="E87722"/>
            </w:tcBorders>
            <w:shd w:val="clear" w:color="auto" w:fill="FFF1E7"/>
            <w:vAlign w:val="bottom"/>
          </w:tcPr>
          <w:p w14:paraId="28F0E3D0" w14:textId="77777777" w:rsidR="00144A50" w:rsidRDefault="00144A50">
            <w:pPr>
              <w:textAlignment w:val="bottom"/>
              <w:rPr>
                <w:rFonts w:ascii="Times New Roman" w:hAnsi="Times New Roman"/>
                <w:sz w:val="20"/>
                <w:szCs w:val="20"/>
              </w:rPr>
            </w:pPr>
          </w:p>
        </w:tc>
      </w:tr>
    </w:tbl>
    <w:p w14:paraId="28F0E3D2" w14:textId="77777777" w:rsidR="00144A50" w:rsidRDefault="00144A50">
      <w:pPr>
        <w:rPr>
          <w:vanish/>
        </w:rPr>
      </w:pPr>
    </w:p>
    <w:tbl>
      <w:tblPr>
        <w:tblW w:w="5000" w:type="pct"/>
        <w:jc w:val="center"/>
        <w:tblCellMar>
          <w:left w:w="0" w:type="dxa"/>
          <w:right w:w="0" w:type="dxa"/>
        </w:tblCellMar>
        <w:tblLook w:val="04A0" w:firstRow="1" w:lastRow="0" w:firstColumn="1" w:lastColumn="0" w:noHBand="0" w:noVBand="1"/>
      </w:tblPr>
      <w:tblGrid>
        <w:gridCol w:w="1355"/>
        <w:gridCol w:w="136"/>
        <w:gridCol w:w="607"/>
        <w:gridCol w:w="6"/>
        <w:gridCol w:w="136"/>
        <w:gridCol w:w="567"/>
        <w:gridCol w:w="6"/>
        <w:gridCol w:w="135"/>
        <w:gridCol w:w="594"/>
        <w:gridCol w:w="6"/>
        <w:gridCol w:w="136"/>
        <w:gridCol w:w="607"/>
        <w:gridCol w:w="6"/>
        <w:gridCol w:w="136"/>
        <w:gridCol w:w="661"/>
        <w:gridCol w:w="6"/>
        <w:gridCol w:w="135"/>
        <w:gridCol w:w="520"/>
        <w:gridCol w:w="6"/>
        <w:gridCol w:w="135"/>
        <w:gridCol w:w="700"/>
        <w:gridCol w:w="6"/>
        <w:gridCol w:w="136"/>
        <w:gridCol w:w="810"/>
        <w:gridCol w:w="97"/>
        <w:gridCol w:w="135"/>
        <w:gridCol w:w="520"/>
        <w:gridCol w:w="6"/>
      </w:tblGrid>
      <w:tr w:rsidR="00144A50" w14:paraId="28F0E3D4" w14:textId="77777777">
        <w:trPr>
          <w:jc w:val="center"/>
        </w:trPr>
        <w:tc>
          <w:tcPr>
            <w:tcW w:w="0" w:type="auto"/>
            <w:gridSpan w:val="28"/>
            <w:shd w:val="clear" w:color="auto" w:fill="auto"/>
            <w:vAlign w:val="center"/>
          </w:tcPr>
          <w:p w14:paraId="28F0E3D3" w14:textId="77777777" w:rsidR="00144A50" w:rsidRDefault="00144A50">
            <w:pPr>
              <w:rPr>
                <w:rFonts w:ascii="Times New Roman" w:hAnsi="Times New Roman"/>
                <w:sz w:val="20"/>
                <w:szCs w:val="20"/>
              </w:rPr>
            </w:pPr>
          </w:p>
        </w:tc>
      </w:tr>
      <w:tr w:rsidR="00144A50" w14:paraId="28F0E3F1" w14:textId="77777777">
        <w:trPr>
          <w:jc w:val="center"/>
        </w:trPr>
        <w:tc>
          <w:tcPr>
            <w:tcW w:w="1250" w:type="pct"/>
            <w:shd w:val="clear" w:color="auto" w:fill="auto"/>
            <w:vAlign w:val="center"/>
          </w:tcPr>
          <w:p w14:paraId="28F0E3D5" w14:textId="77777777" w:rsidR="00144A50" w:rsidRDefault="00144A50">
            <w:pPr>
              <w:rPr>
                <w:rFonts w:ascii="Times New Roman" w:hAnsi="Times New Roman"/>
                <w:sz w:val="20"/>
                <w:szCs w:val="20"/>
              </w:rPr>
            </w:pPr>
          </w:p>
        </w:tc>
        <w:tc>
          <w:tcPr>
            <w:tcW w:w="50" w:type="pct"/>
            <w:shd w:val="clear" w:color="auto" w:fill="auto"/>
            <w:vAlign w:val="center"/>
          </w:tcPr>
          <w:p w14:paraId="28F0E3D6" w14:textId="77777777" w:rsidR="00144A50" w:rsidRDefault="00144A50">
            <w:pPr>
              <w:rPr>
                <w:rFonts w:ascii="Times New Roman" w:hAnsi="Times New Roman"/>
                <w:sz w:val="20"/>
                <w:szCs w:val="20"/>
              </w:rPr>
            </w:pPr>
          </w:p>
        </w:tc>
        <w:tc>
          <w:tcPr>
            <w:tcW w:w="300" w:type="pct"/>
            <w:shd w:val="clear" w:color="auto" w:fill="auto"/>
            <w:vAlign w:val="center"/>
          </w:tcPr>
          <w:p w14:paraId="28F0E3D7" w14:textId="77777777" w:rsidR="00144A50" w:rsidRDefault="00144A50">
            <w:pPr>
              <w:rPr>
                <w:rFonts w:ascii="Times New Roman" w:hAnsi="Times New Roman"/>
                <w:sz w:val="20"/>
                <w:szCs w:val="20"/>
              </w:rPr>
            </w:pPr>
          </w:p>
        </w:tc>
        <w:tc>
          <w:tcPr>
            <w:tcW w:w="50" w:type="pct"/>
            <w:shd w:val="clear" w:color="auto" w:fill="auto"/>
            <w:vAlign w:val="center"/>
          </w:tcPr>
          <w:p w14:paraId="28F0E3D8" w14:textId="77777777" w:rsidR="00144A50" w:rsidRDefault="00144A50">
            <w:pPr>
              <w:rPr>
                <w:rFonts w:ascii="Times New Roman" w:hAnsi="Times New Roman"/>
                <w:sz w:val="20"/>
                <w:szCs w:val="20"/>
              </w:rPr>
            </w:pPr>
          </w:p>
        </w:tc>
        <w:tc>
          <w:tcPr>
            <w:tcW w:w="50" w:type="pct"/>
            <w:shd w:val="clear" w:color="auto" w:fill="auto"/>
            <w:vAlign w:val="center"/>
          </w:tcPr>
          <w:p w14:paraId="28F0E3D9" w14:textId="77777777" w:rsidR="00144A50" w:rsidRDefault="00144A50">
            <w:pPr>
              <w:rPr>
                <w:rFonts w:ascii="Times New Roman" w:hAnsi="Times New Roman"/>
                <w:sz w:val="20"/>
                <w:szCs w:val="20"/>
              </w:rPr>
            </w:pPr>
          </w:p>
        </w:tc>
        <w:tc>
          <w:tcPr>
            <w:tcW w:w="300" w:type="pct"/>
            <w:shd w:val="clear" w:color="auto" w:fill="auto"/>
            <w:vAlign w:val="center"/>
          </w:tcPr>
          <w:p w14:paraId="28F0E3DA" w14:textId="77777777" w:rsidR="00144A50" w:rsidRDefault="00144A50">
            <w:pPr>
              <w:rPr>
                <w:rFonts w:ascii="Times New Roman" w:hAnsi="Times New Roman"/>
                <w:sz w:val="20"/>
                <w:szCs w:val="20"/>
              </w:rPr>
            </w:pPr>
          </w:p>
        </w:tc>
        <w:tc>
          <w:tcPr>
            <w:tcW w:w="50" w:type="pct"/>
            <w:shd w:val="clear" w:color="auto" w:fill="auto"/>
            <w:vAlign w:val="center"/>
          </w:tcPr>
          <w:p w14:paraId="28F0E3DB" w14:textId="77777777" w:rsidR="00144A50" w:rsidRDefault="00144A50">
            <w:pPr>
              <w:rPr>
                <w:rFonts w:ascii="Times New Roman" w:hAnsi="Times New Roman"/>
                <w:sz w:val="20"/>
                <w:szCs w:val="20"/>
              </w:rPr>
            </w:pPr>
          </w:p>
        </w:tc>
        <w:tc>
          <w:tcPr>
            <w:tcW w:w="50" w:type="pct"/>
            <w:shd w:val="clear" w:color="auto" w:fill="auto"/>
            <w:vAlign w:val="center"/>
          </w:tcPr>
          <w:p w14:paraId="28F0E3DC" w14:textId="77777777" w:rsidR="00144A50" w:rsidRDefault="00144A50">
            <w:pPr>
              <w:rPr>
                <w:rFonts w:ascii="Times New Roman" w:hAnsi="Times New Roman"/>
                <w:sz w:val="20"/>
                <w:szCs w:val="20"/>
              </w:rPr>
            </w:pPr>
          </w:p>
        </w:tc>
        <w:tc>
          <w:tcPr>
            <w:tcW w:w="300" w:type="pct"/>
            <w:shd w:val="clear" w:color="auto" w:fill="auto"/>
            <w:vAlign w:val="center"/>
          </w:tcPr>
          <w:p w14:paraId="28F0E3DD" w14:textId="77777777" w:rsidR="00144A50" w:rsidRDefault="00144A50">
            <w:pPr>
              <w:rPr>
                <w:rFonts w:ascii="Times New Roman" w:hAnsi="Times New Roman"/>
                <w:sz w:val="20"/>
                <w:szCs w:val="20"/>
              </w:rPr>
            </w:pPr>
          </w:p>
        </w:tc>
        <w:tc>
          <w:tcPr>
            <w:tcW w:w="50" w:type="pct"/>
            <w:shd w:val="clear" w:color="auto" w:fill="auto"/>
            <w:vAlign w:val="center"/>
          </w:tcPr>
          <w:p w14:paraId="28F0E3DE" w14:textId="77777777" w:rsidR="00144A50" w:rsidRDefault="00144A50">
            <w:pPr>
              <w:rPr>
                <w:rFonts w:ascii="Times New Roman" w:hAnsi="Times New Roman"/>
                <w:sz w:val="20"/>
                <w:szCs w:val="20"/>
              </w:rPr>
            </w:pPr>
          </w:p>
        </w:tc>
        <w:tc>
          <w:tcPr>
            <w:tcW w:w="50" w:type="pct"/>
            <w:shd w:val="clear" w:color="auto" w:fill="auto"/>
            <w:vAlign w:val="center"/>
          </w:tcPr>
          <w:p w14:paraId="28F0E3DF" w14:textId="77777777" w:rsidR="00144A50" w:rsidRDefault="00144A50">
            <w:pPr>
              <w:rPr>
                <w:rFonts w:ascii="Times New Roman" w:hAnsi="Times New Roman"/>
                <w:sz w:val="20"/>
                <w:szCs w:val="20"/>
              </w:rPr>
            </w:pPr>
          </w:p>
        </w:tc>
        <w:tc>
          <w:tcPr>
            <w:tcW w:w="300" w:type="pct"/>
            <w:shd w:val="clear" w:color="auto" w:fill="auto"/>
            <w:vAlign w:val="center"/>
          </w:tcPr>
          <w:p w14:paraId="28F0E3E0" w14:textId="77777777" w:rsidR="00144A50" w:rsidRDefault="00144A50">
            <w:pPr>
              <w:rPr>
                <w:rFonts w:ascii="Times New Roman" w:hAnsi="Times New Roman"/>
                <w:sz w:val="20"/>
                <w:szCs w:val="20"/>
              </w:rPr>
            </w:pPr>
          </w:p>
        </w:tc>
        <w:tc>
          <w:tcPr>
            <w:tcW w:w="50" w:type="pct"/>
            <w:shd w:val="clear" w:color="auto" w:fill="auto"/>
            <w:vAlign w:val="center"/>
          </w:tcPr>
          <w:p w14:paraId="28F0E3E1" w14:textId="77777777" w:rsidR="00144A50" w:rsidRDefault="00144A50">
            <w:pPr>
              <w:rPr>
                <w:rFonts w:ascii="Times New Roman" w:hAnsi="Times New Roman"/>
                <w:sz w:val="20"/>
                <w:szCs w:val="20"/>
              </w:rPr>
            </w:pPr>
          </w:p>
        </w:tc>
        <w:tc>
          <w:tcPr>
            <w:tcW w:w="50" w:type="pct"/>
            <w:shd w:val="clear" w:color="auto" w:fill="auto"/>
            <w:vAlign w:val="center"/>
          </w:tcPr>
          <w:p w14:paraId="28F0E3E2" w14:textId="77777777" w:rsidR="00144A50" w:rsidRDefault="00144A50">
            <w:pPr>
              <w:rPr>
                <w:rFonts w:ascii="Times New Roman" w:hAnsi="Times New Roman"/>
                <w:sz w:val="20"/>
                <w:szCs w:val="20"/>
              </w:rPr>
            </w:pPr>
          </w:p>
        </w:tc>
        <w:tc>
          <w:tcPr>
            <w:tcW w:w="300" w:type="pct"/>
            <w:shd w:val="clear" w:color="auto" w:fill="auto"/>
            <w:vAlign w:val="center"/>
          </w:tcPr>
          <w:p w14:paraId="28F0E3E3" w14:textId="77777777" w:rsidR="00144A50" w:rsidRDefault="00144A50">
            <w:pPr>
              <w:rPr>
                <w:rFonts w:ascii="Times New Roman" w:hAnsi="Times New Roman"/>
                <w:sz w:val="20"/>
                <w:szCs w:val="20"/>
              </w:rPr>
            </w:pPr>
          </w:p>
        </w:tc>
        <w:tc>
          <w:tcPr>
            <w:tcW w:w="50" w:type="pct"/>
            <w:shd w:val="clear" w:color="auto" w:fill="auto"/>
            <w:vAlign w:val="center"/>
          </w:tcPr>
          <w:p w14:paraId="28F0E3E4" w14:textId="77777777" w:rsidR="00144A50" w:rsidRDefault="00144A50">
            <w:pPr>
              <w:rPr>
                <w:rFonts w:ascii="Times New Roman" w:hAnsi="Times New Roman"/>
                <w:sz w:val="20"/>
                <w:szCs w:val="20"/>
              </w:rPr>
            </w:pPr>
          </w:p>
        </w:tc>
        <w:tc>
          <w:tcPr>
            <w:tcW w:w="50" w:type="pct"/>
            <w:shd w:val="clear" w:color="auto" w:fill="auto"/>
            <w:vAlign w:val="center"/>
          </w:tcPr>
          <w:p w14:paraId="28F0E3E5" w14:textId="77777777" w:rsidR="00144A50" w:rsidRDefault="00144A50">
            <w:pPr>
              <w:rPr>
                <w:rFonts w:ascii="Times New Roman" w:hAnsi="Times New Roman"/>
                <w:sz w:val="20"/>
                <w:szCs w:val="20"/>
              </w:rPr>
            </w:pPr>
          </w:p>
        </w:tc>
        <w:tc>
          <w:tcPr>
            <w:tcW w:w="300" w:type="pct"/>
            <w:shd w:val="clear" w:color="auto" w:fill="auto"/>
            <w:vAlign w:val="center"/>
          </w:tcPr>
          <w:p w14:paraId="28F0E3E6" w14:textId="77777777" w:rsidR="00144A50" w:rsidRDefault="00144A50">
            <w:pPr>
              <w:rPr>
                <w:rFonts w:ascii="Times New Roman" w:hAnsi="Times New Roman"/>
                <w:sz w:val="20"/>
                <w:szCs w:val="20"/>
              </w:rPr>
            </w:pPr>
          </w:p>
        </w:tc>
        <w:tc>
          <w:tcPr>
            <w:tcW w:w="50" w:type="pct"/>
            <w:shd w:val="clear" w:color="auto" w:fill="auto"/>
            <w:vAlign w:val="center"/>
          </w:tcPr>
          <w:p w14:paraId="28F0E3E7" w14:textId="77777777" w:rsidR="00144A50" w:rsidRDefault="00144A50">
            <w:pPr>
              <w:rPr>
                <w:rFonts w:ascii="Times New Roman" w:hAnsi="Times New Roman"/>
                <w:sz w:val="20"/>
                <w:szCs w:val="20"/>
              </w:rPr>
            </w:pPr>
          </w:p>
        </w:tc>
        <w:tc>
          <w:tcPr>
            <w:tcW w:w="50" w:type="pct"/>
            <w:shd w:val="clear" w:color="auto" w:fill="auto"/>
            <w:vAlign w:val="center"/>
          </w:tcPr>
          <w:p w14:paraId="28F0E3E8" w14:textId="77777777" w:rsidR="00144A50" w:rsidRDefault="00144A50">
            <w:pPr>
              <w:rPr>
                <w:rFonts w:ascii="Times New Roman" w:hAnsi="Times New Roman"/>
                <w:sz w:val="20"/>
                <w:szCs w:val="20"/>
              </w:rPr>
            </w:pPr>
          </w:p>
        </w:tc>
        <w:tc>
          <w:tcPr>
            <w:tcW w:w="350" w:type="pct"/>
            <w:shd w:val="clear" w:color="auto" w:fill="auto"/>
            <w:vAlign w:val="center"/>
          </w:tcPr>
          <w:p w14:paraId="28F0E3E9" w14:textId="77777777" w:rsidR="00144A50" w:rsidRDefault="00144A50">
            <w:pPr>
              <w:rPr>
                <w:rFonts w:ascii="Times New Roman" w:hAnsi="Times New Roman"/>
                <w:sz w:val="20"/>
                <w:szCs w:val="20"/>
              </w:rPr>
            </w:pPr>
          </w:p>
        </w:tc>
        <w:tc>
          <w:tcPr>
            <w:tcW w:w="50" w:type="pct"/>
            <w:shd w:val="clear" w:color="auto" w:fill="auto"/>
            <w:vAlign w:val="center"/>
          </w:tcPr>
          <w:p w14:paraId="28F0E3EA" w14:textId="77777777" w:rsidR="00144A50" w:rsidRDefault="00144A50">
            <w:pPr>
              <w:rPr>
                <w:rFonts w:ascii="Times New Roman" w:hAnsi="Times New Roman"/>
                <w:sz w:val="20"/>
                <w:szCs w:val="20"/>
              </w:rPr>
            </w:pPr>
          </w:p>
        </w:tc>
        <w:tc>
          <w:tcPr>
            <w:tcW w:w="50" w:type="pct"/>
            <w:shd w:val="clear" w:color="auto" w:fill="auto"/>
            <w:vAlign w:val="center"/>
          </w:tcPr>
          <w:p w14:paraId="28F0E3EB" w14:textId="77777777" w:rsidR="00144A50" w:rsidRDefault="00144A50">
            <w:pPr>
              <w:rPr>
                <w:rFonts w:ascii="Times New Roman" w:hAnsi="Times New Roman"/>
                <w:sz w:val="20"/>
                <w:szCs w:val="20"/>
              </w:rPr>
            </w:pPr>
          </w:p>
        </w:tc>
        <w:tc>
          <w:tcPr>
            <w:tcW w:w="400" w:type="pct"/>
            <w:shd w:val="clear" w:color="auto" w:fill="auto"/>
            <w:vAlign w:val="center"/>
          </w:tcPr>
          <w:p w14:paraId="28F0E3EC" w14:textId="77777777" w:rsidR="00144A50" w:rsidRDefault="00144A50">
            <w:pPr>
              <w:rPr>
                <w:rFonts w:ascii="Times New Roman" w:hAnsi="Times New Roman"/>
                <w:sz w:val="20"/>
                <w:szCs w:val="20"/>
              </w:rPr>
            </w:pPr>
          </w:p>
        </w:tc>
        <w:tc>
          <w:tcPr>
            <w:tcW w:w="50" w:type="pct"/>
            <w:shd w:val="clear" w:color="auto" w:fill="auto"/>
            <w:vAlign w:val="center"/>
          </w:tcPr>
          <w:p w14:paraId="28F0E3ED" w14:textId="77777777" w:rsidR="00144A50" w:rsidRDefault="00144A50">
            <w:pPr>
              <w:rPr>
                <w:rFonts w:ascii="Times New Roman" w:hAnsi="Times New Roman"/>
                <w:sz w:val="20"/>
                <w:szCs w:val="20"/>
              </w:rPr>
            </w:pPr>
          </w:p>
        </w:tc>
        <w:tc>
          <w:tcPr>
            <w:tcW w:w="50" w:type="pct"/>
            <w:shd w:val="clear" w:color="auto" w:fill="auto"/>
            <w:vAlign w:val="center"/>
          </w:tcPr>
          <w:p w14:paraId="28F0E3EE" w14:textId="77777777" w:rsidR="00144A50" w:rsidRDefault="00144A50">
            <w:pPr>
              <w:rPr>
                <w:rFonts w:ascii="Times New Roman" w:hAnsi="Times New Roman"/>
                <w:sz w:val="20"/>
                <w:szCs w:val="20"/>
              </w:rPr>
            </w:pPr>
          </w:p>
        </w:tc>
        <w:tc>
          <w:tcPr>
            <w:tcW w:w="300" w:type="pct"/>
            <w:shd w:val="clear" w:color="auto" w:fill="auto"/>
            <w:vAlign w:val="center"/>
          </w:tcPr>
          <w:p w14:paraId="28F0E3EF" w14:textId="77777777" w:rsidR="00144A50" w:rsidRDefault="00144A50">
            <w:pPr>
              <w:rPr>
                <w:rFonts w:ascii="Times New Roman" w:hAnsi="Times New Roman"/>
                <w:sz w:val="20"/>
                <w:szCs w:val="20"/>
              </w:rPr>
            </w:pPr>
          </w:p>
        </w:tc>
        <w:tc>
          <w:tcPr>
            <w:tcW w:w="50" w:type="pct"/>
            <w:shd w:val="clear" w:color="auto" w:fill="auto"/>
            <w:vAlign w:val="center"/>
          </w:tcPr>
          <w:p w14:paraId="28F0E3F0" w14:textId="77777777" w:rsidR="00144A50" w:rsidRDefault="00144A50">
            <w:pPr>
              <w:rPr>
                <w:rFonts w:ascii="Times New Roman" w:hAnsi="Times New Roman"/>
                <w:sz w:val="20"/>
                <w:szCs w:val="20"/>
              </w:rPr>
            </w:pPr>
          </w:p>
        </w:tc>
      </w:tr>
      <w:tr w:rsidR="00144A50" w14:paraId="28F0E3F4" w14:textId="77777777">
        <w:trPr>
          <w:jc w:val="center"/>
        </w:trPr>
        <w:tc>
          <w:tcPr>
            <w:tcW w:w="0" w:type="auto"/>
            <w:shd w:val="clear" w:color="auto" w:fill="auto"/>
            <w:tcMar>
              <w:top w:w="40" w:type="dxa"/>
              <w:left w:w="40" w:type="dxa"/>
              <w:bottom w:w="40" w:type="dxa"/>
              <w:right w:w="40" w:type="dxa"/>
            </w:tcMar>
            <w:vAlign w:val="bottom"/>
          </w:tcPr>
          <w:p w14:paraId="28F0E3F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E87722"/>
            </w:tcBorders>
            <w:shd w:val="clear" w:color="auto" w:fill="auto"/>
            <w:tcMar>
              <w:top w:w="40" w:type="dxa"/>
              <w:left w:w="40" w:type="dxa"/>
              <w:bottom w:w="40" w:type="dxa"/>
            </w:tcMar>
            <w:vAlign w:val="bottom"/>
          </w:tcPr>
          <w:p w14:paraId="28F0E3F3"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 2019</w:t>
            </w:r>
          </w:p>
        </w:tc>
      </w:tr>
      <w:tr w:rsidR="00144A50" w14:paraId="28F0E408" w14:textId="77777777">
        <w:trPr>
          <w:jc w:val="center"/>
        </w:trPr>
        <w:tc>
          <w:tcPr>
            <w:tcW w:w="0" w:type="auto"/>
            <w:tcBorders>
              <w:bottom w:val="single" w:sz="8" w:space="0" w:color="E87722"/>
            </w:tcBorders>
            <w:shd w:val="clear" w:color="auto" w:fill="auto"/>
            <w:tcMar>
              <w:top w:w="40" w:type="dxa"/>
              <w:left w:w="40" w:type="dxa"/>
              <w:bottom w:w="40" w:type="dxa"/>
              <w:right w:w="40" w:type="dxa"/>
            </w:tcMar>
            <w:vAlign w:val="bottom"/>
          </w:tcPr>
          <w:p w14:paraId="28F0E3F5"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E3F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NORTH AMERICA</w:t>
            </w:r>
          </w:p>
        </w:tc>
        <w:tc>
          <w:tcPr>
            <w:tcW w:w="0" w:type="auto"/>
            <w:tcBorders>
              <w:bottom w:val="single" w:sz="8" w:space="0" w:color="E87722"/>
            </w:tcBorders>
            <w:shd w:val="clear" w:color="auto" w:fill="auto"/>
            <w:vAlign w:val="bottom"/>
          </w:tcPr>
          <w:p w14:paraId="28F0E3F7"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3F8"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EUROPE, MIDDLE EAST &amp; AFRICA</w:t>
            </w:r>
          </w:p>
        </w:tc>
        <w:tc>
          <w:tcPr>
            <w:tcW w:w="0" w:type="auto"/>
            <w:tcBorders>
              <w:bottom w:val="single" w:sz="8" w:space="0" w:color="E87722"/>
            </w:tcBorders>
            <w:shd w:val="clear" w:color="auto" w:fill="auto"/>
            <w:vAlign w:val="bottom"/>
          </w:tcPr>
          <w:p w14:paraId="28F0E3F9"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3FA"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GREATER CHINA</w:t>
            </w:r>
          </w:p>
        </w:tc>
        <w:tc>
          <w:tcPr>
            <w:tcW w:w="0" w:type="auto"/>
            <w:tcBorders>
              <w:bottom w:val="single" w:sz="8" w:space="0" w:color="E87722"/>
            </w:tcBorders>
            <w:shd w:val="clear" w:color="auto" w:fill="auto"/>
            <w:vAlign w:val="bottom"/>
          </w:tcPr>
          <w:p w14:paraId="28F0E3FB"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3FC"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ASIA PACIFIC &amp; LATIN AMERICA</w:t>
            </w:r>
          </w:p>
        </w:tc>
        <w:tc>
          <w:tcPr>
            <w:tcW w:w="0" w:type="auto"/>
            <w:tcBorders>
              <w:bottom w:val="single" w:sz="8" w:space="0" w:color="E87722"/>
            </w:tcBorders>
            <w:shd w:val="clear" w:color="auto" w:fill="auto"/>
            <w:vAlign w:val="bottom"/>
          </w:tcPr>
          <w:p w14:paraId="28F0E3FD"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3FE"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GLOBAL BRAND DIVISIONS</w:t>
            </w:r>
          </w:p>
        </w:tc>
        <w:tc>
          <w:tcPr>
            <w:tcW w:w="0" w:type="auto"/>
            <w:tcBorders>
              <w:bottom w:val="single" w:sz="8" w:space="0" w:color="E87722"/>
            </w:tcBorders>
            <w:shd w:val="clear" w:color="auto" w:fill="auto"/>
            <w:vAlign w:val="bottom"/>
          </w:tcPr>
          <w:p w14:paraId="28F0E3FF"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400"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 xml:space="preserve">TOTAL </w:t>
            </w:r>
            <w:r>
              <w:rPr>
                <w:rFonts w:ascii="sans-serif" w:eastAsia="sans-serif" w:hAnsi="sans-serif" w:cs="sans-serif"/>
                <w:b/>
                <w:bCs/>
                <w:color w:val="000000"/>
                <w:sz w:val="17"/>
                <w:szCs w:val="17"/>
              </w:rPr>
              <w:t>NIKE BRAND</w:t>
            </w:r>
          </w:p>
        </w:tc>
        <w:tc>
          <w:tcPr>
            <w:tcW w:w="0" w:type="auto"/>
            <w:tcBorders>
              <w:bottom w:val="single" w:sz="8" w:space="0" w:color="E87722"/>
            </w:tcBorders>
            <w:shd w:val="clear" w:color="auto" w:fill="auto"/>
            <w:vAlign w:val="bottom"/>
          </w:tcPr>
          <w:p w14:paraId="28F0E401"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402"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CONVERSE</w:t>
            </w:r>
          </w:p>
        </w:tc>
        <w:tc>
          <w:tcPr>
            <w:tcW w:w="0" w:type="auto"/>
            <w:tcBorders>
              <w:bottom w:val="single" w:sz="8" w:space="0" w:color="E87722"/>
            </w:tcBorders>
            <w:shd w:val="clear" w:color="auto" w:fill="auto"/>
            <w:vAlign w:val="bottom"/>
          </w:tcPr>
          <w:p w14:paraId="28F0E403"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404"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CORPORATE</w:t>
            </w:r>
          </w:p>
        </w:tc>
        <w:tc>
          <w:tcPr>
            <w:tcW w:w="0" w:type="auto"/>
            <w:tcBorders>
              <w:bottom w:val="single" w:sz="8" w:space="0" w:color="E87722"/>
            </w:tcBorders>
            <w:shd w:val="clear" w:color="auto" w:fill="auto"/>
            <w:vAlign w:val="bottom"/>
          </w:tcPr>
          <w:p w14:paraId="28F0E40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406"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TOTAL NIKE, INC.</w:t>
            </w:r>
          </w:p>
        </w:tc>
        <w:tc>
          <w:tcPr>
            <w:tcW w:w="0" w:type="auto"/>
            <w:tcBorders>
              <w:bottom w:val="single" w:sz="8" w:space="0" w:color="E87722"/>
            </w:tcBorders>
            <w:shd w:val="clear" w:color="auto" w:fill="auto"/>
            <w:vAlign w:val="bottom"/>
          </w:tcPr>
          <w:p w14:paraId="28F0E407" w14:textId="77777777" w:rsidR="00144A50" w:rsidRDefault="00144A50">
            <w:pPr>
              <w:textAlignment w:val="bottom"/>
              <w:rPr>
                <w:rFonts w:ascii="Times New Roman" w:hAnsi="Times New Roman"/>
                <w:sz w:val="20"/>
                <w:szCs w:val="20"/>
              </w:rPr>
            </w:pPr>
          </w:p>
        </w:tc>
      </w:tr>
      <w:tr w:rsidR="00144A50" w14:paraId="28F0E413" w14:textId="77777777">
        <w:trPr>
          <w:jc w:val="center"/>
        </w:trPr>
        <w:tc>
          <w:tcPr>
            <w:tcW w:w="0" w:type="auto"/>
            <w:shd w:val="clear" w:color="auto" w:fill="auto"/>
            <w:tcMar>
              <w:top w:w="40" w:type="dxa"/>
              <w:left w:w="40" w:type="dxa"/>
              <w:bottom w:w="40" w:type="dxa"/>
              <w:right w:w="40" w:type="dxa"/>
            </w:tcMar>
            <w:vAlign w:val="bottom"/>
          </w:tcPr>
          <w:p w14:paraId="28F0E409"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auto"/>
            <w:tcMar>
              <w:top w:w="40" w:type="dxa"/>
              <w:left w:w="40" w:type="dxa"/>
              <w:bottom w:w="40" w:type="dxa"/>
              <w:right w:w="40" w:type="dxa"/>
            </w:tcMar>
            <w:vAlign w:val="bottom"/>
          </w:tcPr>
          <w:p w14:paraId="28F0E40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0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0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0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0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0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1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1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1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430"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28F0E414" w14:textId="77777777" w:rsidR="00144A50" w:rsidRDefault="00C7341C">
            <w:pPr>
              <w:textAlignment w:val="bottom"/>
              <w:rPr>
                <w:rFonts w:ascii="Times New Roman" w:hAnsi="Times New Roman"/>
                <w:sz w:val="17"/>
                <w:szCs w:val="17"/>
              </w:rPr>
            </w:pPr>
            <w:r>
              <w:rPr>
                <w:rFonts w:ascii="Arial" w:eastAsia="宋体" w:hAnsi="Arial" w:cs="Arial"/>
                <w:sz w:val="17"/>
                <w:szCs w:val="17"/>
              </w:rPr>
              <w:t>Footwear</w:t>
            </w:r>
          </w:p>
        </w:tc>
        <w:tc>
          <w:tcPr>
            <w:tcW w:w="0" w:type="auto"/>
            <w:tcBorders>
              <w:top w:val="single" w:sz="8" w:space="0" w:color="808080"/>
            </w:tcBorders>
            <w:shd w:val="clear" w:color="auto" w:fill="auto"/>
            <w:tcMar>
              <w:top w:w="40" w:type="dxa"/>
              <w:left w:w="40" w:type="dxa"/>
              <w:bottom w:w="40" w:type="dxa"/>
            </w:tcMar>
            <w:vAlign w:val="bottom"/>
          </w:tcPr>
          <w:p w14:paraId="28F0E41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1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10,045</w:t>
            </w:r>
          </w:p>
        </w:tc>
        <w:tc>
          <w:tcPr>
            <w:tcW w:w="0" w:type="auto"/>
            <w:tcBorders>
              <w:top w:val="single" w:sz="8" w:space="0" w:color="808080"/>
            </w:tcBorders>
            <w:shd w:val="clear" w:color="auto" w:fill="auto"/>
            <w:vAlign w:val="bottom"/>
          </w:tcPr>
          <w:p w14:paraId="28F0E41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1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6,293</w:t>
            </w:r>
          </w:p>
        </w:tc>
        <w:tc>
          <w:tcPr>
            <w:tcW w:w="0" w:type="auto"/>
            <w:tcBorders>
              <w:top w:val="single" w:sz="8" w:space="0" w:color="808080"/>
            </w:tcBorders>
            <w:shd w:val="clear" w:color="auto" w:fill="auto"/>
            <w:vAlign w:val="bottom"/>
          </w:tcPr>
          <w:p w14:paraId="28F0E41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1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1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4,262</w:t>
            </w:r>
          </w:p>
        </w:tc>
        <w:tc>
          <w:tcPr>
            <w:tcW w:w="0" w:type="auto"/>
            <w:tcBorders>
              <w:top w:val="single" w:sz="8" w:space="0" w:color="808080"/>
            </w:tcBorders>
            <w:shd w:val="clear" w:color="auto" w:fill="auto"/>
            <w:vAlign w:val="bottom"/>
          </w:tcPr>
          <w:p w14:paraId="28F0E41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1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3,622</w:t>
            </w:r>
          </w:p>
        </w:tc>
        <w:tc>
          <w:tcPr>
            <w:tcW w:w="0" w:type="auto"/>
            <w:tcBorders>
              <w:top w:val="single" w:sz="8" w:space="0" w:color="808080"/>
            </w:tcBorders>
            <w:shd w:val="clear" w:color="auto" w:fill="auto"/>
            <w:vAlign w:val="bottom"/>
          </w:tcPr>
          <w:p w14:paraId="28F0E42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2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2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42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2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24,222</w:t>
            </w:r>
          </w:p>
        </w:tc>
        <w:tc>
          <w:tcPr>
            <w:tcW w:w="0" w:type="auto"/>
            <w:tcBorders>
              <w:top w:val="single" w:sz="8" w:space="0" w:color="808080"/>
            </w:tcBorders>
            <w:shd w:val="clear" w:color="auto" w:fill="auto"/>
            <w:vAlign w:val="bottom"/>
          </w:tcPr>
          <w:p w14:paraId="28F0E42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2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2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1,658</w:t>
            </w:r>
          </w:p>
        </w:tc>
        <w:tc>
          <w:tcPr>
            <w:tcW w:w="0" w:type="auto"/>
            <w:tcBorders>
              <w:top w:val="single" w:sz="8" w:space="0" w:color="808080"/>
            </w:tcBorders>
            <w:shd w:val="clear" w:color="auto" w:fill="auto"/>
            <w:vAlign w:val="bottom"/>
          </w:tcPr>
          <w:p w14:paraId="28F0E429"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2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2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42C"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2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2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25,880</w:t>
            </w:r>
          </w:p>
        </w:tc>
        <w:tc>
          <w:tcPr>
            <w:tcW w:w="0" w:type="auto"/>
            <w:tcBorders>
              <w:top w:val="single" w:sz="8" w:space="0" w:color="808080"/>
            </w:tcBorders>
            <w:shd w:val="clear" w:color="auto" w:fill="auto"/>
            <w:vAlign w:val="bottom"/>
          </w:tcPr>
          <w:p w14:paraId="28F0E42F" w14:textId="77777777" w:rsidR="00144A50" w:rsidRDefault="00144A50">
            <w:pPr>
              <w:textAlignment w:val="bottom"/>
              <w:rPr>
                <w:rFonts w:ascii="Times New Roman" w:hAnsi="Times New Roman"/>
                <w:sz w:val="20"/>
                <w:szCs w:val="20"/>
              </w:rPr>
            </w:pPr>
          </w:p>
        </w:tc>
      </w:tr>
      <w:tr w:rsidR="00144A50" w14:paraId="28F0E444"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28F0E431" w14:textId="77777777" w:rsidR="00144A50" w:rsidRDefault="00C7341C">
            <w:pPr>
              <w:textAlignment w:val="bottom"/>
              <w:rPr>
                <w:rFonts w:ascii="Times New Roman" w:hAnsi="Times New Roman"/>
                <w:sz w:val="17"/>
                <w:szCs w:val="17"/>
              </w:rPr>
            </w:pPr>
            <w:r>
              <w:rPr>
                <w:rFonts w:ascii="Arial" w:eastAsia="宋体" w:hAnsi="Arial" w:cs="Arial"/>
                <w:sz w:val="17"/>
                <w:szCs w:val="17"/>
              </w:rPr>
              <w:t>Apparel</w:t>
            </w:r>
          </w:p>
        </w:tc>
        <w:tc>
          <w:tcPr>
            <w:tcW w:w="0" w:type="auto"/>
            <w:gridSpan w:val="2"/>
            <w:tcBorders>
              <w:top w:val="single" w:sz="8" w:space="0" w:color="808080"/>
            </w:tcBorders>
            <w:shd w:val="clear" w:color="auto" w:fill="auto"/>
            <w:tcMar>
              <w:top w:w="40" w:type="dxa"/>
              <w:left w:w="40" w:type="dxa"/>
              <w:bottom w:w="40" w:type="dxa"/>
            </w:tcMar>
            <w:vAlign w:val="bottom"/>
          </w:tcPr>
          <w:p w14:paraId="28F0E43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5,260</w:t>
            </w:r>
          </w:p>
        </w:tc>
        <w:tc>
          <w:tcPr>
            <w:tcW w:w="0" w:type="auto"/>
            <w:tcBorders>
              <w:top w:val="single" w:sz="8" w:space="0" w:color="808080"/>
            </w:tcBorders>
            <w:shd w:val="clear" w:color="auto" w:fill="auto"/>
            <w:vAlign w:val="bottom"/>
          </w:tcPr>
          <w:p w14:paraId="28F0E43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3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3,087</w:t>
            </w:r>
          </w:p>
        </w:tc>
        <w:tc>
          <w:tcPr>
            <w:tcW w:w="0" w:type="auto"/>
            <w:tcBorders>
              <w:top w:val="single" w:sz="8" w:space="0" w:color="808080"/>
            </w:tcBorders>
            <w:shd w:val="clear" w:color="auto" w:fill="auto"/>
            <w:vAlign w:val="bottom"/>
          </w:tcPr>
          <w:p w14:paraId="28F0E43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3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1,808</w:t>
            </w:r>
          </w:p>
        </w:tc>
        <w:tc>
          <w:tcPr>
            <w:tcW w:w="0" w:type="auto"/>
            <w:tcBorders>
              <w:top w:val="single" w:sz="8" w:space="0" w:color="808080"/>
            </w:tcBorders>
            <w:shd w:val="clear" w:color="auto" w:fill="auto"/>
            <w:vAlign w:val="bottom"/>
          </w:tcPr>
          <w:p w14:paraId="28F0E43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1,395</w:t>
            </w:r>
          </w:p>
        </w:tc>
        <w:tc>
          <w:tcPr>
            <w:tcW w:w="0" w:type="auto"/>
            <w:tcBorders>
              <w:top w:val="single" w:sz="8" w:space="0" w:color="808080"/>
            </w:tcBorders>
            <w:shd w:val="clear" w:color="auto" w:fill="auto"/>
            <w:vAlign w:val="bottom"/>
          </w:tcPr>
          <w:p w14:paraId="28F0E43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3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43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11,550</w:t>
            </w:r>
          </w:p>
        </w:tc>
        <w:tc>
          <w:tcPr>
            <w:tcW w:w="0" w:type="auto"/>
            <w:tcBorders>
              <w:top w:val="single" w:sz="8" w:space="0" w:color="808080"/>
            </w:tcBorders>
            <w:shd w:val="clear" w:color="auto" w:fill="auto"/>
            <w:vAlign w:val="bottom"/>
          </w:tcPr>
          <w:p w14:paraId="28F0E43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118</w:t>
            </w:r>
          </w:p>
        </w:tc>
        <w:tc>
          <w:tcPr>
            <w:tcW w:w="0" w:type="auto"/>
            <w:tcBorders>
              <w:top w:val="single" w:sz="8" w:space="0" w:color="808080"/>
            </w:tcBorders>
            <w:shd w:val="clear" w:color="auto" w:fill="auto"/>
            <w:vAlign w:val="bottom"/>
          </w:tcPr>
          <w:p w14:paraId="28F0E43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4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44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44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11,668</w:t>
            </w:r>
          </w:p>
        </w:tc>
        <w:tc>
          <w:tcPr>
            <w:tcW w:w="0" w:type="auto"/>
            <w:tcBorders>
              <w:top w:val="single" w:sz="8" w:space="0" w:color="808080"/>
            </w:tcBorders>
            <w:shd w:val="clear" w:color="auto" w:fill="auto"/>
            <w:vAlign w:val="bottom"/>
          </w:tcPr>
          <w:p w14:paraId="28F0E443" w14:textId="77777777" w:rsidR="00144A50" w:rsidRDefault="00144A50">
            <w:pPr>
              <w:textAlignment w:val="bottom"/>
              <w:rPr>
                <w:rFonts w:ascii="Times New Roman" w:hAnsi="Times New Roman"/>
                <w:sz w:val="20"/>
                <w:szCs w:val="20"/>
              </w:rPr>
            </w:pPr>
          </w:p>
        </w:tc>
      </w:tr>
      <w:tr w:rsidR="00144A50" w14:paraId="28F0E458"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445" w14:textId="77777777" w:rsidR="00144A50" w:rsidRDefault="00C7341C">
            <w:pPr>
              <w:textAlignment w:val="bottom"/>
              <w:rPr>
                <w:rFonts w:ascii="Times New Roman" w:hAnsi="Times New Roman"/>
                <w:sz w:val="17"/>
                <w:szCs w:val="17"/>
              </w:rPr>
            </w:pPr>
            <w:r>
              <w:rPr>
                <w:rFonts w:ascii="Arial" w:eastAsia="宋体" w:hAnsi="Arial" w:cs="Arial"/>
                <w:sz w:val="17"/>
                <w:szCs w:val="17"/>
              </w:rPr>
              <w:t>Equipment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4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597</w:t>
            </w:r>
          </w:p>
        </w:tc>
        <w:tc>
          <w:tcPr>
            <w:tcW w:w="0" w:type="auto"/>
            <w:tcBorders>
              <w:top w:val="single" w:sz="8" w:space="0" w:color="808080"/>
              <w:bottom w:val="single" w:sz="8" w:space="0" w:color="808080"/>
            </w:tcBorders>
            <w:shd w:val="clear" w:color="auto" w:fill="auto"/>
            <w:vAlign w:val="bottom"/>
          </w:tcPr>
          <w:p w14:paraId="28F0E44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432</w:t>
            </w:r>
          </w:p>
        </w:tc>
        <w:tc>
          <w:tcPr>
            <w:tcW w:w="0" w:type="auto"/>
            <w:tcBorders>
              <w:top w:val="single" w:sz="8" w:space="0" w:color="808080"/>
              <w:bottom w:val="single" w:sz="8" w:space="0" w:color="808080"/>
            </w:tcBorders>
            <w:shd w:val="clear" w:color="auto" w:fill="auto"/>
            <w:vAlign w:val="bottom"/>
          </w:tcPr>
          <w:p w14:paraId="28F0E44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4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138</w:t>
            </w:r>
          </w:p>
        </w:tc>
        <w:tc>
          <w:tcPr>
            <w:tcW w:w="0" w:type="auto"/>
            <w:tcBorders>
              <w:top w:val="single" w:sz="8" w:space="0" w:color="808080"/>
              <w:bottom w:val="single" w:sz="8" w:space="0" w:color="808080"/>
            </w:tcBorders>
            <w:shd w:val="clear" w:color="auto" w:fill="auto"/>
            <w:vAlign w:val="bottom"/>
          </w:tcPr>
          <w:p w14:paraId="28F0E44B"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w:t>
            </w:r>
          </w:p>
        </w:tc>
        <w:tc>
          <w:tcPr>
            <w:tcW w:w="0" w:type="auto"/>
            <w:tcBorders>
              <w:top w:val="single" w:sz="8" w:space="0" w:color="808080"/>
              <w:bottom w:val="single" w:sz="8" w:space="0" w:color="808080"/>
            </w:tcBorders>
            <w:shd w:val="clear" w:color="auto" w:fill="auto"/>
            <w:vAlign w:val="bottom"/>
          </w:tcPr>
          <w:p w14:paraId="28F0E44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4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E44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1,404</w:t>
            </w:r>
          </w:p>
        </w:tc>
        <w:tc>
          <w:tcPr>
            <w:tcW w:w="0" w:type="auto"/>
            <w:tcBorders>
              <w:top w:val="single" w:sz="8" w:space="0" w:color="808080"/>
              <w:bottom w:val="single" w:sz="8" w:space="0" w:color="808080"/>
            </w:tcBorders>
            <w:shd w:val="clear" w:color="auto" w:fill="auto"/>
            <w:vAlign w:val="bottom"/>
          </w:tcPr>
          <w:p w14:paraId="28F0E45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5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bottom w:val="single" w:sz="8" w:space="0" w:color="808080"/>
            </w:tcBorders>
            <w:shd w:val="clear" w:color="auto" w:fill="auto"/>
            <w:vAlign w:val="bottom"/>
          </w:tcPr>
          <w:p w14:paraId="28F0E453"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E45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1,428</w:t>
            </w:r>
          </w:p>
        </w:tc>
        <w:tc>
          <w:tcPr>
            <w:tcW w:w="0" w:type="auto"/>
            <w:tcBorders>
              <w:top w:val="single" w:sz="8" w:space="0" w:color="808080"/>
              <w:bottom w:val="single" w:sz="8" w:space="0" w:color="808080"/>
            </w:tcBorders>
            <w:shd w:val="clear" w:color="auto" w:fill="auto"/>
            <w:vAlign w:val="bottom"/>
          </w:tcPr>
          <w:p w14:paraId="28F0E457" w14:textId="77777777" w:rsidR="00144A50" w:rsidRDefault="00144A50">
            <w:pPr>
              <w:textAlignment w:val="bottom"/>
              <w:rPr>
                <w:rFonts w:ascii="Times New Roman" w:hAnsi="Times New Roman"/>
                <w:sz w:val="20"/>
                <w:szCs w:val="20"/>
              </w:rPr>
            </w:pPr>
          </w:p>
        </w:tc>
      </w:tr>
      <w:tr w:rsidR="00144A50" w14:paraId="28F0E46C" w14:textId="77777777">
        <w:trPr>
          <w:jc w:val="center"/>
        </w:trPr>
        <w:tc>
          <w:tcPr>
            <w:tcW w:w="0" w:type="auto"/>
            <w:shd w:val="clear" w:color="auto" w:fill="auto"/>
            <w:tcMar>
              <w:top w:w="40" w:type="dxa"/>
              <w:left w:w="240" w:type="dxa"/>
              <w:bottom w:w="40" w:type="dxa"/>
              <w:right w:w="40" w:type="dxa"/>
            </w:tcMar>
            <w:vAlign w:val="bottom"/>
          </w:tcPr>
          <w:p w14:paraId="28F0E459" w14:textId="77777777" w:rsidR="00144A50" w:rsidRDefault="00C7341C">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auto"/>
            <w:tcMar>
              <w:top w:w="40" w:type="dxa"/>
              <w:left w:w="40" w:type="dxa"/>
              <w:bottom w:w="40" w:type="dxa"/>
            </w:tcMar>
            <w:vAlign w:val="bottom"/>
          </w:tcPr>
          <w:p w14:paraId="28F0E45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5B"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5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5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5F"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61"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6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E463"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E465"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106</w:t>
            </w:r>
          </w:p>
        </w:tc>
        <w:tc>
          <w:tcPr>
            <w:tcW w:w="0" w:type="auto"/>
            <w:shd w:val="clear" w:color="auto" w:fill="auto"/>
            <w:vAlign w:val="bottom"/>
          </w:tcPr>
          <w:p w14:paraId="28F0E467"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6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E46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46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141</w:t>
            </w:r>
          </w:p>
        </w:tc>
        <w:tc>
          <w:tcPr>
            <w:tcW w:w="0" w:type="auto"/>
            <w:shd w:val="clear" w:color="auto" w:fill="auto"/>
            <w:vAlign w:val="bottom"/>
          </w:tcPr>
          <w:p w14:paraId="28F0E46B" w14:textId="77777777" w:rsidR="00144A50" w:rsidRDefault="00144A50">
            <w:pPr>
              <w:textAlignment w:val="bottom"/>
              <w:rPr>
                <w:rFonts w:ascii="Times New Roman" w:hAnsi="Times New Roman"/>
                <w:sz w:val="20"/>
                <w:szCs w:val="20"/>
              </w:rPr>
            </w:pPr>
          </w:p>
        </w:tc>
      </w:tr>
      <w:tr w:rsidR="00144A50" w14:paraId="28F0E489"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46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6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6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15,902</w:t>
            </w:r>
          </w:p>
        </w:tc>
        <w:tc>
          <w:tcPr>
            <w:tcW w:w="0" w:type="auto"/>
            <w:tcBorders>
              <w:top w:val="single" w:sz="8" w:space="0" w:color="E87722"/>
              <w:bottom w:val="single" w:sz="8" w:space="0" w:color="E87722"/>
            </w:tcBorders>
            <w:shd w:val="clear" w:color="auto" w:fill="auto"/>
            <w:vAlign w:val="bottom"/>
          </w:tcPr>
          <w:p w14:paraId="28F0E47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7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7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9,812</w:t>
            </w:r>
          </w:p>
        </w:tc>
        <w:tc>
          <w:tcPr>
            <w:tcW w:w="0" w:type="auto"/>
            <w:tcBorders>
              <w:top w:val="single" w:sz="8" w:space="0" w:color="E87722"/>
              <w:bottom w:val="single" w:sz="8" w:space="0" w:color="E87722"/>
            </w:tcBorders>
            <w:shd w:val="clear" w:color="auto" w:fill="auto"/>
            <w:vAlign w:val="bottom"/>
          </w:tcPr>
          <w:p w14:paraId="28F0E47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7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7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6,208</w:t>
            </w:r>
          </w:p>
        </w:tc>
        <w:tc>
          <w:tcPr>
            <w:tcW w:w="0" w:type="auto"/>
            <w:tcBorders>
              <w:top w:val="single" w:sz="8" w:space="0" w:color="E87722"/>
              <w:bottom w:val="single" w:sz="8" w:space="0" w:color="E87722"/>
            </w:tcBorders>
            <w:shd w:val="clear" w:color="auto" w:fill="auto"/>
            <w:vAlign w:val="bottom"/>
          </w:tcPr>
          <w:p w14:paraId="28F0E47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7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7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5,254</w:t>
            </w:r>
          </w:p>
        </w:tc>
        <w:tc>
          <w:tcPr>
            <w:tcW w:w="0" w:type="auto"/>
            <w:tcBorders>
              <w:top w:val="single" w:sz="8" w:space="0" w:color="E87722"/>
              <w:bottom w:val="single" w:sz="8" w:space="0" w:color="E87722"/>
            </w:tcBorders>
            <w:shd w:val="clear" w:color="auto" w:fill="auto"/>
            <w:vAlign w:val="bottom"/>
          </w:tcPr>
          <w:p w14:paraId="28F0E47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7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7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42</w:t>
            </w:r>
          </w:p>
        </w:tc>
        <w:tc>
          <w:tcPr>
            <w:tcW w:w="0" w:type="auto"/>
            <w:tcBorders>
              <w:top w:val="single" w:sz="8" w:space="0" w:color="E87722"/>
              <w:bottom w:val="single" w:sz="8" w:space="0" w:color="E87722"/>
            </w:tcBorders>
            <w:shd w:val="clear" w:color="auto" w:fill="auto"/>
            <w:vAlign w:val="bottom"/>
          </w:tcPr>
          <w:p w14:paraId="28F0E47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7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7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37,218</w:t>
            </w:r>
          </w:p>
        </w:tc>
        <w:tc>
          <w:tcPr>
            <w:tcW w:w="0" w:type="auto"/>
            <w:tcBorders>
              <w:top w:val="single" w:sz="8" w:space="0" w:color="E87722"/>
              <w:bottom w:val="single" w:sz="8" w:space="0" w:color="E87722"/>
            </w:tcBorders>
            <w:shd w:val="clear" w:color="auto" w:fill="auto"/>
            <w:vAlign w:val="bottom"/>
          </w:tcPr>
          <w:p w14:paraId="28F0E47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8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8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1,906</w:t>
            </w:r>
          </w:p>
        </w:tc>
        <w:tc>
          <w:tcPr>
            <w:tcW w:w="0" w:type="auto"/>
            <w:tcBorders>
              <w:top w:val="single" w:sz="8" w:space="0" w:color="E87722"/>
              <w:bottom w:val="single" w:sz="8" w:space="0" w:color="E87722"/>
            </w:tcBorders>
            <w:shd w:val="clear" w:color="auto" w:fill="auto"/>
            <w:vAlign w:val="bottom"/>
          </w:tcPr>
          <w:p w14:paraId="28F0E482"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8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8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48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8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87"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39,117</w:t>
            </w:r>
          </w:p>
        </w:tc>
        <w:tc>
          <w:tcPr>
            <w:tcW w:w="0" w:type="auto"/>
            <w:tcBorders>
              <w:top w:val="single" w:sz="8" w:space="0" w:color="E87722"/>
              <w:bottom w:val="single" w:sz="8" w:space="0" w:color="E87722"/>
            </w:tcBorders>
            <w:shd w:val="clear" w:color="auto" w:fill="auto"/>
            <w:vAlign w:val="bottom"/>
          </w:tcPr>
          <w:p w14:paraId="28F0E488" w14:textId="77777777" w:rsidR="00144A50" w:rsidRDefault="00144A50">
            <w:pPr>
              <w:textAlignment w:val="bottom"/>
              <w:rPr>
                <w:rFonts w:ascii="Times New Roman" w:hAnsi="Times New Roman"/>
                <w:sz w:val="20"/>
                <w:szCs w:val="20"/>
              </w:rPr>
            </w:pPr>
          </w:p>
        </w:tc>
      </w:tr>
      <w:tr w:rsidR="00144A50" w14:paraId="28F0E494" w14:textId="77777777">
        <w:trPr>
          <w:jc w:val="center"/>
        </w:trPr>
        <w:tc>
          <w:tcPr>
            <w:tcW w:w="0" w:type="auto"/>
            <w:shd w:val="clear" w:color="auto" w:fill="auto"/>
            <w:tcMar>
              <w:top w:w="40" w:type="dxa"/>
              <w:left w:w="40" w:type="dxa"/>
              <w:bottom w:w="40" w:type="dxa"/>
              <w:right w:w="40" w:type="dxa"/>
            </w:tcMar>
            <w:vAlign w:val="bottom"/>
          </w:tcPr>
          <w:p w14:paraId="28F0E48A" w14:textId="77777777" w:rsidR="00144A50" w:rsidRDefault="00C7341C">
            <w:pPr>
              <w:textAlignment w:val="bottom"/>
              <w:rPr>
                <w:rFonts w:ascii="Times New Roman" w:hAnsi="Times New Roman"/>
                <w:sz w:val="17"/>
                <w:szCs w:val="17"/>
              </w:rPr>
            </w:pPr>
            <w:r>
              <w:rPr>
                <w:rFonts w:ascii="Arial" w:eastAsia="宋体" w:hAnsi="Arial" w:cs="Arial"/>
                <w:sz w:val="17"/>
                <w:szCs w:val="17"/>
              </w:rPr>
              <w:t>Revenues by:</w:t>
            </w:r>
          </w:p>
        </w:tc>
        <w:tc>
          <w:tcPr>
            <w:tcW w:w="0" w:type="auto"/>
            <w:gridSpan w:val="3"/>
            <w:shd w:val="clear" w:color="auto" w:fill="auto"/>
            <w:tcMar>
              <w:top w:w="40" w:type="dxa"/>
              <w:left w:w="40" w:type="dxa"/>
              <w:bottom w:w="40" w:type="dxa"/>
              <w:right w:w="40" w:type="dxa"/>
            </w:tcMar>
            <w:vAlign w:val="bottom"/>
          </w:tcPr>
          <w:p w14:paraId="28F0E48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8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8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8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8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9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92"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49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4B1" w14:textId="77777777">
        <w:trPr>
          <w:jc w:val="center"/>
        </w:trPr>
        <w:tc>
          <w:tcPr>
            <w:tcW w:w="0" w:type="auto"/>
            <w:tcBorders>
              <w:top w:val="single" w:sz="8" w:space="0" w:color="808080"/>
            </w:tcBorders>
            <w:shd w:val="clear" w:color="auto" w:fill="auto"/>
            <w:tcMar>
              <w:top w:w="40" w:type="dxa"/>
              <w:left w:w="240" w:type="dxa"/>
              <w:bottom w:w="40" w:type="dxa"/>
              <w:right w:w="40" w:type="dxa"/>
            </w:tcMar>
            <w:vAlign w:val="bottom"/>
          </w:tcPr>
          <w:p w14:paraId="28F0E495"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to Wholesale Customers</w:t>
            </w:r>
          </w:p>
        </w:tc>
        <w:tc>
          <w:tcPr>
            <w:tcW w:w="0" w:type="auto"/>
            <w:tcBorders>
              <w:top w:val="single" w:sz="8" w:space="0" w:color="808080"/>
            </w:tcBorders>
            <w:shd w:val="clear" w:color="auto" w:fill="auto"/>
            <w:tcMar>
              <w:top w:w="40" w:type="dxa"/>
              <w:left w:w="40" w:type="dxa"/>
              <w:bottom w:w="40" w:type="dxa"/>
            </w:tcMar>
            <w:vAlign w:val="bottom"/>
          </w:tcPr>
          <w:p w14:paraId="28F0E49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9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10,875</w:t>
            </w:r>
          </w:p>
        </w:tc>
        <w:tc>
          <w:tcPr>
            <w:tcW w:w="0" w:type="auto"/>
            <w:tcBorders>
              <w:top w:val="single" w:sz="8" w:space="0" w:color="808080"/>
            </w:tcBorders>
            <w:shd w:val="clear" w:color="auto" w:fill="auto"/>
            <w:vAlign w:val="bottom"/>
          </w:tcPr>
          <w:p w14:paraId="28F0E498"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9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7,076</w:t>
            </w:r>
          </w:p>
        </w:tc>
        <w:tc>
          <w:tcPr>
            <w:tcW w:w="0" w:type="auto"/>
            <w:tcBorders>
              <w:top w:val="single" w:sz="8" w:space="0" w:color="808080"/>
            </w:tcBorders>
            <w:shd w:val="clear" w:color="auto" w:fill="auto"/>
            <w:vAlign w:val="bottom"/>
          </w:tcPr>
          <w:p w14:paraId="28F0E49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9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9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3,726</w:t>
            </w:r>
          </w:p>
        </w:tc>
        <w:tc>
          <w:tcPr>
            <w:tcW w:w="0" w:type="auto"/>
            <w:tcBorders>
              <w:top w:val="single" w:sz="8" w:space="0" w:color="808080"/>
            </w:tcBorders>
            <w:shd w:val="clear" w:color="auto" w:fill="auto"/>
            <w:vAlign w:val="bottom"/>
          </w:tcPr>
          <w:p w14:paraId="28F0E49E"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9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3,746</w:t>
            </w:r>
          </w:p>
        </w:tc>
        <w:tc>
          <w:tcPr>
            <w:tcW w:w="0" w:type="auto"/>
            <w:tcBorders>
              <w:top w:val="single" w:sz="8" w:space="0" w:color="808080"/>
            </w:tcBorders>
            <w:shd w:val="clear" w:color="auto" w:fill="auto"/>
            <w:vAlign w:val="bottom"/>
          </w:tcPr>
          <w:p w14:paraId="28F0E4A1"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A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A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4A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A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25,423</w:t>
            </w:r>
          </w:p>
        </w:tc>
        <w:tc>
          <w:tcPr>
            <w:tcW w:w="0" w:type="auto"/>
            <w:tcBorders>
              <w:top w:val="single" w:sz="8" w:space="0" w:color="808080"/>
            </w:tcBorders>
            <w:shd w:val="clear" w:color="auto" w:fill="auto"/>
            <w:vAlign w:val="bottom"/>
          </w:tcPr>
          <w:p w14:paraId="28F0E4A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A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A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1,247</w:t>
            </w:r>
          </w:p>
        </w:tc>
        <w:tc>
          <w:tcPr>
            <w:tcW w:w="0" w:type="auto"/>
            <w:tcBorders>
              <w:top w:val="single" w:sz="8" w:space="0" w:color="808080"/>
            </w:tcBorders>
            <w:shd w:val="clear" w:color="auto" w:fill="auto"/>
            <w:vAlign w:val="bottom"/>
          </w:tcPr>
          <w:p w14:paraId="28F0E4A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A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A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vAlign w:val="bottom"/>
          </w:tcPr>
          <w:p w14:paraId="28F0E4A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4A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4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26,670</w:t>
            </w:r>
          </w:p>
        </w:tc>
        <w:tc>
          <w:tcPr>
            <w:tcW w:w="0" w:type="auto"/>
            <w:tcBorders>
              <w:top w:val="single" w:sz="8" w:space="0" w:color="808080"/>
            </w:tcBorders>
            <w:shd w:val="clear" w:color="auto" w:fill="auto"/>
            <w:vAlign w:val="bottom"/>
          </w:tcPr>
          <w:p w14:paraId="28F0E4B0" w14:textId="77777777" w:rsidR="00144A50" w:rsidRDefault="00144A50">
            <w:pPr>
              <w:textAlignment w:val="bottom"/>
              <w:rPr>
                <w:rFonts w:ascii="Times New Roman" w:hAnsi="Times New Roman"/>
                <w:sz w:val="20"/>
                <w:szCs w:val="20"/>
              </w:rPr>
            </w:pPr>
          </w:p>
        </w:tc>
      </w:tr>
      <w:tr w:rsidR="00144A50" w14:paraId="28F0E4C5" w14:textId="77777777">
        <w:trPr>
          <w:jc w:val="center"/>
        </w:trPr>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4B2"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through Direct to Consumer</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5,027</w:t>
            </w:r>
          </w:p>
        </w:tc>
        <w:tc>
          <w:tcPr>
            <w:tcW w:w="0" w:type="auto"/>
            <w:tcBorders>
              <w:top w:val="single" w:sz="8" w:space="0" w:color="808080"/>
              <w:bottom w:val="single" w:sz="8" w:space="0" w:color="808080"/>
            </w:tcBorders>
            <w:shd w:val="clear" w:color="auto" w:fill="auto"/>
            <w:vAlign w:val="bottom"/>
          </w:tcPr>
          <w:p w14:paraId="28F0E4B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2,736</w:t>
            </w:r>
          </w:p>
        </w:tc>
        <w:tc>
          <w:tcPr>
            <w:tcW w:w="0" w:type="auto"/>
            <w:tcBorders>
              <w:top w:val="single" w:sz="8" w:space="0" w:color="808080"/>
              <w:bottom w:val="single" w:sz="8" w:space="0" w:color="808080"/>
            </w:tcBorders>
            <w:shd w:val="clear" w:color="auto" w:fill="auto"/>
            <w:vAlign w:val="bottom"/>
          </w:tcPr>
          <w:p w14:paraId="28F0E4B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2,482</w:t>
            </w:r>
          </w:p>
        </w:tc>
        <w:tc>
          <w:tcPr>
            <w:tcW w:w="0" w:type="auto"/>
            <w:tcBorders>
              <w:top w:val="single" w:sz="8" w:space="0" w:color="808080"/>
              <w:bottom w:val="single" w:sz="8" w:space="0" w:color="808080"/>
            </w:tcBorders>
            <w:shd w:val="clear" w:color="auto" w:fill="auto"/>
            <w:vAlign w:val="bottom"/>
          </w:tcPr>
          <w:p w14:paraId="28F0E4B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1,508</w:t>
            </w:r>
          </w:p>
        </w:tc>
        <w:tc>
          <w:tcPr>
            <w:tcW w:w="0" w:type="auto"/>
            <w:tcBorders>
              <w:top w:val="single" w:sz="8" w:space="0" w:color="808080"/>
              <w:bottom w:val="single" w:sz="8" w:space="0" w:color="808080"/>
            </w:tcBorders>
            <w:shd w:val="clear" w:color="auto" w:fill="auto"/>
            <w:vAlign w:val="bottom"/>
          </w:tcPr>
          <w:p w14:paraId="28F0E4B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E4B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11,753</w:t>
            </w:r>
          </w:p>
        </w:tc>
        <w:tc>
          <w:tcPr>
            <w:tcW w:w="0" w:type="auto"/>
            <w:tcBorders>
              <w:top w:val="single" w:sz="8" w:space="0" w:color="808080"/>
              <w:bottom w:val="single" w:sz="8" w:space="0" w:color="808080"/>
            </w:tcBorders>
            <w:shd w:val="clear" w:color="auto" w:fill="auto"/>
            <w:vAlign w:val="bottom"/>
          </w:tcPr>
          <w:p w14:paraId="28F0E4B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553</w:t>
            </w:r>
          </w:p>
        </w:tc>
        <w:tc>
          <w:tcPr>
            <w:tcW w:w="0" w:type="auto"/>
            <w:tcBorders>
              <w:top w:val="single" w:sz="8" w:space="0" w:color="808080"/>
              <w:bottom w:val="single" w:sz="8" w:space="0" w:color="808080"/>
            </w:tcBorders>
            <w:shd w:val="clear" w:color="auto" w:fill="auto"/>
            <w:vAlign w:val="bottom"/>
          </w:tcPr>
          <w:p w14:paraId="28F0E4C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C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808080"/>
            </w:tcBorders>
            <w:shd w:val="clear" w:color="auto" w:fill="auto"/>
            <w:vAlign w:val="bottom"/>
          </w:tcPr>
          <w:p w14:paraId="28F0E4C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4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12,306</w:t>
            </w:r>
          </w:p>
        </w:tc>
        <w:tc>
          <w:tcPr>
            <w:tcW w:w="0" w:type="auto"/>
            <w:tcBorders>
              <w:top w:val="single" w:sz="8" w:space="0" w:color="808080"/>
              <w:bottom w:val="single" w:sz="8" w:space="0" w:color="808080"/>
            </w:tcBorders>
            <w:shd w:val="clear" w:color="auto" w:fill="auto"/>
            <w:vAlign w:val="bottom"/>
          </w:tcPr>
          <w:p w14:paraId="28F0E4C4" w14:textId="77777777" w:rsidR="00144A50" w:rsidRDefault="00144A50">
            <w:pPr>
              <w:textAlignment w:val="bottom"/>
              <w:rPr>
                <w:rFonts w:ascii="Times New Roman" w:hAnsi="Times New Roman"/>
                <w:sz w:val="20"/>
                <w:szCs w:val="20"/>
              </w:rPr>
            </w:pPr>
          </w:p>
        </w:tc>
      </w:tr>
      <w:tr w:rsidR="00144A50" w14:paraId="28F0E4D9" w14:textId="77777777">
        <w:trPr>
          <w:jc w:val="center"/>
        </w:trPr>
        <w:tc>
          <w:tcPr>
            <w:tcW w:w="0" w:type="auto"/>
            <w:shd w:val="clear" w:color="auto" w:fill="auto"/>
            <w:tcMar>
              <w:top w:w="40" w:type="dxa"/>
              <w:left w:w="240" w:type="dxa"/>
              <w:bottom w:w="40" w:type="dxa"/>
              <w:right w:w="40" w:type="dxa"/>
            </w:tcMar>
            <w:vAlign w:val="bottom"/>
          </w:tcPr>
          <w:p w14:paraId="28F0E4C6" w14:textId="77777777" w:rsidR="00144A50" w:rsidRDefault="00C7341C">
            <w:pPr>
              <w:textAlignment w:val="bottom"/>
              <w:rPr>
                <w:rFonts w:ascii="Times New Roman" w:hAnsi="Times New Roman"/>
                <w:sz w:val="17"/>
                <w:szCs w:val="17"/>
              </w:rPr>
            </w:pPr>
            <w:r>
              <w:rPr>
                <w:rFonts w:ascii="Arial" w:eastAsia="宋体" w:hAnsi="Arial" w:cs="Arial"/>
                <w:sz w:val="17"/>
                <w:szCs w:val="17"/>
              </w:rPr>
              <w:t>Other</w:t>
            </w:r>
          </w:p>
        </w:tc>
        <w:tc>
          <w:tcPr>
            <w:tcW w:w="0" w:type="auto"/>
            <w:gridSpan w:val="2"/>
            <w:shd w:val="clear" w:color="auto" w:fill="auto"/>
            <w:tcMar>
              <w:top w:w="40" w:type="dxa"/>
              <w:left w:w="40" w:type="dxa"/>
              <w:bottom w:w="40" w:type="dxa"/>
            </w:tcMar>
            <w:vAlign w:val="bottom"/>
          </w:tcPr>
          <w:p w14:paraId="28F0E4C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C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C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C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C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vAlign w:val="bottom"/>
          </w:tcPr>
          <w:p w14:paraId="28F0E4CE"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C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E4D0"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shd w:val="clear" w:color="auto" w:fill="auto"/>
            <w:vAlign w:val="bottom"/>
          </w:tcPr>
          <w:p w14:paraId="28F0E4D2"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D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106</w:t>
            </w:r>
          </w:p>
        </w:tc>
        <w:tc>
          <w:tcPr>
            <w:tcW w:w="0" w:type="auto"/>
            <w:shd w:val="clear" w:color="auto" w:fill="auto"/>
            <w:vAlign w:val="bottom"/>
          </w:tcPr>
          <w:p w14:paraId="28F0E4D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4D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E4D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4D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141</w:t>
            </w:r>
          </w:p>
        </w:tc>
        <w:tc>
          <w:tcPr>
            <w:tcW w:w="0" w:type="auto"/>
            <w:shd w:val="clear" w:color="auto" w:fill="auto"/>
            <w:vAlign w:val="bottom"/>
          </w:tcPr>
          <w:p w14:paraId="28F0E4D8" w14:textId="77777777" w:rsidR="00144A50" w:rsidRDefault="00144A50">
            <w:pPr>
              <w:textAlignment w:val="bottom"/>
              <w:rPr>
                <w:rFonts w:ascii="Times New Roman" w:hAnsi="Times New Roman"/>
                <w:sz w:val="20"/>
                <w:szCs w:val="20"/>
              </w:rPr>
            </w:pPr>
          </w:p>
        </w:tc>
      </w:tr>
      <w:tr w:rsidR="00144A50" w14:paraId="28F0E4F6" w14:textId="77777777">
        <w:trPr>
          <w:jc w:val="center"/>
        </w:trPr>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4D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REVENUES</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D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D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15,902</w:t>
            </w:r>
          </w:p>
        </w:tc>
        <w:tc>
          <w:tcPr>
            <w:tcW w:w="0" w:type="auto"/>
            <w:tcBorders>
              <w:top w:val="single" w:sz="8" w:space="0" w:color="E87722"/>
              <w:bottom w:val="single" w:sz="8" w:space="0" w:color="E87722"/>
            </w:tcBorders>
            <w:shd w:val="clear" w:color="auto" w:fill="auto"/>
            <w:vAlign w:val="bottom"/>
          </w:tcPr>
          <w:p w14:paraId="28F0E4D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D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D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9,812</w:t>
            </w:r>
          </w:p>
        </w:tc>
        <w:tc>
          <w:tcPr>
            <w:tcW w:w="0" w:type="auto"/>
            <w:tcBorders>
              <w:top w:val="single" w:sz="8" w:space="0" w:color="E87722"/>
              <w:bottom w:val="single" w:sz="8" w:space="0" w:color="E87722"/>
            </w:tcBorders>
            <w:shd w:val="clear" w:color="auto" w:fill="auto"/>
            <w:vAlign w:val="bottom"/>
          </w:tcPr>
          <w:p w14:paraId="28F0E4E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E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E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6,208</w:t>
            </w:r>
          </w:p>
        </w:tc>
        <w:tc>
          <w:tcPr>
            <w:tcW w:w="0" w:type="auto"/>
            <w:tcBorders>
              <w:top w:val="single" w:sz="8" w:space="0" w:color="E87722"/>
              <w:bottom w:val="single" w:sz="8" w:space="0" w:color="E87722"/>
            </w:tcBorders>
            <w:shd w:val="clear" w:color="auto" w:fill="auto"/>
            <w:vAlign w:val="bottom"/>
          </w:tcPr>
          <w:p w14:paraId="28F0E4E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E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E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5,254</w:t>
            </w:r>
          </w:p>
        </w:tc>
        <w:tc>
          <w:tcPr>
            <w:tcW w:w="0" w:type="auto"/>
            <w:tcBorders>
              <w:top w:val="single" w:sz="8" w:space="0" w:color="E87722"/>
              <w:bottom w:val="single" w:sz="8" w:space="0" w:color="E87722"/>
            </w:tcBorders>
            <w:shd w:val="clear" w:color="auto" w:fill="auto"/>
            <w:vAlign w:val="bottom"/>
          </w:tcPr>
          <w:p w14:paraId="28F0E4E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E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E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42</w:t>
            </w:r>
          </w:p>
        </w:tc>
        <w:tc>
          <w:tcPr>
            <w:tcW w:w="0" w:type="auto"/>
            <w:tcBorders>
              <w:top w:val="single" w:sz="8" w:space="0" w:color="E87722"/>
              <w:bottom w:val="single" w:sz="8" w:space="0" w:color="E87722"/>
            </w:tcBorders>
            <w:shd w:val="clear" w:color="auto" w:fill="auto"/>
            <w:vAlign w:val="bottom"/>
          </w:tcPr>
          <w:p w14:paraId="28F0E4E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E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E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37,218</w:t>
            </w:r>
          </w:p>
        </w:tc>
        <w:tc>
          <w:tcPr>
            <w:tcW w:w="0" w:type="auto"/>
            <w:tcBorders>
              <w:top w:val="single" w:sz="8" w:space="0" w:color="E87722"/>
              <w:bottom w:val="single" w:sz="8" w:space="0" w:color="E87722"/>
            </w:tcBorders>
            <w:shd w:val="clear" w:color="auto" w:fill="auto"/>
            <w:vAlign w:val="bottom"/>
          </w:tcPr>
          <w:p w14:paraId="28F0E4EC"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E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E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1,906</w:t>
            </w:r>
          </w:p>
        </w:tc>
        <w:tc>
          <w:tcPr>
            <w:tcW w:w="0" w:type="auto"/>
            <w:tcBorders>
              <w:top w:val="single" w:sz="8" w:space="0" w:color="E87722"/>
              <w:bottom w:val="single" w:sz="8" w:space="0" w:color="E87722"/>
            </w:tcBorders>
            <w:shd w:val="clear" w:color="auto" w:fill="auto"/>
            <w:vAlign w:val="bottom"/>
          </w:tcPr>
          <w:p w14:paraId="28F0E4E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F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F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w:t>
            </w:r>
          </w:p>
        </w:tc>
        <w:tc>
          <w:tcPr>
            <w:tcW w:w="0" w:type="auto"/>
            <w:tcBorders>
              <w:top w:val="single" w:sz="8" w:space="0" w:color="E87722"/>
              <w:bottom w:val="single" w:sz="8" w:space="0" w:color="E87722"/>
            </w:tcBorders>
            <w:shd w:val="clear" w:color="auto" w:fill="auto"/>
            <w:tcMar>
              <w:top w:w="40" w:type="dxa"/>
              <w:bottom w:w="40" w:type="dxa"/>
              <w:right w:w="40" w:type="dxa"/>
            </w:tcMar>
            <w:vAlign w:val="bottom"/>
          </w:tcPr>
          <w:p w14:paraId="28F0E4F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4F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4F4"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39,117</w:t>
            </w:r>
          </w:p>
        </w:tc>
        <w:tc>
          <w:tcPr>
            <w:tcW w:w="0" w:type="auto"/>
            <w:tcBorders>
              <w:top w:val="single" w:sz="8" w:space="0" w:color="E87722"/>
              <w:bottom w:val="single" w:sz="8" w:space="0" w:color="E87722"/>
            </w:tcBorders>
            <w:shd w:val="clear" w:color="auto" w:fill="auto"/>
            <w:vAlign w:val="bottom"/>
          </w:tcPr>
          <w:p w14:paraId="28F0E4F5" w14:textId="77777777" w:rsidR="00144A50" w:rsidRDefault="00144A50">
            <w:pPr>
              <w:textAlignment w:val="bottom"/>
              <w:rPr>
                <w:rFonts w:ascii="Times New Roman" w:hAnsi="Times New Roman"/>
                <w:sz w:val="20"/>
                <w:szCs w:val="20"/>
              </w:rPr>
            </w:pPr>
          </w:p>
        </w:tc>
      </w:tr>
    </w:tbl>
    <w:p w14:paraId="28F0E4F7" w14:textId="77777777" w:rsidR="00144A50" w:rsidRDefault="00144A50">
      <w:pPr>
        <w:spacing w:line="312" w:lineRule="auto"/>
        <w:jc w:val="center"/>
        <w:rPr>
          <w:rFonts w:ascii="Times New Roman" w:hAnsi="Times New Roman"/>
          <w:sz w:val="20"/>
          <w:szCs w:val="20"/>
        </w:rPr>
      </w:pPr>
    </w:p>
    <w:p w14:paraId="28F0E4F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For the fiscal years ended May 31, 2020 and 2019, Other revenues for Global Brand Divisions and Converse were primarily attributable to licensing busines</w:t>
      </w:r>
      <w:r>
        <w:rPr>
          <w:rFonts w:ascii="Arial" w:eastAsia="宋体" w:hAnsi="Arial" w:cs="Arial"/>
          <w:sz w:val="17"/>
          <w:szCs w:val="17"/>
        </w:rPr>
        <w:t>ses. For the fiscal years ended May 31, 2020 and 2019, Other revenues for Corporate primarily consisted of foreign currency hedge gains and losses related to revenues generated by entities within the NIKE Brand geographic operating segments and Converse bu</w:t>
      </w:r>
      <w:r>
        <w:rPr>
          <w:rFonts w:ascii="Arial" w:eastAsia="宋体" w:hAnsi="Arial" w:cs="Arial"/>
          <w:sz w:val="17"/>
          <w:szCs w:val="17"/>
        </w:rPr>
        <w:t>t managed through the Company's central foreign exchange risk management program.</w:t>
      </w:r>
    </w:p>
    <w:p w14:paraId="28F0E4F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of May 31, 2020 and 2019, the Company did not have any contract assets and had an immaterial amount of contract liabilities recorded in </w:t>
      </w:r>
      <w:r>
        <w:rPr>
          <w:rFonts w:ascii="Arial" w:eastAsia="宋体" w:hAnsi="Arial" w:cs="Arial"/>
          <w:i/>
          <w:iCs/>
          <w:sz w:val="17"/>
          <w:szCs w:val="17"/>
        </w:rPr>
        <w:t>Accrued Liabilities</w:t>
      </w:r>
      <w:r>
        <w:rPr>
          <w:rFonts w:ascii="Arial" w:eastAsia="宋体" w:hAnsi="Arial" w:cs="Arial"/>
          <w:sz w:val="17"/>
          <w:szCs w:val="17"/>
        </w:rPr>
        <w:t xml:space="preserve"> on the Consolid</w:t>
      </w:r>
      <w:r>
        <w:rPr>
          <w:rFonts w:ascii="Arial" w:eastAsia="宋体" w:hAnsi="Arial" w:cs="Arial"/>
          <w:sz w:val="17"/>
          <w:szCs w:val="17"/>
        </w:rPr>
        <w:t>ated Balance Sheets.</w:t>
      </w:r>
    </w:p>
    <w:p w14:paraId="28F0E4FA" w14:textId="77777777" w:rsidR="00144A50" w:rsidRDefault="00144A50">
      <w:pPr>
        <w:rPr>
          <w:rFonts w:ascii="Times New Roman" w:hAnsi="Times New Roman"/>
          <w:sz w:val="20"/>
          <w:szCs w:val="20"/>
        </w:rPr>
      </w:pPr>
    </w:p>
    <w:p w14:paraId="28F0E4FB"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88</w:t>
      </w:r>
    </w:p>
    <w:p w14:paraId="28F0E4FC" w14:textId="77777777" w:rsidR="00144A50" w:rsidRDefault="00144A50">
      <w:pPr>
        <w:spacing w:line="312" w:lineRule="auto"/>
        <w:rPr>
          <w:rFonts w:ascii="Times New Roman" w:hAnsi="Times New Roman"/>
          <w:sz w:val="17"/>
          <w:szCs w:val="17"/>
        </w:rPr>
      </w:pPr>
    </w:p>
    <w:p w14:paraId="28F0E4FD" w14:textId="77777777" w:rsidR="00144A50" w:rsidRDefault="00C7341C">
      <w:r>
        <w:rPr>
          <w:rFonts w:ascii="Times New Roman" w:hAnsi="Times New Roman"/>
          <w:sz w:val="17"/>
          <w:szCs w:val="17"/>
        </w:rPr>
        <w:pict w14:anchorId="28F0EB81">
          <v:rect id="_x0000_i1114" style="width:415.3pt;height:1.5pt" o:hralign="center" o:hrstd="t" o:hr="t" fillcolor="#a0a0a0" stroked="f"/>
        </w:pict>
      </w:r>
    </w:p>
    <w:p w14:paraId="28F0E4FE" w14:textId="77777777" w:rsidR="00144A50" w:rsidRDefault="00144A50">
      <w:pPr>
        <w:rPr>
          <w:rFonts w:ascii="Times New Roman" w:hAnsi="Times New Roman"/>
          <w:sz w:val="17"/>
          <w:szCs w:val="17"/>
        </w:rPr>
      </w:pPr>
    </w:p>
    <w:p w14:paraId="28F0E4FF" w14:textId="77777777" w:rsidR="00144A50" w:rsidRDefault="00C7341C">
      <w:pPr>
        <w:rPr>
          <w:rFonts w:ascii="Times New Roman" w:hAnsi="Times New Roman"/>
          <w:sz w:val="17"/>
          <w:szCs w:val="17"/>
        </w:rPr>
      </w:pPr>
      <w:hyperlink r:id="rId217" w:anchor="s8765B2A2A57B50A785463C4A8D58F353" w:history="1">
        <w:r>
          <w:rPr>
            <w:rStyle w:val="a5"/>
            <w:rFonts w:ascii="sans-serif" w:eastAsia="sans-serif" w:hAnsi="sans-serif" w:cs="sans-serif"/>
            <w:sz w:val="17"/>
            <w:szCs w:val="17"/>
          </w:rPr>
          <w:t>Table of Contents</w:t>
        </w:r>
      </w:hyperlink>
    </w:p>
    <w:p w14:paraId="28F0E500" w14:textId="77777777" w:rsidR="00144A50" w:rsidRDefault="00144A50">
      <w:pPr>
        <w:rPr>
          <w:rFonts w:ascii="Times New Roman" w:hAnsi="Times New Roman"/>
          <w:sz w:val="17"/>
          <w:szCs w:val="17"/>
        </w:rPr>
      </w:pPr>
    </w:p>
    <w:p w14:paraId="28F0E501" w14:textId="77777777" w:rsidR="00144A50" w:rsidRDefault="00144A50">
      <w:pPr>
        <w:rPr>
          <w:rFonts w:ascii="Times New Roman" w:hAnsi="Times New Roman"/>
          <w:sz w:val="20"/>
          <w:szCs w:val="20"/>
        </w:rPr>
      </w:pPr>
    </w:p>
    <w:p w14:paraId="28F0E502"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SALES-RELATED RESERVES</w:t>
      </w:r>
    </w:p>
    <w:p w14:paraId="28F0E503"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At May 31, 2020 and May 31, 2019, the Company's sales-related reserve balance, which includes returns, post-invoice sales discounts and miscellaneous claims, was $1,178 million and $1,218 million, respectively, recorded in </w:t>
      </w:r>
      <w:r>
        <w:rPr>
          <w:rFonts w:ascii="Arial" w:eastAsia="宋体" w:hAnsi="Arial" w:cs="Arial"/>
          <w:i/>
          <w:iCs/>
          <w:sz w:val="17"/>
          <w:szCs w:val="17"/>
        </w:rPr>
        <w:t>Accrued liabilities</w:t>
      </w:r>
      <w:r>
        <w:rPr>
          <w:rFonts w:ascii="Arial" w:eastAsia="宋体" w:hAnsi="Arial" w:cs="Arial"/>
          <w:sz w:val="17"/>
          <w:szCs w:val="17"/>
        </w:rPr>
        <w:t xml:space="preserve"> on the Consol</w:t>
      </w:r>
      <w:r>
        <w:rPr>
          <w:rFonts w:ascii="Arial" w:eastAsia="宋体" w:hAnsi="Arial" w:cs="Arial"/>
          <w:sz w:val="17"/>
          <w:szCs w:val="17"/>
        </w:rPr>
        <w:t xml:space="preserve">idated Balance Sheets. The estimated cost of inventory for expected product returns was $313 million and $410 million as of May 31, 2020 and May 31, 2019, respectively, and was recorded in </w:t>
      </w:r>
      <w:r>
        <w:rPr>
          <w:rFonts w:ascii="Arial" w:eastAsia="宋体" w:hAnsi="Arial" w:cs="Arial"/>
          <w:i/>
          <w:iCs/>
          <w:sz w:val="17"/>
          <w:szCs w:val="17"/>
        </w:rPr>
        <w:t>Prepaid expenses and other current assets</w:t>
      </w:r>
      <w:r>
        <w:rPr>
          <w:rFonts w:ascii="Arial" w:eastAsia="宋体" w:hAnsi="Arial" w:cs="Arial"/>
          <w:sz w:val="17"/>
          <w:szCs w:val="17"/>
        </w:rPr>
        <w:t xml:space="preserve"> on the Consolidated Balan</w:t>
      </w:r>
      <w:r>
        <w:rPr>
          <w:rFonts w:ascii="Arial" w:eastAsia="宋体" w:hAnsi="Arial" w:cs="Arial"/>
          <w:sz w:val="17"/>
          <w:szCs w:val="17"/>
        </w:rPr>
        <w:t>ce Sheets.</w:t>
      </w:r>
    </w:p>
    <w:p w14:paraId="28F0E504"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MAJOR CUSTOMERS</w:t>
      </w:r>
    </w:p>
    <w:p w14:paraId="28F0E505"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No customer accounted for 10% or more of the Company's consolidated net </w:t>
      </w:r>
      <w:r>
        <w:rPr>
          <w:rFonts w:ascii="Arial" w:eastAsia="宋体" w:hAnsi="Arial" w:cs="Arial"/>
          <w:i/>
          <w:iCs/>
          <w:sz w:val="17"/>
          <w:szCs w:val="17"/>
        </w:rPr>
        <w:t>Revenues</w:t>
      </w:r>
      <w:r>
        <w:rPr>
          <w:rFonts w:ascii="Arial" w:eastAsia="宋体" w:hAnsi="Arial" w:cs="Arial"/>
          <w:sz w:val="17"/>
          <w:szCs w:val="17"/>
        </w:rPr>
        <w:t xml:space="preserve"> during the fiscal years ended May 31, 2020, 2019 and 2018.</w:t>
      </w:r>
    </w:p>
    <w:tbl>
      <w:tblPr>
        <w:tblW w:w="5000" w:type="pct"/>
        <w:tblCellMar>
          <w:left w:w="0" w:type="dxa"/>
          <w:right w:w="0" w:type="dxa"/>
        </w:tblCellMar>
        <w:tblLook w:val="04A0" w:firstRow="1" w:lastRow="0" w:firstColumn="1" w:lastColumn="0" w:noHBand="0" w:noVBand="1"/>
      </w:tblPr>
      <w:tblGrid>
        <w:gridCol w:w="8306"/>
      </w:tblGrid>
      <w:tr w:rsidR="00144A50" w14:paraId="28F0E507" w14:textId="77777777">
        <w:tc>
          <w:tcPr>
            <w:tcW w:w="0" w:type="auto"/>
            <w:shd w:val="clear" w:color="auto" w:fill="auto"/>
            <w:vAlign w:val="center"/>
          </w:tcPr>
          <w:p w14:paraId="28F0E506" w14:textId="77777777" w:rsidR="00144A50" w:rsidRDefault="00144A50">
            <w:pPr>
              <w:rPr>
                <w:rFonts w:ascii="Times New Roman" w:hAnsi="Times New Roman"/>
                <w:sz w:val="20"/>
                <w:szCs w:val="20"/>
              </w:rPr>
            </w:pPr>
          </w:p>
        </w:tc>
      </w:tr>
      <w:tr w:rsidR="00144A50" w14:paraId="28F0E509" w14:textId="77777777">
        <w:tc>
          <w:tcPr>
            <w:tcW w:w="5000" w:type="pct"/>
            <w:shd w:val="clear" w:color="auto" w:fill="auto"/>
            <w:vAlign w:val="center"/>
          </w:tcPr>
          <w:p w14:paraId="28F0E508" w14:textId="77777777" w:rsidR="00144A50" w:rsidRDefault="00144A50">
            <w:pPr>
              <w:rPr>
                <w:rFonts w:ascii="Times New Roman" w:hAnsi="Times New Roman"/>
                <w:sz w:val="20"/>
                <w:szCs w:val="20"/>
              </w:rPr>
            </w:pPr>
          </w:p>
        </w:tc>
      </w:tr>
      <w:tr w:rsidR="00144A50" w14:paraId="28F0E50B" w14:textId="77777777">
        <w:tc>
          <w:tcPr>
            <w:tcW w:w="0" w:type="auto"/>
            <w:shd w:val="clear" w:color="auto" w:fill="auto"/>
            <w:tcMar>
              <w:top w:w="40" w:type="dxa"/>
              <w:left w:w="40" w:type="dxa"/>
              <w:bottom w:w="40" w:type="dxa"/>
              <w:right w:w="40" w:type="dxa"/>
            </w:tcMar>
            <w:vAlign w:val="bottom"/>
          </w:tcPr>
          <w:p w14:paraId="28F0E50A"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 xml:space="preserve">NOTE 17 — OPERATING SEGMENTS AND RELATED INFORMATION </w:t>
            </w:r>
          </w:p>
        </w:tc>
      </w:tr>
    </w:tbl>
    <w:p w14:paraId="28F0E50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Company's operating segments are evidence of the structure of the Company's internal organization. The NIKE Brand segments are defined by geographic regions for operations </w:t>
      </w:r>
      <w:r>
        <w:rPr>
          <w:rFonts w:ascii="Arial" w:eastAsia="宋体" w:hAnsi="Arial" w:cs="Arial"/>
          <w:sz w:val="17"/>
          <w:szCs w:val="17"/>
        </w:rPr>
        <w:t>participating in NIKE Brand sales activity.</w:t>
      </w:r>
    </w:p>
    <w:p w14:paraId="28F0E50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Each NIKE Brand geographic segment operates predominantly in one industry: the design, development, marketing and selling of athletic footwear, apparel and equipment. The Company's reportable operating segments f</w:t>
      </w:r>
      <w:r>
        <w:rPr>
          <w:rFonts w:ascii="Arial" w:eastAsia="宋体" w:hAnsi="Arial" w:cs="Arial"/>
          <w:sz w:val="17"/>
          <w:szCs w:val="17"/>
        </w:rPr>
        <w:t>or the NIKE Brand are: North America; Europe, Middle East &amp; Africa (EMEA); Greater China; and Asia Pacific &amp; Latin America (APLA), and include results for the NIKE and Jordan brands, with the results for the Hurley brand, prior to its divestiture, included</w:t>
      </w:r>
      <w:r>
        <w:rPr>
          <w:rFonts w:ascii="Arial" w:eastAsia="宋体" w:hAnsi="Arial" w:cs="Arial"/>
          <w:sz w:val="17"/>
          <w:szCs w:val="17"/>
        </w:rPr>
        <w:t xml:space="preserve"> in North America. Refer to Note 20 — Acquisitions and Divestitures for information regarding the divestiture of the Company's wholly-owned subsidiary, Hurley, and the planned transition of NIKE Brand businesses in certain countries within APLA to third-pa</w:t>
      </w:r>
      <w:r>
        <w:rPr>
          <w:rFonts w:ascii="Arial" w:eastAsia="宋体" w:hAnsi="Arial" w:cs="Arial"/>
          <w:sz w:val="17"/>
          <w:szCs w:val="17"/>
        </w:rPr>
        <w:t>rty distributors.</w:t>
      </w:r>
    </w:p>
    <w:p w14:paraId="28F0E50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Company's NIKE Direct operations are managed within each NIKE Brand geographic operating segment. Converse is also a reportable segment for the Company, and operates in one industry: the design, marketing, licensing and selling of ath</w:t>
      </w:r>
      <w:r>
        <w:rPr>
          <w:rFonts w:ascii="Arial" w:eastAsia="宋体" w:hAnsi="Arial" w:cs="Arial"/>
          <w:sz w:val="17"/>
          <w:szCs w:val="17"/>
        </w:rPr>
        <w:t>letic lifestyle sneakers, apparel and accessories.</w:t>
      </w:r>
    </w:p>
    <w:p w14:paraId="28F0E50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Global Brand Divisions is included within the NIKE Brand for presentation purposes to align with the way management views the Company. Global Brand Divisions primarily represent NIKE Brand licensing busine</w:t>
      </w:r>
      <w:r>
        <w:rPr>
          <w:rFonts w:ascii="Arial" w:eastAsia="宋体" w:hAnsi="Arial" w:cs="Arial"/>
          <w:sz w:val="17"/>
          <w:szCs w:val="17"/>
        </w:rPr>
        <w:t xml:space="preserve">sses that are not part of a geographic operating segment, and demand creation and operating overhead expense, including product creation and design expenses that are centrally managed for the NIKE Brand, as well as costs associated with NIKE Direct global </w:t>
      </w:r>
      <w:r>
        <w:rPr>
          <w:rFonts w:ascii="Arial" w:eastAsia="宋体" w:hAnsi="Arial" w:cs="Arial"/>
          <w:sz w:val="17"/>
          <w:szCs w:val="17"/>
        </w:rPr>
        <w:t xml:space="preserve">digital operations and enterprise technology. </w:t>
      </w:r>
    </w:p>
    <w:p w14:paraId="28F0E51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Corporate consists primarily of unallocated general and administrative expenses, including expenses associated with centrally managed departments; depreciation and amortization related to the Company's headqua</w:t>
      </w:r>
      <w:r>
        <w:rPr>
          <w:rFonts w:ascii="Arial" w:eastAsia="宋体" w:hAnsi="Arial" w:cs="Arial"/>
          <w:sz w:val="17"/>
          <w:szCs w:val="17"/>
        </w:rPr>
        <w:t>rters; unallocated insurance, benefit and compensation programs, including stock-based compensation; and certain foreign currency gains and losses, including certain hedge gains and losses. For the fiscal year ended May 31, 2020, Corporate includes the non</w:t>
      </w:r>
      <w:r>
        <w:rPr>
          <w:rFonts w:ascii="Arial" w:eastAsia="宋体" w:hAnsi="Arial" w:cs="Arial"/>
          <w:sz w:val="17"/>
          <w:szCs w:val="17"/>
        </w:rPr>
        <w:t>-recurring impairment charge, recognized as a result of the Company's decision to transition its operations in Brazil, Argentina, Chile and Uruguay to third-party distributors. This charge primarily reflects the anticipated release of associated non-cash c</w:t>
      </w:r>
      <w:r>
        <w:rPr>
          <w:rFonts w:ascii="Arial" w:eastAsia="宋体" w:hAnsi="Arial" w:cs="Arial"/>
          <w:sz w:val="17"/>
          <w:szCs w:val="17"/>
        </w:rPr>
        <w:t>umulative foreign currency translation losses. For more information regarding this charge, refer to Note 20 — Acquisitions and Divestitures</w:t>
      </w:r>
      <w:r>
        <w:rPr>
          <w:rFonts w:ascii="Arial" w:eastAsia="宋体" w:hAnsi="Arial" w:cs="Arial"/>
          <w:sz w:val="16"/>
          <w:szCs w:val="16"/>
        </w:rPr>
        <w:t>.</w:t>
      </w:r>
    </w:p>
    <w:p w14:paraId="28F0E51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primary financial measure used by the Company to evaluate performance of individual operating segments is earni</w:t>
      </w:r>
      <w:r>
        <w:rPr>
          <w:rFonts w:ascii="Arial" w:eastAsia="宋体" w:hAnsi="Arial" w:cs="Arial"/>
          <w:sz w:val="17"/>
          <w:szCs w:val="17"/>
        </w:rPr>
        <w:t xml:space="preserve">ngs before interest and taxes (EBIT), which represents </w:t>
      </w:r>
      <w:r>
        <w:rPr>
          <w:rFonts w:ascii="Arial" w:eastAsia="宋体" w:hAnsi="Arial" w:cs="Arial"/>
          <w:i/>
          <w:iCs/>
          <w:sz w:val="17"/>
          <w:szCs w:val="17"/>
        </w:rPr>
        <w:t>Net income</w:t>
      </w:r>
      <w:r>
        <w:rPr>
          <w:rFonts w:ascii="Arial" w:eastAsia="宋体" w:hAnsi="Arial" w:cs="Arial"/>
          <w:sz w:val="17"/>
          <w:szCs w:val="17"/>
        </w:rPr>
        <w:t xml:space="preserve"> before </w:t>
      </w:r>
      <w:r>
        <w:rPr>
          <w:rFonts w:ascii="Arial" w:eastAsia="宋体" w:hAnsi="Arial" w:cs="Arial"/>
          <w:i/>
          <w:iCs/>
          <w:sz w:val="17"/>
          <w:szCs w:val="17"/>
        </w:rPr>
        <w:t>Interest expense (income), net</w:t>
      </w:r>
      <w:r>
        <w:rPr>
          <w:rFonts w:ascii="Arial" w:eastAsia="宋体" w:hAnsi="Arial" w:cs="Arial"/>
          <w:sz w:val="17"/>
          <w:szCs w:val="17"/>
        </w:rPr>
        <w:t xml:space="preserve"> and</w:t>
      </w:r>
      <w:r>
        <w:rPr>
          <w:rFonts w:ascii="Arial" w:eastAsia="宋体" w:hAnsi="Arial" w:cs="Arial"/>
          <w:i/>
          <w:iCs/>
          <w:sz w:val="17"/>
          <w:szCs w:val="17"/>
        </w:rPr>
        <w:t xml:space="preserve"> Income tax expense</w:t>
      </w:r>
      <w:r>
        <w:rPr>
          <w:rFonts w:ascii="Arial" w:eastAsia="宋体" w:hAnsi="Arial" w:cs="Arial"/>
          <w:sz w:val="17"/>
          <w:szCs w:val="17"/>
        </w:rPr>
        <w:t xml:space="preserve"> in the Consolidated Statements of Income.</w:t>
      </w:r>
    </w:p>
    <w:p w14:paraId="28F0E51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part of the Company's centrally managed foreign exchange risk management </w:t>
      </w:r>
      <w:r>
        <w:rPr>
          <w:rFonts w:ascii="Arial" w:eastAsia="宋体" w:hAnsi="Arial" w:cs="Arial"/>
          <w:sz w:val="17"/>
          <w:szCs w:val="17"/>
        </w:rPr>
        <w:t>program, standard foreign currency rates are assigned twice per year to each NIKE Brand entity in the Company's geographic operating segments and to Converse. These rates are set approximately nine and twelve months in advance of the future selling seasons</w:t>
      </w:r>
      <w:r>
        <w:rPr>
          <w:rFonts w:ascii="Arial" w:eastAsia="宋体" w:hAnsi="Arial" w:cs="Arial"/>
          <w:sz w:val="17"/>
          <w:szCs w:val="17"/>
        </w:rPr>
        <w:t xml:space="preserve"> to which they relate (specifically, for each currency, one standard rate applies to the fall and holiday selling seasons and one standard rate applies to the spring and summer selling seasons) based on average market spot rates in the calendar month prece</w:t>
      </w:r>
      <w:r>
        <w:rPr>
          <w:rFonts w:ascii="Arial" w:eastAsia="宋体" w:hAnsi="Arial" w:cs="Arial"/>
          <w:sz w:val="17"/>
          <w:szCs w:val="17"/>
        </w:rPr>
        <w:t>ding the date they are established. Inventories and cost of sales for geographic operating segments and Converse reflect the use of these standard rates to record non-functional currency product purchases in the entity's functional currency. Differences be</w:t>
      </w:r>
      <w:r>
        <w:rPr>
          <w:rFonts w:ascii="Arial" w:eastAsia="宋体" w:hAnsi="Arial" w:cs="Arial"/>
          <w:sz w:val="17"/>
          <w:szCs w:val="17"/>
        </w:rPr>
        <w:t>tween assigned standard foreign currency rates and actual market rates are included in Corporate, together with foreign currency hedge gains and losses generated from the Company's centrally managed foreign exchange risk management program and other conver</w:t>
      </w:r>
      <w:r>
        <w:rPr>
          <w:rFonts w:ascii="Arial" w:eastAsia="宋体" w:hAnsi="Arial" w:cs="Arial"/>
          <w:sz w:val="17"/>
          <w:szCs w:val="17"/>
        </w:rPr>
        <w:t>sion gains and losses.</w:t>
      </w:r>
    </w:p>
    <w:p w14:paraId="28F0E513" w14:textId="77777777" w:rsidR="00144A50" w:rsidRDefault="00C7341C">
      <w:pPr>
        <w:spacing w:line="312" w:lineRule="auto"/>
        <w:rPr>
          <w:rFonts w:ascii="Times New Roman" w:hAnsi="Times New Roman"/>
          <w:sz w:val="17"/>
          <w:szCs w:val="17"/>
        </w:rPr>
      </w:pPr>
      <w:r>
        <w:rPr>
          <w:rFonts w:ascii="Arial" w:eastAsia="宋体" w:hAnsi="Arial" w:cs="Arial"/>
          <w:i/>
          <w:iCs/>
          <w:sz w:val="17"/>
          <w:szCs w:val="17"/>
        </w:rPr>
        <w:t xml:space="preserve">Accounts receivable, net, Inventories </w:t>
      </w:r>
      <w:r>
        <w:rPr>
          <w:rFonts w:ascii="Arial" w:eastAsia="宋体" w:hAnsi="Arial" w:cs="Arial"/>
          <w:sz w:val="17"/>
          <w:szCs w:val="17"/>
        </w:rPr>
        <w:t xml:space="preserve">and </w:t>
      </w:r>
      <w:r>
        <w:rPr>
          <w:rFonts w:ascii="Arial" w:eastAsia="宋体" w:hAnsi="Arial" w:cs="Arial"/>
          <w:i/>
          <w:iCs/>
          <w:sz w:val="17"/>
          <w:szCs w:val="17"/>
        </w:rPr>
        <w:t>Property, plant and equipment, net</w:t>
      </w:r>
      <w:r>
        <w:rPr>
          <w:rFonts w:ascii="Arial" w:eastAsia="宋体" w:hAnsi="Arial" w:cs="Arial"/>
          <w:sz w:val="17"/>
          <w:szCs w:val="17"/>
        </w:rPr>
        <w:t xml:space="preserve"> for operating segments are regularly reviewed by management and are therefore provided below.</w:t>
      </w:r>
    </w:p>
    <w:p w14:paraId="28F0E514" w14:textId="77777777" w:rsidR="00144A50" w:rsidRDefault="00144A50">
      <w:pPr>
        <w:rPr>
          <w:rFonts w:ascii="Times New Roman" w:hAnsi="Times New Roman"/>
          <w:sz w:val="20"/>
          <w:szCs w:val="20"/>
        </w:rPr>
      </w:pPr>
    </w:p>
    <w:p w14:paraId="28F0E515" w14:textId="77777777" w:rsidR="00144A50" w:rsidRDefault="00144A50">
      <w:pPr>
        <w:jc w:val="right"/>
        <w:rPr>
          <w:rFonts w:ascii="Times New Roman" w:hAnsi="Times New Roman"/>
          <w:sz w:val="17"/>
          <w:szCs w:val="17"/>
        </w:rPr>
      </w:pPr>
    </w:p>
    <w:p w14:paraId="28F0E516"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89</w:t>
      </w:r>
      <w:r>
        <w:rPr>
          <w:rFonts w:ascii="sans-serif" w:eastAsia="sans-serif" w:hAnsi="sans-serif" w:cs="sans-serif"/>
          <w:sz w:val="17"/>
          <w:szCs w:val="17"/>
        </w:rPr>
        <w:t xml:space="preserve"> </w:t>
      </w:r>
    </w:p>
    <w:p w14:paraId="28F0E517" w14:textId="77777777" w:rsidR="00144A50" w:rsidRDefault="00144A50">
      <w:pPr>
        <w:spacing w:line="312" w:lineRule="auto"/>
        <w:rPr>
          <w:rFonts w:ascii="Times New Roman" w:hAnsi="Times New Roman"/>
          <w:sz w:val="17"/>
          <w:szCs w:val="17"/>
        </w:rPr>
      </w:pPr>
    </w:p>
    <w:p w14:paraId="28F0E518" w14:textId="77777777" w:rsidR="00144A50" w:rsidRDefault="00C7341C">
      <w:r>
        <w:rPr>
          <w:rFonts w:ascii="Times New Roman" w:hAnsi="Times New Roman"/>
          <w:sz w:val="17"/>
          <w:szCs w:val="17"/>
        </w:rPr>
        <w:pict w14:anchorId="28F0EB82">
          <v:rect id="_x0000_i1115" style="width:415.3pt;height:1.5pt" o:hralign="center" o:hrstd="t" o:hr="t" fillcolor="#a0a0a0" stroked="f"/>
        </w:pict>
      </w:r>
    </w:p>
    <w:p w14:paraId="28F0E519" w14:textId="77777777" w:rsidR="00144A50" w:rsidRDefault="00144A50">
      <w:pPr>
        <w:rPr>
          <w:rFonts w:ascii="Times New Roman" w:hAnsi="Times New Roman"/>
          <w:sz w:val="17"/>
          <w:szCs w:val="17"/>
        </w:rPr>
      </w:pPr>
    </w:p>
    <w:p w14:paraId="28F0E51A" w14:textId="77777777" w:rsidR="00144A50" w:rsidRDefault="00C7341C">
      <w:pPr>
        <w:rPr>
          <w:rFonts w:ascii="Times New Roman" w:hAnsi="Times New Roman"/>
          <w:sz w:val="17"/>
          <w:szCs w:val="17"/>
        </w:rPr>
      </w:pPr>
      <w:hyperlink r:id="rId218" w:anchor="s8765B2A2A57B50A785463C4A8D58F353" w:history="1">
        <w:r>
          <w:rPr>
            <w:rStyle w:val="a5"/>
            <w:rFonts w:ascii="sans-serif" w:eastAsia="sans-serif" w:hAnsi="sans-serif" w:cs="sans-serif"/>
            <w:sz w:val="17"/>
            <w:szCs w:val="17"/>
          </w:rPr>
          <w:t>Table of Contents</w:t>
        </w:r>
      </w:hyperlink>
    </w:p>
    <w:p w14:paraId="28F0E51B" w14:textId="77777777" w:rsidR="00144A50" w:rsidRDefault="00144A50">
      <w:pPr>
        <w:rPr>
          <w:rFonts w:ascii="Times New Roman" w:hAnsi="Times New Roman"/>
          <w:sz w:val="17"/>
          <w:szCs w:val="17"/>
        </w:rPr>
      </w:pPr>
    </w:p>
    <w:p w14:paraId="28F0E51C"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765"/>
        <w:gridCol w:w="135"/>
        <w:gridCol w:w="615"/>
        <w:gridCol w:w="97"/>
        <w:gridCol w:w="135"/>
        <w:gridCol w:w="615"/>
        <w:gridCol w:w="97"/>
        <w:gridCol w:w="135"/>
        <w:gridCol w:w="615"/>
        <w:gridCol w:w="97"/>
      </w:tblGrid>
      <w:tr w:rsidR="00144A50" w14:paraId="28F0E51E" w14:textId="77777777">
        <w:tc>
          <w:tcPr>
            <w:tcW w:w="0" w:type="auto"/>
            <w:gridSpan w:val="10"/>
            <w:shd w:val="clear" w:color="auto" w:fill="auto"/>
            <w:vAlign w:val="center"/>
          </w:tcPr>
          <w:p w14:paraId="28F0E51D" w14:textId="77777777" w:rsidR="00144A50" w:rsidRDefault="00144A50">
            <w:pPr>
              <w:rPr>
                <w:rFonts w:ascii="Times New Roman" w:hAnsi="Times New Roman"/>
                <w:sz w:val="20"/>
                <w:szCs w:val="20"/>
              </w:rPr>
            </w:pPr>
          </w:p>
        </w:tc>
      </w:tr>
      <w:tr w:rsidR="00144A50" w14:paraId="28F0E529" w14:textId="77777777">
        <w:tc>
          <w:tcPr>
            <w:tcW w:w="3500" w:type="pct"/>
            <w:shd w:val="clear" w:color="auto" w:fill="auto"/>
            <w:vAlign w:val="center"/>
          </w:tcPr>
          <w:p w14:paraId="28F0E51F" w14:textId="77777777" w:rsidR="00144A50" w:rsidRDefault="00144A50">
            <w:pPr>
              <w:rPr>
                <w:rFonts w:ascii="Times New Roman" w:hAnsi="Times New Roman"/>
                <w:sz w:val="20"/>
                <w:szCs w:val="20"/>
              </w:rPr>
            </w:pPr>
          </w:p>
        </w:tc>
        <w:tc>
          <w:tcPr>
            <w:tcW w:w="50" w:type="pct"/>
            <w:shd w:val="clear" w:color="auto" w:fill="auto"/>
            <w:vAlign w:val="center"/>
          </w:tcPr>
          <w:p w14:paraId="28F0E520" w14:textId="77777777" w:rsidR="00144A50" w:rsidRDefault="00144A50">
            <w:pPr>
              <w:rPr>
                <w:rFonts w:ascii="Times New Roman" w:hAnsi="Times New Roman"/>
                <w:sz w:val="20"/>
                <w:szCs w:val="20"/>
              </w:rPr>
            </w:pPr>
          </w:p>
        </w:tc>
        <w:tc>
          <w:tcPr>
            <w:tcW w:w="400" w:type="pct"/>
            <w:shd w:val="clear" w:color="auto" w:fill="auto"/>
            <w:vAlign w:val="center"/>
          </w:tcPr>
          <w:p w14:paraId="28F0E521" w14:textId="77777777" w:rsidR="00144A50" w:rsidRDefault="00144A50">
            <w:pPr>
              <w:rPr>
                <w:rFonts w:ascii="Times New Roman" w:hAnsi="Times New Roman"/>
                <w:sz w:val="20"/>
                <w:szCs w:val="20"/>
              </w:rPr>
            </w:pPr>
          </w:p>
        </w:tc>
        <w:tc>
          <w:tcPr>
            <w:tcW w:w="50" w:type="pct"/>
            <w:shd w:val="clear" w:color="auto" w:fill="auto"/>
            <w:vAlign w:val="center"/>
          </w:tcPr>
          <w:p w14:paraId="28F0E522" w14:textId="77777777" w:rsidR="00144A50" w:rsidRDefault="00144A50">
            <w:pPr>
              <w:rPr>
                <w:rFonts w:ascii="Times New Roman" w:hAnsi="Times New Roman"/>
                <w:sz w:val="20"/>
                <w:szCs w:val="20"/>
              </w:rPr>
            </w:pPr>
          </w:p>
        </w:tc>
        <w:tc>
          <w:tcPr>
            <w:tcW w:w="50" w:type="pct"/>
            <w:shd w:val="clear" w:color="auto" w:fill="auto"/>
            <w:vAlign w:val="center"/>
          </w:tcPr>
          <w:p w14:paraId="28F0E523" w14:textId="77777777" w:rsidR="00144A50" w:rsidRDefault="00144A50">
            <w:pPr>
              <w:rPr>
                <w:rFonts w:ascii="Times New Roman" w:hAnsi="Times New Roman"/>
                <w:sz w:val="20"/>
                <w:szCs w:val="20"/>
              </w:rPr>
            </w:pPr>
          </w:p>
        </w:tc>
        <w:tc>
          <w:tcPr>
            <w:tcW w:w="400" w:type="pct"/>
            <w:shd w:val="clear" w:color="auto" w:fill="auto"/>
            <w:vAlign w:val="center"/>
          </w:tcPr>
          <w:p w14:paraId="28F0E524" w14:textId="77777777" w:rsidR="00144A50" w:rsidRDefault="00144A50">
            <w:pPr>
              <w:rPr>
                <w:rFonts w:ascii="Times New Roman" w:hAnsi="Times New Roman"/>
                <w:sz w:val="20"/>
                <w:szCs w:val="20"/>
              </w:rPr>
            </w:pPr>
          </w:p>
        </w:tc>
        <w:tc>
          <w:tcPr>
            <w:tcW w:w="50" w:type="pct"/>
            <w:shd w:val="clear" w:color="auto" w:fill="auto"/>
            <w:vAlign w:val="center"/>
          </w:tcPr>
          <w:p w14:paraId="28F0E525" w14:textId="77777777" w:rsidR="00144A50" w:rsidRDefault="00144A50">
            <w:pPr>
              <w:rPr>
                <w:rFonts w:ascii="Times New Roman" w:hAnsi="Times New Roman"/>
                <w:sz w:val="20"/>
                <w:szCs w:val="20"/>
              </w:rPr>
            </w:pPr>
          </w:p>
        </w:tc>
        <w:tc>
          <w:tcPr>
            <w:tcW w:w="50" w:type="pct"/>
            <w:shd w:val="clear" w:color="auto" w:fill="auto"/>
            <w:vAlign w:val="center"/>
          </w:tcPr>
          <w:p w14:paraId="28F0E526" w14:textId="77777777" w:rsidR="00144A50" w:rsidRDefault="00144A50">
            <w:pPr>
              <w:rPr>
                <w:rFonts w:ascii="Times New Roman" w:hAnsi="Times New Roman"/>
                <w:sz w:val="20"/>
                <w:szCs w:val="20"/>
              </w:rPr>
            </w:pPr>
          </w:p>
        </w:tc>
        <w:tc>
          <w:tcPr>
            <w:tcW w:w="400" w:type="pct"/>
            <w:shd w:val="clear" w:color="auto" w:fill="auto"/>
            <w:vAlign w:val="center"/>
          </w:tcPr>
          <w:p w14:paraId="28F0E527" w14:textId="77777777" w:rsidR="00144A50" w:rsidRDefault="00144A50">
            <w:pPr>
              <w:rPr>
                <w:rFonts w:ascii="Times New Roman" w:hAnsi="Times New Roman"/>
                <w:sz w:val="20"/>
                <w:szCs w:val="20"/>
              </w:rPr>
            </w:pPr>
          </w:p>
        </w:tc>
        <w:tc>
          <w:tcPr>
            <w:tcW w:w="50" w:type="pct"/>
            <w:shd w:val="clear" w:color="auto" w:fill="auto"/>
            <w:vAlign w:val="center"/>
          </w:tcPr>
          <w:p w14:paraId="28F0E528" w14:textId="77777777" w:rsidR="00144A50" w:rsidRDefault="00144A50">
            <w:pPr>
              <w:rPr>
                <w:rFonts w:ascii="Times New Roman" w:hAnsi="Times New Roman"/>
                <w:sz w:val="20"/>
                <w:szCs w:val="20"/>
              </w:rPr>
            </w:pPr>
          </w:p>
        </w:tc>
      </w:tr>
      <w:tr w:rsidR="00144A50" w14:paraId="28F0E52C" w14:textId="77777777">
        <w:tc>
          <w:tcPr>
            <w:tcW w:w="0" w:type="auto"/>
            <w:shd w:val="clear" w:color="auto" w:fill="auto"/>
            <w:tcMar>
              <w:top w:w="40" w:type="dxa"/>
              <w:left w:w="40" w:type="dxa"/>
              <w:bottom w:w="40" w:type="dxa"/>
              <w:right w:w="40" w:type="dxa"/>
            </w:tcMar>
            <w:vAlign w:val="bottom"/>
          </w:tcPr>
          <w:p w14:paraId="28F0E52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E52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YEAR ENDED MAY 31,</w:t>
            </w:r>
          </w:p>
        </w:tc>
      </w:tr>
      <w:tr w:rsidR="00144A50" w14:paraId="28F0E53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52D"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52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52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53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2018</w:t>
            </w:r>
          </w:p>
        </w:tc>
      </w:tr>
      <w:tr w:rsidR="00144A50" w14:paraId="28F0E536" w14:textId="77777777">
        <w:tc>
          <w:tcPr>
            <w:tcW w:w="0" w:type="auto"/>
            <w:shd w:val="clear" w:color="auto" w:fill="auto"/>
            <w:tcMar>
              <w:top w:w="40" w:type="dxa"/>
              <w:left w:w="40" w:type="dxa"/>
              <w:bottom w:w="40" w:type="dxa"/>
              <w:right w:w="40" w:type="dxa"/>
            </w:tcMar>
            <w:vAlign w:val="bottom"/>
          </w:tcPr>
          <w:p w14:paraId="28F0E53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REVENUES</w:t>
            </w:r>
          </w:p>
        </w:tc>
        <w:tc>
          <w:tcPr>
            <w:tcW w:w="0" w:type="auto"/>
            <w:gridSpan w:val="3"/>
            <w:shd w:val="clear" w:color="auto" w:fill="FFF1E7"/>
            <w:tcMar>
              <w:top w:w="40" w:type="dxa"/>
              <w:left w:w="40" w:type="dxa"/>
              <w:bottom w:w="40" w:type="dxa"/>
              <w:right w:w="40" w:type="dxa"/>
            </w:tcMar>
            <w:vAlign w:val="bottom"/>
          </w:tcPr>
          <w:p w14:paraId="28F0E53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534"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53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54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537"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53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5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14,484</w:t>
            </w:r>
          </w:p>
        </w:tc>
        <w:tc>
          <w:tcPr>
            <w:tcW w:w="0" w:type="auto"/>
            <w:tcBorders>
              <w:top w:val="single" w:sz="8" w:space="0" w:color="808080"/>
            </w:tcBorders>
            <w:shd w:val="clear" w:color="auto" w:fill="FFF1E7"/>
            <w:vAlign w:val="bottom"/>
          </w:tcPr>
          <w:p w14:paraId="28F0E53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53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5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15,902</w:t>
            </w:r>
          </w:p>
        </w:tc>
        <w:tc>
          <w:tcPr>
            <w:tcW w:w="0" w:type="auto"/>
            <w:tcBorders>
              <w:top w:val="single" w:sz="8" w:space="0" w:color="808080"/>
            </w:tcBorders>
            <w:shd w:val="clear" w:color="auto" w:fill="auto"/>
            <w:vAlign w:val="bottom"/>
          </w:tcPr>
          <w:p w14:paraId="28F0E53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53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5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14,855</w:t>
            </w:r>
          </w:p>
        </w:tc>
        <w:tc>
          <w:tcPr>
            <w:tcW w:w="0" w:type="auto"/>
            <w:tcBorders>
              <w:top w:val="single" w:sz="8" w:space="0" w:color="808080"/>
            </w:tcBorders>
            <w:shd w:val="clear" w:color="auto" w:fill="auto"/>
            <w:vAlign w:val="bottom"/>
          </w:tcPr>
          <w:p w14:paraId="28F0E540" w14:textId="77777777" w:rsidR="00144A50" w:rsidRDefault="00144A50">
            <w:pPr>
              <w:textAlignment w:val="bottom"/>
              <w:rPr>
                <w:rFonts w:ascii="Times New Roman" w:hAnsi="Times New Roman"/>
                <w:sz w:val="20"/>
                <w:szCs w:val="20"/>
              </w:rPr>
            </w:pPr>
          </w:p>
        </w:tc>
      </w:tr>
      <w:tr w:rsidR="00144A50" w14:paraId="28F0E54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542"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54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9,347</w:t>
            </w:r>
          </w:p>
        </w:tc>
        <w:tc>
          <w:tcPr>
            <w:tcW w:w="0" w:type="auto"/>
            <w:tcBorders>
              <w:top w:val="single" w:sz="8" w:space="0" w:color="808080"/>
            </w:tcBorders>
            <w:shd w:val="clear" w:color="auto" w:fill="FFF1E7"/>
            <w:vAlign w:val="bottom"/>
          </w:tcPr>
          <w:p w14:paraId="28F0E54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9,812</w:t>
            </w:r>
          </w:p>
        </w:tc>
        <w:tc>
          <w:tcPr>
            <w:tcW w:w="0" w:type="auto"/>
            <w:tcBorders>
              <w:top w:val="single" w:sz="8" w:space="0" w:color="808080"/>
            </w:tcBorders>
            <w:shd w:val="clear" w:color="auto" w:fill="auto"/>
            <w:vAlign w:val="bottom"/>
          </w:tcPr>
          <w:p w14:paraId="28F0E54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9,242</w:t>
            </w:r>
          </w:p>
        </w:tc>
        <w:tc>
          <w:tcPr>
            <w:tcW w:w="0" w:type="auto"/>
            <w:tcBorders>
              <w:top w:val="single" w:sz="8" w:space="0" w:color="808080"/>
            </w:tcBorders>
            <w:shd w:val="clear" w:color="auto" w:fill="auto"/>
            <w:vAlign w:val="bottom"/>
          </w:tcPr>
          <w:p w14:paraId="28F0E548" w14:textId="77777777" w:rsidR="00144A50" w:rsidRDefault="00144A50">
            <w:pPr>
              <w:textAlignment w:val="bottom"/>
              <w:rPr>
                <w:rFonts w:ascii="Times New Roman" w:hAnsi="Times New Roman"/>
                <w:sz w:val="20"/>
                <w:szCs w:val="20"/>
              </w:rPr>
            </w:pPr>
          </w:p>
        </w:tc>
      </w:tr>
      <w:tr w:rsidR="00144A50" w14:paraId="28F0E55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54A"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54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6,679</w:t>
            </w:r>
          </w:p>
        </w:tc>
        <w:tc>
          <w:tcPr>
            <w:tcW w:w="0" w:type="auto"/>
            <w:tcBorders>
              <w:top w:val="single" w:sz="8" w:space="0" w:color="808080"/>
            </w:tcBorders>
            <w:shd w:val="clear" w:color="auto" w:fill="FFF1E7"/>
            <w:vAlign w:val="bottom"/>
          </w:tcPr>
          <w:p w14:paraId="28F0E54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4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6,208</w:t>
            </w:r>
          </w:p>
        </w:tc>
        <w:tc>
          <w:tcPr>
            <w:tcW w:w="0" w:type="auto"/>
            <w:tcBorders>
              <w:top w:val="single" w:sz="8" w:space="0" w:color="808080"/>
            </w:tcBorders>
            <w:shd w:val="clear" w:color="auto" w:fill="auto"/>
            <w:vAlign w:val="bottom"/>
          </w:tcPr>
          <w:p w14:paraId="28F0E54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4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5,134</w:t>
            </w:r>
          </w:p>
        </w:tc>
        <w:tc>
          <w:tcPr>
            <w:tcW w:w="0" w:type="auto"/>
            <w:tcBorders>
              <w:top w:val="single" w:sz="8" w:space="0" w:color="808080"/>
            </w:tcBorders>
            <w:shd w:val="clear" w:color="auto" w:fill="auto"/>
            <w:vAlign w:val="bottom"/>
          </w:tcPr>
          <w:p w14:paraId="28F0E550" w14:textId="77777777" w:rsidR="00144A50" w:rsidRDefault="00144A50">
            <w:pPr>
              <w:textAlignment w:val="bottom"/>
              <w:rPr>
                <w:rFonts w:ascii="Times New Roman" w:hAnsi="Times New Roman"/>
                <w:sz w:val="20"/>
                <w:szCs w:val="20"/>
              </w:rPr>
            </w:pPr>
          </w:p>
        </w:tc>
      </w:tr>
      <w:tr w:rsidR="00144A50" w14:paraId="28F0E55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52"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55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5,028</w:t>
            </w:r>
          </w:p>
        </w:tc>
        <w:tc>
          <w:tcPr>
            <w:tcW w:w="0" w:type="auto"/>
            <w:tcBorders>
              <w:top w:val="single" w:sz="8" w:space="0" w:color="808080"/>
              <w:bottom w:val="single" w:sz="8" w:space="0" w:color="808080"/>
            </w:tcBorders>
            <w:shd w:val="clear" w:color="auto" w:fill="FFF1E7"/>
            <w:vAlign w:val="bottom"/>
          </w:tcPr>
          <w:p w14:paraId="28F0E55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5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5,254</w:t>
            </w:r>
          </w:p>
        </w:tc>
        <w:tc>
          <w:tcPr>
            <w:tcW w:w="0" w:type="auto"/>
            <w:tcBorders>
              <w:top w:val="single" w:sz="8" w:space="0" w:color="808080"/>
              <w:bottom w:val="single" w:sz="8" w:space="0" w:color="808080"/>
            </w:tcBorders>
            <w:shd w:val="clear" w:color="auto" w:fill="auto"/>
            <w:vAlign w:val="bottom"/>
          </w:tcPr>
          <w:p w14:paraId="28F0E55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5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5,166</w:t>
            </w:r>
          </w:p>
        </w:tc>
        <w:tc>
          <w:tcPr>
            <w:tcW w:w="0" w:type="auto"/>
            <w:tcBorders>
              <w:top w:val="single" w:sz="8" w:space="0" w:color="808080"/>
              <w:bottom w:val="single" w:sz="8" w:space="0" w:color="808080"/>
            </w:tcBorders>
            <w:shd w:val="clear" w:color="auto" w:fill="auto"/>
            <w:vAlign w:val="bottom"/>
          </w:tcPr>
          <w:p w14:paraId="28F0E558" w14:textId="77777777" w:rsidR="00144A50" w:rsidRDefault="00144A50">
            <w:pPr>
              <w:textAlignment w:val="bottom"/>
              <w:rPr>
                <w:rFonts w:ascii="Times New Roman" w:hAnsi="Times New Roman"/>
                <w:sz w:val="20"/>
                <w:szCs w:val="20"/>
              </w:rPr>
            </w:pPr>
          </w:p>
        </w:tc>
      </w:tr>
      <w:tr w:rsidR="00144A50" w14:paraId="28F0E561"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55A"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55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tcBorders>
              <w:bottom w:val="single" w:sz="8" w:space="0" w:color="E87722"/>
            </w:tcBorders>
            <w:shd w:val="clear" w:color="auto" w:fill="FFF1E7"/>
            <w:vAlign w:val="bottom"/>
          </w:tcPr>
          <w:p w14:paraId="28F0E55C"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55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w:t>
            </w:r>
          </w:p>
        </w:tc>
        <w:tc>
          <w:tcPr>
            <w:tcW w:w="0" w:type="auto"/>
            <w:tcBorders>
              <w:bottom w:val="single" w:sz="8" w:space="0" w:color="E87722"/>
            </w:tcBorders>
            <w:shd w:val="clear" w:color="auto" w:fill="auto"/>
            <w:vAlign w:val="bottom"/>
          </w:tcPr>
          <w:p w14:paraId="28F0E55E"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55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w:t>
            </w:r>
          </w:p>
        </w:tc>
        <w:tc>
          <w:tcPr>
            <w:tcW w:w="0" w:type="auto"/>
            <w:tcBorders>
              <w:bottom w:val="single" w:sz="8" w:space="0" w:color="E87722"/>
            </w:tcBorders>
            <w:shd w:val="clear" w:color="auto" w:fill="auto"/>
            <w:vAlign w:val="bottom"/>
          </w:tcPr>
          <w:p w14:paraId="28F0E560" w14:textId="77777777" w:rsidR="00144A50" w:rsidRDefault="00144A50">
            <w:pPr>
              <w:textAlignment w:val="bottom"/>
              <w:rPr>
                <w:rFonts w:ascii="Times New Roman" w:hAnsi="Times New Roman"/>
                <w:sz w:val="20"/>
                <w:szCs w:val="20"/>
              </w:rPr>
            </w:pPr>
          </w:p>
        </w:tc>
      </w:tr>
      <w:tr w:rsidR="00144A50" w14:paraId="28F0E569" w14:textId="77777777">
        <w:tc>
          <w:tcPr>
            <w:tcW w:w="0" w:type="auto"/>
            <w:shd w:val="clear" w:color="auto" w:fill="auto"/>
            <w:tcMar>
              <w:top w:w="40" w:type="dxa"/>
              <w:left w:w="40" w:type="dxa"/>
              <w:bottom w:w="40" w:type="dxa"/>
              <w:right w:w="40" w:type="dxa"/>
            </w:tcMar>
            <w:vAlign w:val="bottom"/>
          </w:tcPr>
          <w:p w14:paraId="28F0E562"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28F0E56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35,568</w:t>
            </w:r>
          </w:p>
        </w:tc>
        <w:tc>
          <w:tcPr>
            <w:tcW w:w="0" w:type="auto"/>
            <w:shd w:val="clear" w:color="auto" w:fill="FFF1E7"/>
            <w:vAlign w:val="bottom"/>
          </w:tcPr>
          <w:p w14:paraId="28F0E564"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56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37,218</w:t>
            </w:r>
          </w:p>
        </w:tc>
        <w:tc>
          <w:tcPr>
            <w:tcW w:w="0" w:type="auto"/>
            <w:shd w:val="clear" w:color="auto" w:fill="auto"/>
            <w:vAlign w:val="bottom"/>
          </w:tcPr>
          <w:p w14:paraId="28F0E566"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56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34,485</w:t>
            </w:r>
          </w:p>
        </w:tc>
        <w:tc>
          <w:tcPr>
            <w:tcW w:w="0" w:type="auto"/>
            <w:shd w:val="clear" w:color="auto" w:fill="auto"/>
            <w:vAlign w:val="bottom"/>
          </w:tcPr>
          <w:p w14:paraId="28F0E568" w14:textId="77777777" w:rsidR="00144A50" w:rsidRDefault="00144A50">
            <w:pPr>
              <w:textAlignment w:val="bottom"/>
              <w:rPr>
                <w:rFonts w:ascii="Times New Roman" w:hAnsi="Times New Roman"/>
                <w:sz w:val="20"/>
                <w:szCs w:val="20"/>
              </w:rPr>
            </w:pPr>
          </w:p>
        </w:tc>
      </w:tr>
      <w:tr w:rsidR="00144A50" w14:paraId="28F0E57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6A"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56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1,846</w:t>
            </w:r>
          </w:p>
        </w:tc>
        <w:tc>
          <w:tcPr>
            <w:tcW w:w="0" w:type="auto"/>
            <w:tcBorders>
              <w:top w:val="single" w:sz="8" w:space="0" w:color="808080"/>
              <w:bottom w:val="single" w:sz="8" w:space="0" w:color="808080"/>
            </w:tcBorders>
            <w:shd w:val="clear" w:color="auto" w:fill="FFF1E7"/>
            <w:vAlign w:val="bottom"/>
          </w:tcPr>
          <w:p w14:paraId="28F0E56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6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1,906</w:t>
            </w:r>
          </w:p>
        </w:tc>
        <w:tc>
          <w:tcPr>
            <w:tcW w:w="0" w:type="auto"/>
            <w:tcBorders>
              <w:top w:val="single" w:sz="8" w:space="0" w:color="808080"/>
              <w:bottom w:val="single" w:sz="8" w:space="0" w:color="808080"/>
            </w:tcBorders>
            <w:shd w:val="clear" w:color="auto" w:fill="auto"/>
            <w:vAlign w:val="bottom"/>
          </w:tcPr>
          <w:p w14:paraId="28F0E56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1,886</w:t>
            </w:r>
          </w:p>
        </w:tc>
        <w:tc>
          <w:tcPr>
            <w:tcW w:w="0" w:type="auto"/>
            <w:tcBorders>
              <w:top w:val="single" w:sz="8" w:space="0" w:color="808080"/>
              <w:bottom w:val="single" w:sz="8" w:space="0" w:color="808080"/>
            </w:tcBorders>
            <w:shd w:val="clear" w:color="auto" w:fill="auto"/>
            <w:vAlign w:val="bottom"/>
          </w:tcPr>
          <w:p w14:paraId="28F0E570" w14:textId="77777777" w:rsidR="00144A50" w:rsidRDefault="00144A50">
            <w:pPr>
              <w:textAlignment w:val="bottom"/>
              <w:rPr>
                <w:rFonts w:ascii="Times New Roman" w:hAnsi="Times New Roman"/>
                <w:sz w:val="20"/>
                <w:szCs w:val="20"/>
              </w:rPr>
            </w:pPr>
          </w:p>
        </w:tc>
      </w:tr>
      <w:tr w:rsidR="00144A50" w14:paraId="28F0E579" w14:textId="77777777">
        <w:tc>
          <w:tcPr>
            <w:tcW w:w="0" w:type="auto"/>
            <w:shd w:val="clear" w:color="auto" w:fill="auto"/>
            <w:tcMar>
              <w:top w:w="40" w:type="dxa"/>
              <w:left w:w="240" w:type="dxa"/>
              <w:bottom w:w="40" w:type="dxa"/>
              <w:right w:w="40" w:type="dxa"/>
            </w:tcMar>
            <w:vAlign w:val="bottom"/>
          </w:tcPr>
          <w:p w14:paraId="28F0E572"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28F0E57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w:t>
            </w:r>
          </w:p>
        </w:tc>
        <w:tc>
          <w:tcPr>
            <w:tcW w:w="0" w:type="auto"/>
            <w:shd w:val="clear" w:color="auto" w:fill="FFF1E7"/>
            <w:tcMar>
              <w:top w:w="40" w:type="dxa"/>
              <w:bottom w:w="40" w:type="dxa"/>
              <w:right w:w="40" w:type="dxa"/>
            </w:tcMar>
            <w:vAlign w:val="bottom"/>
          </w:tcPr>
          <w:p w14:paraId="28F0E57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57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w:t>
            </w:r>
          </w:p>
        </w:tc>
        <w:tc>
          <w:tcPr>
            <w:tcW w:w="0" w:type="auto"/>
            <w:shd w:val="clear" w:color="auto" w:fill="auto"/>
            <w:tcMar>
              <w:top w:w="40" w:type="dxa"/>
              <w:bottom w:w="40" w:type="dxa"/>
              <w:right w:w="40" w:type="dxa"/>
            </w:tcMar>
            <w:vAlign w:val="bottom"/>
          </w:tcPr>
          <w:p w14:paraId="28F0E57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57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vAlign w:val="bottom"/>
          </w:tcPr>
          <w:p w14:paraId="28F0E578" w14:textId="77777777" w:rsidR="00144A50" w:rsidRDefault="00144A50">
            <w:pPr>
              <w:textAlignment w:val="bottom"/>
              <w:rPr>
                <w:rFonts w:ascii="Times New Roman" w:hAnsi="Times New Roman"/>
                <w:sz w:val="20"/>
                <w:szCs w:val="20"/>
              </w:rPr>
            </w:pPr>
          </w:p>
        </w:tc>
      </w:tr>
      <w:tr w:rsidR="00144A50" w14:paraId="28F0E584"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57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NIKE, INC. REVENUES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57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57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37,403</w:t>
            </w:r>
          </w:p>
        </w:tc>
        <w:tc>
          <w:tcPr>
            <w:tcW w:w="0" w:type="auto"/>
            <w:tcBorders>
              <w:top w:val="single" w:sz="8" w:space="0" w:color="E87722"/>
              <w:bottom w:val="single" w:sz="8" w:space="0" w:color="E87722"/>
            </w:tcBorders>
            <w:shd w:val="clear" w:color="auto" w:fill="FFF1E7"/>
            <w:vAlign w:val="bottom"/>
          </w:tcPr>
          <w:p w14:paraId="28F0E57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57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57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39,117</w:t>
            </w:r>
          </w:p>
        </w:tc>
        <w:tc>
          <w:tcPr>
            <w:tcW w:w="0" w:type="auto"/>
            <w:tcBorders>
              <w:top w:val="single" w:sz="8" w:space="0" w:color="E87722"/>
              <w:bottom w:val="single" w:sz="8" w:space="0" w:color="E87722"/>
            </w:tcBorders>
            <w:shd w:val="clear" w:color="auto" w:fill="auto"/>
            <w:vAlign w:val="bottom"/>
          </w:tcPr>
          <w:p w14:paraId="28F0E58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58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58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36,397</w:t>
            </w:r>
          </w:p>
        </w:tc>
        <w:tc>
          <w:tcPr>
            <w:tcW w:w="0" w:type="auto"/>
            <w:tcBorders>
              <w:top w:val="single" w:sz="8" w:space="0" w:color="E87722"/>
              <w:bottom w:val="single" w:sz="8" w:space="0" w:color="E87722"/>
            </w:tcBorders>
            <w:shd w:val="clear" w:color="auto" w:fill="auto"/>
            <w:vAlign w:val="bottom"/>
          </w:tcPr>
          <w:p w14:paraId="28F0E583" w14:textId="77777777" w:rsidR="00144A50" w:rsidRDefault="00144A50">
            <w:pPr>
              <w:textAlignment w:val="bottom"/>
              <w:rPr>
                <w:rFonts w:ascii="Times New Roman" w:hAnsi="Times New Roman"/>
                <w:sz w:val="20"/>
                <w:szCs w:val="20"/>
              </w:rPr>
            </w:pPr>
          </w:p>
        </w:tc>
      </w:tr>
      <w:tr w:rsidR="00144A50" w14:paraId="28F0E589"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E58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EARNINGS BEFORE INTEREST AND TAXES</w:t>
            </w:r>
          </w:p>
        </w:tc>
        <w:tc>
          <w:tcPr>
            <w:tcW w:w="0" w:type="auto"/>
            <w:gridSpan w:val="3"/>
            <w:shd w:val="clear" w:color="auto" w:fill="FFF1E7"/>
            <w:tcMar>
              <w:top w:w="40" w:type="dxa"/>
              <w:left w:w="40" w:type="dxa"/>
              <w:bottom w:w="40" w:type="dxa"/>
              <w:right w:w="40" w:type="dxa"/>
            </w:tcMar>
            <w:vAlign w:val="bottom"/>
          </w:tcPr>
          <w:p w14:paraId="28F0E58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58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58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59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8A"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58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58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2,899</w:t>
            </w:r>
          </w:p>
        </w:tc>
        <w:tc>
          <w:tcPr>
            <w:tcW w:w="0" w:type="auto"/>
            <w:tcBorders>
              <w:top w:val="single" w:sz="8" w:space="0" w:color="808080"/>
            </w:tcBorders>
            <w:shd w:val="clear" w:color="auto" w:fill="FFF1E7"/>
            <w:vAlign w:val="bottom"/>
          </w:tcPr>
          <w:p w14:paraId="28F0E58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58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58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3,925</w:t>
            </w:r>
          </w:p>
        </w:tc>
        <w:tc>
          <w:tcPr>
            <w:tcW w:w="0" w:type="auto"/>
            <w:tcBorders>
              <w:top w:val="single" w:sz="8" w:space="0" w:color="808080"/>
            </w:tcBorders>
            <w:shd w:val="clear" w:color="auto" w:fill="auto"/>
            <w:vAlign w:val="bottom"/>
          </w:tcPr>
          <w:p w14:paraId="28F0E59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59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59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3,600</w:t>
            </w:r>
          </w:p>
        </w:tc>
        <w:tc>
          <w:tcPr>
            <w:tcW w:w="0" w:type="auto"/>
            <w:tcBorders>
              <w:top w:val="single" w:sz="8" w:space="0" w:color="808080"/>
            </w:tcBorders>
            <w:shd w:val="clear" w:color="auto" w:fill="auto"/>
            <w:vAlign w:val="bottom"/>
          </w:tcPr>
          <w:p w14:paraId="28F0E593" w14:textId="77777777" w:rsidR="00144A50" w:rsidRDefault="00144A50">
            <w:pPr>
              <w:textAlignment w:val="bottom"/>
              <w:rPr>
                <w:rFonts w:ascii="Times New Roman" w:hAnsi="Times New Roman"/>
                <w:sz w:val="20"/>
                <w:szCs w:val="20"/>
              </w:rPr>
            </w:pPr>
          </w:p>
        </w:tc>
      </w:tr>
      <w:tr w:rsidR="00144A50" w14:paraId="28F0E59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95"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59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1,541</w:t>
            </w:r>
          </w:p>
        </w:tc>
        <w:tc>
          <w:tcPr>
            <w:tcW w:w="0" w:type="auto"/>
            <w:tcBorders>
              <w:top w:val="single" w:sz="8" w:space="0" w:color="808080"/>
            </w:tcBorders>
            <w:shd w:val="clear" w:color="auto" w:fill="FFF1E7"/>
            <w:vAlign w:val="bottom"/>
          </w:tcPr>
          <w:p w14:paraId="28F0E59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9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1,995</w:t>
            </w:r>
          </w:p>
        </w:tc>
        <w:tc>
          <w:tcPr>
            <w:tcW w:w="0" w:type="auto"/>
            <w:tcBorders>
              <w:top w:val="single" w:sz="8" w:space="0" w:color="808080"/>
            </w:tcBorders>
            <w:shd w:val="clear" w:color="auto" w:fill="auto"/>
            <w:vAlign w:val="bottom"/>
          </w:tcPr>
          <w:p w14:paraId="28F0E59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9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1,587</w:t>
            </w:r>
          </w:p>
        </w:tc>
        <w:tc>
          <w:tcPr>
            <w:tcW w:w="0" w:type="auto"/>
            <w:tcBorders>
              <w:top w:val="single" w:sz="8" w:space="0" w:color="808080"/>
            </w:tcBorders>
            <w:shd w:val="clear" w:color="auto" w:fill="auto"/>
            <w:vAlign w:val="bottom"/>
          </w:tcPr>
          <w:p w14:paraId="28F0E59B" w14:textId="77777777" w:rsidR="00144A50" w:rsidRDefault="00144A50">
            <w:pPr>
              <w:textAlignment w:val="bottom"/>
              <w:rPr>
                <w:rFonts w:ascii="Times New Roman" w:hAnsi="Times New Roman"/>
                <w:sz w:val="20"/>
                <w:szCs w:val="20"/>
              </w:rPr>
            </w:pPr>
          </w:p>
        </w:tc>
      </w:tr>
      <w:tr w:rsidR="00144A50" w14:paraId="28F0E5A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9D"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5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2,490</w:t>
            </w:r>
          </w:p>
        </w:tc>
        <w:tc>
          <w:tcPr>
            <w:tcW w:w="0" w:type="auto"/>
            <w:tcBorders>
              <w:top w:val="single" w:sz="8" w:space="0" w:color="808080"/>
            </w:tcBorders>
            <w:shd w:val="clear" w:color="auto" w:fill="FFF1E7"/>
            <w:vAlign w:val="bottom"/>
          </w:tcPr>
          <w:p w14:paraId="28F0E59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A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2,376</w:t>
            </w:r>
          </w:p>
        </w:tc>
        <w:tc>
          <w:tcPr>
            <w:tcW w:w="0" w:type="auto"/>
            <w:tcBorders>
              <w:top w:val="single" w:sz="8" w:space="0" w:color="808080"/>
            </w:tcBorders>
            <w:shd w:val="clear" w:color="auto" w:fill="auto"/>
            <w:vAlign w:val="bottom"/>
          </w:tcPr>
          <w:p w14:paraId="28F0E5A1"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A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1,807</w:t>
            </w:r>
          </w:p>
        </w:tc>
        <w:tc>
          <w:tcPr>
            <w:tcW w:w="0" w:type="auto"/>
            <w:tcBorders>
              <w:top w:val="single" w:sz="8" w:space="0" w:color="808080"/>
            </w:tcBorders>
            <w:shd w:val="clear" w:color="auto" w:fill="auto"/>
            <w:vAlign w:val="bottom"/>
          </w:tcPr>
          <w:p w14:paraId="28F0E5A3" w14:textId="77777777" w:rsidR="00144A50" w:rsidRDefault="00144A50">
            <w:pPr>
              <w:textAlignment w:val="bottom"/>
              <w:rPr>
                <w:rFonts w:ascii="Times New Roman" w:hAnsi="Times New Roman"/>
                <w:sz w:val="20"/>
                <w:szCs w:val="20"/>
              </w:rPr>
            </w:pPr>
          </w:p>
        </w:tc>
      </w:tr>
      <w:tr w:rsidR="00144A50" w14:paraId="28F0E5A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A5"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5A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1,184</w:t>
            </w:r>
          </w:p>
        </w:tc>
        <w:tc>
          <w:tcPr>
            <w:tcW w:w="0" w:type="auto"/>
            <w:tcBorders>
              <w:top w:val="single" w:sz="8" w:space="0" w:color="808080"/>
              <w:bottom w:val="single" w:sz="8" w:space="0" w:color="808080"/>
            </w:tcBorders>
            <w:shd w:val="clear" w:color="auto" w:fill="FFF1E7"/>
            <w:vAlign w:val="bottom"/>
          </w:tcPr>
          <w:p w14:paraId="28F0E5A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A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1,323</w:t>
            </w:r>
          </w:p>
        </w:tc>
        <w:tc>
          <w:tcPr>
            <w:tcW w:w="0" w:type="auto"/>
            <w:tcBorders>
              <w:top w:val="single" w:sz="8" w:space="0" w:color="808080"/>
              <w:bottom w:val="single" w:sz="8" w:space="0" w:color="808080"/>
            </w:tcBorders>
            <w:shd w:val="clear" w:color="auto" w:fill="auto"/>
            <w:vAlign w:val="bottom"/>
          </w:tcPr>
          <w:p w14:paraId="28F0E5A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A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1,189</w:t>
            </w:r>
          </w:p>
        </w:tc>
        <w:tc>
          <w:tcPr>
            <w:tcW w:w="0" w:type="auto"/>
            <w:tcBorders>
              <w:top w:val="single" w:sz="8" w:space="0" w:color="808080"/>
              <w:bottom w:val="single" w:sz="8" w:space="0" w:color="808080"/>
            </w:tcBorders>
            <w:shd w:val="clear" w:color="auto" w:fill="auto"/>
            <w:vAlign w:val="bottom"/>
          </w:tcPr>
          <w:p w14:paraId="28F0E5AB" w14:textId="77777777" w:rsidR="00144A50" w:rsidRDefault="00144A50">
            <w:pPr>
              <w:textAlignment w:val="bottom"/>
              <w:rPr>
                <w:rFonts w:ascii="Times New Roman" w:hAnsi="Times New Roman"/>
                <w:sz w:val="20"/>
                <w:szCs w:val="20"/>
              </w:rPr>
            </w:pPr>
          </w:p>
        </w:tc>
      </w:tr>
      <w:tr w:rsidR="00144A50" w14:paraId="28F0E5B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AD"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808080"/>
            </w:tcBorders>
            <w:shd w:val="clear" w:color="auto" w:fill="FFF1E7"/>
            <w:tcMar>
              <w:top w:w="40" w:type="dxa"/>
              <w:left w:w="40" w:type="dxa"/>
              <w:bottom w:w="40" w:type="dxa"/>
            </w:tcMar>
            <w:vAlign w:val="bottom"/>
          </w:tcPr>
          <w:p w14:paraId="28F0E5A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(3,468</w:t>
            </w:r>
          </w:p>
        </w:tc>
        <w:tc>
          <w:tcPr>
            <w:tcW w:w="0" w:type="auto"/>
            <w:tcBorders>
              <w:bottom w:val="single" w:sz="8" w:space="0" w:color="808080"/>
            </w:tcBorders>
            <w:shd w:val="clear" w:color="auto" w:fill="FFF1E7"/>
            <w:tcMar>
              <w:top w:w="40" w:type="dxa"/>
              <w:bottom w:w="40" w:type="dxa"/>
              <w:right w:w="40" w:type="dxa"/>
            </w:tcMar>
            <w:vAlign w:val="bottom"/>
          </w:tcPr>
          <w:p w14:paraId="28F0E5A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5B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(3,262</w:t>
            </w:r>
          </w:p>
        </w:tc>
        <w:tc>
          <w:tcPr>
            <w:tcW w:w="0" w:type="auto"/>
            <w:shd w:val="clear" w:color="auto" w:fill="auto"/>
            <w:tcMar>
              <w:top w:w="40" w:type="dxa"/>
              <w:bottom w:w="40" w:type="dxa"/>
              <w:right w:w="40" w:type="dxa"/>
            </w:tcMar>
            <w:vAlign w:val="bottom"/>
          </w:tcPr>
          <w:p w14:paraId="28F0E5B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shd w:val="clear" w:color="auto" w:fill="auto"/>
            <w:tcMar>
              <w:top w:w="40" w:type="dxa"/>
              <w:left w:w="40" w:type="dxa"/>
              <w:bottom w:w="40" w:type="dxa"/>
            </w:tcMar>
            <w:vAlign w:val="bottom"/>
          </w:tcPr>
          <w:p w14:paraId="28F0E5B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(2,658</w:t>
            </w:r>
          </w:p>
        </w:tc>
        <w:tc>
          <w:tcPr>
            <w:tcW w:w="0" w:type="auto"/>
            <w:shd w:val="clear" w:color="auto" w:fill="auto"/>
            <w:tcMar>
              <w:top w:w="40" w:type="dxa"/>
              <w:bottom w:w="40" w:type="dxa"/>
              <w:right w:w="40" w:type="dxa"/>
            </w:tcMar>
            <w:vAlign w:val="bottom"/>
          </w:tcPr>
          <w:p w14:paraId="28F0E5B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5BC"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B5"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5B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297</w:t>
            </w:r>
          </w:p>
        </w:tc>
        <w:tc>
          <w:tcPr>
            <w:tcW w:w="0" w:type="auto"/>
            <w:tcBorders>
              <w:top w:val="single" w:sz="8" w:space="0" w:color="808080"/>
              <w:bottom w:val="single" w:sz="8" w:space="0" w:color="808080"/>
            </w:tcBorders>
            <w:shd w:val="clear" w:color="auto" w:fill="FFF1E7"/>
            <w:vAlign w:val="bottom"/>
          </w:tcPr>
          <w:p w14:paraId="28F0E5B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B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303</w:t>
            </w:r>
          </w:p>
        </w:tc>
        <w:tc>
          <w:tcPr>
            <w:tcW w:w="0" w:type="auto"/>
            <w:tcBorders>
              <w:top w:val="single" w:sz="8" w:space="0" w:color="808080"/>
              <w:bottom w:val="single" w:sz="8" w:space="0" w:color="808080"/>
            </w:tcBorders>
            <w:shd w:val="clear" w:color="auto" w:fill="auto"/>
            <w:vAlign w:val="bottom"/>
          </w:tcPr>
          <w:p w14:paraId="28F0E5B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B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310</w:t>
            </w:r>
          </w:p>
        </w:tc>
        <w:tc>
          <w:tcPr>
            <w:tcW w:w="0" w:type="auto"/>
            <w:tcBorders>
              <w:top w:val="single" w:sz="8" w:space="0" w:color="808080"/>
              <w:bottom w:val="single" w:sz="8" w:space="0" w:color="808080"/>
            </w:tcBorders>
            <w:shd w:val="clear" w:color="auto" w:fill="auto"/>
            <w:vAlign w:val="bottom"/>
          </w:tcPr>
          <w:p w14:paraId="28F0E5BB" w14:textId="77777777" w:rsidR="00144A50" w:rsidRDefault="00144A50">
            <w:pPr>
              <w:textAlignment w:val="bottom"/>
              <w:rPr>
                <w:rFonts w:ascii="Times New Roman" w:hAnsi="Times New Roman"/>
                <w:sz w:val="20"/>
                <w:szCs w:val="20"/>
              </w:rPr>
            </w:pPr>
          </w:p>
        </w:tc>
      </w:tr>
      <w:tr w:rsidR="00144A50" w14:paraId="28F0E5C4"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BD"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5B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(1,967</w:t>
            </w:r>
          </w:p>
        </w:tc>
        <w:tc>
          <w:tcPr>
            <w:tcW w:w="0" w:type="auto"/>
            <w:tcBorders>
              <w:top w:val="single" w:sz="8" w:space="0" w:color="808080"/>
              <w:bottom w:val="single" w:sz="8" w:space="0" w:color="808080"/>
            </w:tcBorders>
            <w:shd w:val="clear" w:color="auto" w:fill="FFF1E7"/>
            <w:tcMar>
              <w:top w:w="40" w:type="dxa"/>
              <w:bottom w:w="40" w:type="dxa"/>
              <w:right w:w="40" w:type="dxa"/>
            </w:tcMar>
            <w:vAlign w:val="bottom"/>
          </w:tcPr>
          <w:p w14:paraId="28F0E5BF"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C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(1,810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5C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C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(1,456</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5C3"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r w:rsidR="00144A50" w14:paraId="28F0E5CC"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5C5" w14:textId="77777777" w:rsidR="00144A50" w:rsidRDefault="00C7341C">
            <w:pPr>
              <w:textAlignment w:val="bottom"/>
              <w:rPr>
                <w:rFonts w:ascii="Times New Roman" w:hAnsi="Times New Roman"/>
                <w:sz w:val="17"/>
                <w:szCs w:val="17"/>
              </w:rPr>
            </w:pPr>
            <w:r>
              <w:rPr>
                <w:rFonts w:ascii="Arial" w:eastAsia="宋体" w:hAnsi="Arial" w:cs="Arial"/>
                <w:sz w:val="17"/>
                <w:szCs w:val="17"/>
              </w:rPr>
              <w:t>Interest expense (income), net</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E5C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89</w:t>
            </w:r>
          </w:p>
        </w:tc>
        <w:tc>
          <w:tcPr>
            <w:tcW w:w="0" w:type="auto"/>
            <w:tcBorders>
              <w:top w:val="single" w:sz="8" w:space="0" w:color="808080"/>
              <w:bottom w:val="single" w:sz="8" w:space="0" w:color="E87722"/>
            </w:tcBorders>
            <w:shd w:val="clear" w:color="auto" w:fill="FFF1E7"/>
            <w:vAlign w:val="bottom"/>
          </w:tcPr>
          <w:p w14:paraId="28F0E5C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E5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808080"/>
              <w:bottom w:val="single" w:sz="8" w:space="0" w:color="E87722"/>
            </w:tcBorders>
            <w:shd w:val="clear" w:color="auto" w:fill="auto"/>
            <w:vAlign w:val="bottom"/>
          </w:tcPr>
          <w:p w14:paraId="28F0E5C9"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E5C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w:t>
            </w:r>
          </w:p>
        </w:tc>
        <w:tc>
          <w:tcPr>
            <w:tcW w:w="0" w:type="auto"/>
            <w:tcBorders>
              <w:top w:val="single" w:sz="8" w:space="0" w:color="808080"/>
              <w:bottom w:val="single" w:sz="8" w:space="0" w:color="E87722"/>
            </w:tcBorders>
            <w:shd w:val="clear" w:color="auto" w:fill="auto"/>
            <w:vAlign w:val="bottom"/>
          </w:tcPr>
          <w:p w14:paraId="28F0E5CB" w14:textId="77777777" w:rsidR="00144A50" w:rsidRDefault="00144A50">
            <w:pPr>
              <w:textAlignment w:val="bottom"/>
              <w:rPr>
                <w:rFonts w:ascii="Times New Roman" w:hAnsi="Times New Roman"/>
                <w:sz w:val="20"/>
                <w:szCs w:val="20"/>
              </w:rPr>
            </w:pPr>
          </w:p>
        </w:tc>
      </w:tr>
      <w:tr w:rsidR="00144A50" w14:paraId="28F0E5D7"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5C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TOTAL NIKE, INC. </w:t>
            </w:r>
            <w:r>
              <w:rPr>
                <w:rFonts w:ascii="Arial" w:eastAsia="宋体" w:hAnsi="Arial" w:cs="Arial"/>
                <w:b/>
                <w:bCs/>
                <w:sz w:val="17"/>
                <w:szCs w:val="17"/>
              </w:rPr>
              <w:t>INCOME BEFORE INCOME TAXES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5C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5C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2,887</w:t>
            </w:r>
          </w:p>
        </w:tc>
        <w:tc>
          <w:tcPr>
            <w:tcW w:w="0" w:type="auto"/>
            <w:tcBorders>
              <w:top w:val="single" w:sz="8" w:space="0" w:color="E87722"/>
              <w:bottom w:val="single" w:sz="8" w:space="0" w:color="E87722"/>
            </w:tcBorders>
            <w:shd w:val="clear" w:color="auto" w:fill="FFF1E7"/>
            <w:vAlign w:val="bottom"/>
          </w:tcPr>
          <w:p w14:paraId="28F0E5D0"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5D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5D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4,801</w:t>
            </w:r>
          </w:p>
        </w:tc>
        <w:tc>
          <w:tcPr>
            <w:tcW w:w="0" w:type="auto"/>
            <w:tcBorders>
              <w:top w:val="single" w:sz="8" w:space="0" w:color="E87722"/>
              <w:bottom w:val="single" w:sz="8" w:space="0" w:color="E87722"/>
            </w:tcBorders>
            <w:shd w:val="clear" w:color="auto" w:fill="auto"/>
            <w:vAlign w:val="bottom"/>
          </w:tcPr>
          <w:p w14:paraId="28F0E5D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5D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5D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4,325</w:t>
            </w:r>
          </w:p>
        </w:tc>
        <w:tc>
          <w:tcPr>
            <w:tcW w:w="0" w:type="auto"/>
            <w:tcBorders>
              <w:top w:val="single" w:sz="8" w:space="0" w:color="E87722"/>
              <w:bottom w:val="single" w:sz="8" w:space="0" w:color="E87722"/>
            </w:tcBorders>
            <w:shd w:val="clear" w:color="auto" w:fill="auto"/>
            <w:vAlign w:val="bottom"/>
          </w:tcPr>
          <w:p w14:paraId="28F0E5D6" w14:textId="77777777" w:rsidR="00144A50" w:rsidRDefault="00144A50">
            <w:pPr>
              <w:textAlignment w:val="bottom"/>
              <w:rPr>
                <w:rFonts w:ascii="Times New Roman" w:hAnsi="Times New Roman"/>
                <w:sz w:val="20"/>
                <w:szCs w:val="20"/>
              </w:rPr>
            </w:pPr>
          </w:p>
        </w:tc>
      </w:tr>
      <w:tr w:rsidR="00144A50" w14:paraId="28F0E5DC" w14:textId="77777777">
        <w:tc>
          <w:tcPr>
            <w:tcW w:w="0" w:type="auto"/>
            <w:shd w:val="clear" w:color="auto" w:fill="auto"/>
            <w:tcMar>
              <w:top w:w="40" w:type="dxa"/>
              <w:left w:w="40" w:type="dxa"/>
              <w:bottom w:w="40" w:type="dxa"/>
              <w:right w:w="40" w:type="dxa"/>
            </w:tcMar>
            <w:vAlign w:val="bottom"/>
          </w:tcPr>
          <w:p w14:paraId="28F0E5D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ADDITIONS TO PROPERTY, PLANT AND EQUIPMENT</w:t>
            </w:r>
          </w:p>
        </w:tc>
        <w:tc>
          <w:tcPr>
            <w:tcW w:w="0" w:type="auto"/>
            <w:gridSpan w:val="3"/>
            <w:shd w:val="clear" w:color="auto" w:fill="FFF1E7"/>
            <w:tcMar>
              <w:top w:w="40" w:type="dxa"/>
              <w:left w:w="40" w:type="dxa"/>
              <w:bottom w:w="40" w:type="dxa"/>
              <w:right w:w="40" w:type="dxa"/>
            </w:tcMar>
            <w:vAlign w:val="bottom"/>
          </w:tcPr>
          <w:p w14:paraId="28F0E5D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5D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5D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5E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5DD"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5D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5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110</w:t>
            </w:r>
          </w:p>
        </w:tc>
        <w:tc>
          <w:tcPr>
            <w:tcW w:w="0" w:type="auto"/>
            <w:tcBorders>
              <w:top w:val="single" w:sz="8" w:space="0" w:color="808080"/>
            </w:tcBorders>
            <w:shd w:val="clear" w:color="auto" w:fill="FFF1E7"/>
            <w:vAlign w:val="bottom"/>
          </w:tcPr>
          <w:p w14:paraId="28F0E5E0"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5E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5E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117</w:t>
            </w:r>
          </w:p>
        </w:tc>
        <w:tc>
          <w:tcPr>
            <w:tcW w:w="0" w:type="auto"/>
            <w:tcBorders>
              <w:top w:val="single" w:sz="8" w:space="0" w:color="808080"/>
            </w:tcBorders>
            <w:shd w:val="clear" w:color="auto" w:fill="auto"/>
            <w:vAlign w:val="bottom"/>
          </w:tcPr>
          <w:p w14:paraId="28F0E5E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5E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5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196</w:t>
            </w:r>
          </w:p>
        </w:tc>
        <w:tc>
          <w:tcPr>
            <w:tcW w:w="0" w:type="auto"/>
            <w:tcBorders>
              <w:top w:val="single" w:sz="8" w:space="0" w:color="808080"/>
            </w:tcBorders>
            <w:shd w:val="clear" w:color="auto" w:fill="auto"/>
            <w:vAlign w:val="bottom"/>
          </w:tcPr>
          <w:p w14:paraId="28F0E5E6" w14:textId="77777777" w:rsidR="00144A50" w:rsidRDefault="00144A50">
            <w:pPr>
              <w:textAlignment w:val="bottom"/>
              <w:rPr>
                <w:rFonts w:ascii="Times New Roman" w:hAnsi="Times New Roman"/>
                <w:sz w:val="20"/>
                <w:szCs w:val="20"/>
              </w:rPr>
            </w:pPr>
          </w:p>
        </w:tc>
      </w:tr>
      <w:tr w:rsidR="00144A50" w14:paraId="28F0E5E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5E8"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5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w:t>
            </w:r>
          </w:p>
        </w:tc>
        <w:tc>
          <w:tcPr>
            <w:tcW w:w="0" w:type="auto"/>
            <w:tcBorders>
              <w:top w:val="single" w:sz="8" w:space="0" w:color="808080"/>
            </w:tcBorders>
            <w:shd w:val="clear" w:color="auto" w:fill="FFF1E7"/>
            <w:vAlign w:val="bottom"/>
          </w:tcPr>
          <w:p w14:paraId="28F0E5E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233</w:t>
            </w:r>
          </w:p>
        </w:tc>
        <w:tc>
          <w:tcPr>
            <w:tcW w:w="0" w:type="auto"/>
            <w:tcBorders>
              <w:top w:val="single" w:sz="8" w:space="0" w:color="808080"/>
            </w:tcBorders>
            <w:shd w:val="clear" w:color="auto" w:fill="auto"/>
            <w:vAlign w:val="bottom"/>
          </w:tcPr>
          <w:p w14:paraId="28F0E5E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E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240</w:t>
            </w:r>
          </w:p>
        </w:tc>
        <w:tc>
          <w:tcPr>
            <w:tcW w:w="0" w:type="auto"/>
            <w:tcBorders>
              <w:top w:val="single" w:sz="8" w:space="0" w:color="808080"/>
            </w:tcBorders>
            <w:shd w:val="clear" w:color="auto" w:fill="auto"/>
            <w:vAlign w:val="bottom"/>
          </w:tcPr>
          <w:p w14:paraId="28F0E5EE" w14:textId="77777777" w:rsidR="00144A50" w:rsidRDefault="00144A50">
            <w:pPr>
              <w:textAlignment w:val="bottom"/>
              <w:rPr>
                <w:rFonts w:ascii="Times New Roman" w:hAnsi="Times New Roman"/>
                <w:sz w:val="20"/>
                <w:szCs w:val="20"/>
              </w:rPr>
            </w:pPr>
          </w:p>
        </w:tc>
      </w:tr>
      <w:tr w:rsidR="00144A50" w14:paraId="28F0E5F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5F0"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5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w:t>
            </w:r>
          </w:p>
        </w:tc>
        <w:tc>
          <w:tcPr>
            <w:tcW w:w="0" w:type="auto"/>
            <w:tcBorders>
              <w:top w:val="single" w:sz="8" w:space="0" w:color="808080"/>
            </w:tcBorders>
            <w:shd w:val="clear" w:color="auto" w:fill="FFF1E7"/>
            <w:vAlign w:val="bottom"/>
          </w:tcPr>
          <w:p w14:paraId="28F0E5F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808080"/>
            </w:tcBorders>
            <w:shd w:val="clear" w:color="auto" w:fill="auto"/>
            <w:vAlign w:val="bottom"/>
          </w:tcPr>
          <w:p w14:paraId="28F0E5F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5F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76</w:t>
            </w:r>
          </w:p>
        </w:tc>
        <w:tc>
          <w:tcPr>
            <w:tcW w:w="0" w:type="auto"/>
            <w:tcBorders>
              <w:top w:val="single" w:sz="8" w:space="0" w:color="808080"/>
            </w:tcBorders>
            <w:shd w:val="clear" w:color="auto" w:fill="auto"/>
            <w:vAlign w:val="bottom"/>
          </w:tcPr>
          <w:p w14:paraId="28F0E5F6" w14:textId="77777777" w:rsidR="00144A50" w:rsidRDefault="00144A50">
            <w:pPr>
              <w:textAlignment w:val="bottom"/>
              <w:rPr>
                <w:rFonts w:ascii="Times New Roman" w:hAnsi="Times New Roman"/>
                <w:sz w:val="20"/>
                <w:szCs w:val="20"/>
              </w:rPr>
            </w:pPr>
          </w:p>
        </w:tc>
      </w:tr>
      <w:tr w:rsidR="00144A50" w14:paraId="28F0E5FF"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5F8"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5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41</w:t>
            </w:r>
          </w:p>
        </w:tc>
        <w:tc>
          <w:tcPr>
            <w:tcW w:w="0" w:type="auto"/>
            <w:tcBorders>
              <w:top w:val="single" w:sz="8" w:space="0" w:color="808080"/>
              <w:bottom w:val="single" w:sz="8" w:space="0" w:color="808080"/>
            </w:tcBorders>
            <w:shd w:val="clear" w:color="auto" w:fill="FFF1E7"/>
            <w:vAlign w:val="bottom"/>
          </w:tcPr>
          <w:p w14:paraId="28F0E5F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47</w:t>
            </w:r>
          </w:p>
        </w:tc>
        <w:tc>
          <w:tcPr>
            <w:tcW w:w="0" w:type="auto"/>
            <w:tcBorders>
              <w:top w:val="single" w:sz="8" w:space="0" w:color="808080"/>
              <w:bottom w:val="single" w:sz="8" w:space="0" w:color="808080"/>
            </w:tcBorders>
            <w:shd w:val="clear" w:color="auto" w:fill="auto"/>
            <w:vAlign w:val="bottom"/>
          </w:tcPr>
          <w:p w14:paraId="28F0E5F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5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49</w:t>
            </w:r>
          </w:p>
        </w:tc>
        <w:tc>
          <w:tcPr>
            <w:tcW w:w="0" w:type="auto"/>
            <w:tcBorders>
              <w:top w:val="single" w:sz="8" w:space="0" w:color="808080"/>
              <w:bottom w:val="single" w:sz="8" w:space="0" w:color="808080"/>
            </w:tcBorders>
            <w:shd w:val="clear" w:color="auto" w:fill="auto"/>
            <w:vAlign w:val="bottom"/>
          </w:tcPr>
          <w:p w14:paraId="28F0E5FE" w14:textId="77777777" w:rsidR="00144A50" w:rsidRDefault="00144A50">
            <w:pPr>
              <w:textAlignment w:val="bottom"/>
              <w:rPr>
                <w:rFonts w:ascii="Times New Roman" w:hAnsi="Times New Roman"/>
                <w:sz w:val="20"/>
                <w:szCs w:val="20"/>
              </w:rPr>
            </w:pPr>
          </w:p>
        </w:tc>
      </w:tr>
      <w:tr w:rsidR="00144A50" w14:paraId="28F0E607"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600"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6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438</w:t>
            </w:r>
          </w:p>
        </w:tc>
        <w:tc>
          <w:tcPr>
            <w:tcW w:w="0" w:type="auto"/>
            <w:tcBorders>
              <w:bottom w:val="single" w:sz="8" w:space="0" w:color="E87722"/>
            </w:tcBorders>
            <w:shd w:val="clear" w:color="auto" w:fill="FFF1E7"/>
            <w:vAlign w:val="bottom"/>
          </w:tcPr>
          <w:p w14:paraId="28F0E60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6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278</w:t>
            </w:r>
          </w:p>
        </w:tc>
        <w:tc>
          <w:tcPr>
            <w:tcW w:w="0" w:type="auto"/>
            <w:tcBorders>
              <w:bottom w:val="single" w:sz="8" w:space="0" w:color="E87722"/>
            </w:tcBorders>
            <w:shd w:val="clear" w:color="auto" w:fill="auto"/>
            <w:vAlign w:val="bottom"/>
          </w:tcPr>
          <w:p w14:paraId="28F0E60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60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286</w:t>
            </w:r>
          </w:p>
        </w:tc>
        <w:tc>
          <w:tcPr>
            <w:tcW w:w="0" w:type="auto"/>
            <w:tcBorders>
              <w:bottom w:val="single" w:sz="8" w:space="0" w:color="E87722"/>
            </w:tcBorders>
            <w:shd w:val="clear" w:color="auto" w:fill="auto"/>
            <w:vAlign w:val="bottom"/>
          </w:tcPr>
          <w:p w14:paraId="28F0E606" w14:textId="77777777" w:rsidR="00144A50" w:rsidRDefault="00144A50">
            <w:pPr>
              <w:textAlignment w:val="bottom"/>
              <w:rPr>
                <w:rFonts w:ascii="Times New Roman" w:hAnsi="Times New Roman"/>
                <w:sz w:val="20"/>
                <w:szCs w:val="20"/>
              </w:rPr>
            </w:pPr>
          </w:p>
        </w:tc>
      </w:tr>
      <w:tr w:rsidR="00144A50" w14:paraId="28F0E60F" w14:textId="77777777">
        <w:tc>
          <w:tcPr>
            <w:tcW w:w="0" w:type="auto"/>
            <w:shd w:val="clear" w:color="auto" w:fill="auto"/>
            <w:tcMar>
              <w:top w:w="40" w:type="dxa"/>
              <w:left w:w="40" w:type="dxa"/>
              <w:bottom w:w="40" w:type="dxa"/>
              <w:right w:w="40" w:type="dxa"/>
            </w:tcMar>
            <w:vAlign w:val="bottom"/>
          </w:tcPr>
          <w:p w14:paraId="28F0E608"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28F0E6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756</w:t>
            </w:r>
          </w:p>
        </w:tc>
        <w:tc>
          <w:tcPr>
            <w:tcW w:w="0" w:type="auto"/>
            <w:shd w:val="clear" w:color="auto" w:fill="FFF1E7"/>
            <w:vAlign w:val="bottom"/>
          </w:tcPr>
          <w:p w14:paraId="28F0E60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0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724</w:t>
            </w:r>
          </w:p>
        </w:tc>
        <w:tc>
          <w:tcPr>
            <w:tcW w:w="0" w:type="auto"/>
            <w:shd w:val="clear" w:color="auto" w:fill="auto"/>
            <w:vAlign w:val="bottom"/>
          </w:tcPr>
          <w:p w14:paraId="28F0E60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847</w:t>
            </w:r>
          </w:p>
        </w:tc>
        <w:tc>
          <w:tcPr>
            <w:tcW w:w="0" w:type="auto"/>
            <w:shd w:val="clear" w:color="auto" w:fill="auto"/>
            <w:vAlign w:val="bottom"/>
          </w:tcPr>
          <w:p w14:paraId="28F0E60E" w14:textId="77777777" w:rsidR="00144A50" w:rsidRDefault="00144A50">
            <w:pPr>
              <w:textAlignment w:val="bottom"/>
              <w:rPr>
                <w:rFonts w:ascii="Times New Roman" w:hAnsi="Times New Roman"/>
                <w:sz w:val="20"/>
                <w:szCs w:val="20"/>
              </w:rPr>
            </w:pPr>
          </w:p>
        </w:tc>
      </w:tr>
      <w:tr w:rsidR="00144A50" w14:paraId="28F0E61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610"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6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w:t>
            </w:r>
          </w:p>
        </w:tc>
        <w:tc>
          <w:tcPr>
            <w:tcW w:w="0" w:type="auto"/>
            <w:tcBorders>
              <w:top w:val="single" w:sz="8" w:space="0" w:color="808080"/>
              <w:bottom w:val="single" w:sz="8" w:space="0" w:color="808080"/>
            </w:tcBorders>
            <w:shd w:val="clear" w:color="auto" w:fill="FFF1E7"/>
            <w:vAlign w:val="bottom"/>
          </w:tcPr>
          <w:p w14:paraId="28F0E61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w:t>
            </w:r>
          </w:p>
        </w:tc>
        <w:tc>
          <w:tcPr>
            <w:tcW w:w="0" w:type="auto"/>
            <w:tcBorders>
              <w:top w:val="single" w:sz="8" w:space="0" w:color="808080"/>
              <w:bottom w:val="single" w:sz="8" w:space="0" w:color="808080"/>
            </w:tcBorders>
            <w:shd w:val="clear" w:color="auto" w:fill="auto"/>
            <w:vAlign w:val="bottom"/>
          </w:tcPr>
          <w:p w14:paraId="28F0E61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22</w:t>
            </w:r>
          </w:p>
        </w:tc>
        <w:tc>
          <w:tcPr>
            <w:tcW w:w="0" w:type="auto"/>
            <w:tcBorders>
              <w:top w:val="single" w:sz="8" w:space="0" w:color="808080"/>
              <w:bottom w:val="single" w:sz="8" w:space="0" w:color="808080"/>
            </w:tcBorders>
            <w:shd w:val="clear" w:color="auto" w:fill="auto"/>
            <w:vAlign w:val="bottom"/>
          </w:tcPr>
          <w:p w14:paraId="28F0E616" w14:textId="77777777" w:rsidR="00144A50" w:rsidRDefault="00144A50">
            <w:pPr>
              <w:textAlignment w:val="bottom"/>
              <w:rPr>
                <w:rFonts w:ascii="Times New Roman" w:hAnsi="Times New Roman"/>
                <w:sz w:val="20"/>
                <w:szCs w:val="20"/>
              </w:rPr>
            </w:pPr>
          </w:p>
        </w:tc>
      </w:tr>
      <w:tr w:rsidR="00144A50" w14:paraId="28F0E61F" w14:textId="77777777">
        <w:tc>
          <w:tcPr>
            <w:tcW w:w="0" w:type="auto"/>
            <w:shd w:val="clear" w:color="auto" w:fill="auto"/>
            <w:tcMar>
              <w:top w:w="40" w:type="dxa"/>
              <w:left w:w="240" w:type="dxa"/>
              <w:bottom w:w="40" w:type="dxa"/>
              <w:right w:w="40" w:type="dxa"/>
            </w:tcMar>
            <w:vAlign w:val="bottom"/>
          </w:tcPr>
          <w:p w14:paraId="28F0E618"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28F0E6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356</w:t>
            </w:r>
          </w:p>
        </w:tc>
        <w:tc>
          <w:tcPr>
            <w:tcW w:w="0" w:type="auto"/>
            <w:shd w:val="clear" w:color="auto" w:fill="FFF1E7"/>
            <w:vAlign w:val="bottom"/>
          </w:tcPr>
          <w:p w14:paraId="28F0E61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333</w:t>
            </w:r>
          </w:p>
        </w:tc>
        <w:tc>
          <w:tcPr>
            <w:tcW w:w="0" w:type="auto"/>
            <w:shd w:val="clear" w:color="auto" w:fill="auto"/>
            <w:vAlign w:val="bottom"/>
          </w:tcPr>
          <w:p w14:paraId="28F0E61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325</w:t>
            </w:r>
          </w:p>
        </w:tc>
        <w:tc>
          <w:tcPr>
            <w:tcW w:w="0" w:type="auto"/>
            <w:shd w:val="clear" w:color="auto" w:fill="auto"/>
            <w:vAlign w:val="bottom"/>
          </w:tcPr>
          <w:p w14:paraId="28F0E61E" w14:textId="77777777" w:rsidR="00144A50" w:rsidRDefault="00144A50">
            <w:pPr>
              <w:textAlignment w:val="bottom"/>
              <w:rPr>
                <w:rFonts w:ascii="Times New Roman" w:hAnsi="Times New Roman"/>
                <w:sz w:val="20"/>
                <w:szCs w:val="20"/>
              </w:rPr>
            </w:pPr>
          </w:p>
        </w:tc>
      </w:tr>
      <w:tr w:rsidR="00144A50" w14:paraId="28F0E62A"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62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ADDITIONS TO PROPERTY, PLANT AND EQUIPMENT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62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622"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1,124</w:t>
            </w:r>
          </w:p>
        </w:tc>
        <w:tc>
          <w:tcPr>
            <w:tcW w:w="0" w:type="auto"/>
            <w:tcBorders>
              <w:top w:val="single" w:sz="8" w:space="0" w:color="E87722"/>
              <w:bottom w:val="single" w:sz="8" w:space="0" w:color="E87722"/>
            </w:tcBorders>
            <w:shd w:val="clear" w:color="auto" w:fill="FFF1E7"/>
            <w:vAlign w:val="bottom"/>
          </w:tcPr>
          <w:p w14:paraId="28F0E623"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62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62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1,075</w:t>
            </w:r>
          </w:p>
        </w:tc>
        <w:tc>
          <w:tcPr>
            <w:tcW w:w="0" w:type="auto"/>
            <w:tcBorders>
              <w:top w:val="single" w:sz="8" w:space="0" w:color="E87722"/>
              <w:bottom w:val="single" w:sz="8" w:space="0" w:color="E87722"/>
            </w:tcBorders>
            <w:shd w:val="clear" w:color="auto" w:fill="auto"/>
            <w:vAlign w:val="bottom"/>
          </w:tcPr>
          <w:p w14:paraId="28F0E62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62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62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1,194</w:t>
            </w:r>
          </w:p>
        </w:tc>
        <w:tc>
          <w:tcPr>
            <w:tcW w:w="0" w:type="auto"/>
            <w:tcBorders>
              <w:top w:val="single" w:sz="8" w:space="0" w:color="E87722"/>
              <w:bottom w:val="single" w:sz="8" w:space="0" w:color="E87722"/>
            </w:tcBorders>
            <w:shd w:val="clear" w:color="auto" w:fill="auto"/>
            <w:vAlign w:val="bottom"/>
          </w:tcPr>
          <w:p w14:paraId="28F0E629" w14:textId="77777777" w:rsidR="00144A50" w:rsidRDefault="00144A50">
            <w:pPr>
              <w:textAlignment w:val="bottom"/>
              <w:rPr>
                <w:rFonts w:ascii="Times New Roman" w:hAnsi="Times New Roman"/>
                <w:sz w:val="20"/>
                <w:szCs w:val="20"/>
              </w:rPr>
            </w:pPr>
          </w:p>
        </w:tc>
      </w:tr>
      <w:tr w:rsidR="00144A50" w14:paraId="28F0E62F" w14:textId="77777777">
        <w:tc>
          <w:tcPr>
            <w:tcW w:w="0" w:type="auto"/>
            <w:shd w:val="clear" w:color="auto" w:fill="auto"/>
            <w:tcMar>
              <w:top w:w="40" w:type="dxa"/>
              <w:left w:w="40" w:type="dxa"/>
              <w:bottom w:w="40" w:type="dxa"/>
              <w:right w:w="40" w:type="dxa"/>
            </w:tcMar>
            <w:vAlign w:val="bottom"/>
          </w:tcPr>
          <w:p w14:paraId="28F0E62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DEPRECIATION</w:t>
            </w:r>
          </w:p>
        </w:tc>
        <w:tc>
          <w:tcPr>
            <w:tcW w:w="0" w:type="auto"/>
            <w:gridSpan w:val="3"/>
            <w:shd w:val="clear" w:color="auto" w:fill="FFF1E7"/>
            <w:tcMar>
              <w:top w:w="40" w:type="dxa"/>
              <w:left w:w="40" w:type="dxa"/>
              <w:bottom w:w="40" w:type="dxa"/>
              <w:right w:w="40" w:type="dxa"/>
            </w:tcMar>
            <w:vAlign w:val="bottom"/>
          </w:tcPr>
          <w:p w14:paraId="28F0E62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62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62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63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30"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63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63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148</w:t>
            </w:r>
          </w:p>
        </w:tc>
        <w:tc>
          <w:tcPr>
            <w:tcW w:w="0" w:type="auto"/>
            <w:tcBorders>
              <w:top w:val="single" w:sz="8" w:space="0" w:color="808080"/>
            </w:tcBorders>
            <w:shd w:val="clear" w:color="auto" w:fill="FFF1E7"/>
            <w:vAlign w:val="bottom"/>
          </w:tcPr>
          <w:p w14:paraId="28F0E633"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63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6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w:t>
            </w:r>
          </w:p>
        </w:tc>
        <w:tc>
          <w:tcPr>
            <w:tcW w:w="0" w:type="auto"/>
            <w:tcBorders>
              <w:top w:val="single" w:sz="8" w:space="0" w:color="808080"/>
            </w:tcBorders>
            <w:shd w:val="clear" w:color="auto" w:fill="auto"/>
            <w:vAlign w:val="bottom"/>
          </w:tcPr>
          <w:p w14:paraId="28F0E636"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63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63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160</w:t>
            </w:r>
          </w:p>
        </w:tc>
        <w:tc>
          <w:tcPr>
            <w:tcW w:w="0" w:type="auto"/>
            <w:tcBorders>
              <w:top w:val="single" w:sz="8" w:space="0" w:color="808080"/>
            </w:tcBorders>
            <w:shd w:val="clear" w:color="auto" w:fill="auto"/>
            <w:vAlign w:val="bottom"/>
          </w:tcPr>
          <w:p w14:paraId="28F0E639" w14:textId="77777777" w:rsidR="00144A50" w:rsidRDefault="00144A50">
            <w:pPr>
              <w:textAlignment w:val="bottom"/>
              <w:rPr>
                <w:rFonts w:ascii="Times New Roman" w:hAnsi="Times New Roman"/>
                <w:sz w:val="20"/>
                <w:szCs w:val="20"/>
              </w:rPr>
            </w:pPr>
          </w:p>
        </w:tc>
      </w:tr>
      <w:tr w:rsidR="00144A50" w14:paraId="28F0E642"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3B"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63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132</w:t>
            </w:r>
          </w:p>
        </w:tc>
        <w:tc>
          <w:tcPr>
            <w:tcW w:w="0" w:type="auto"/>
            <w:tcBorders>
              <w:top w:val="single" w:sz="8" w:space="0" w:color="808080"/>
            </w:tcBorders>
            <w:shd w:val="clear" w:color="auto" w:fill="FFF1E7"/>
            <w:vAlign w:val="bottom"/>
          </w:tcPr>
          <w:p w14:paraId="28F0E63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3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111</w:t>
            </w:r>
          </w:p>
        </w:tc>
        <w:tc>
          <w:tcPr>
            <w:tcW w:w="0" w:type="auto"/>
            <w:tcBorders>
              <w:top w:val="single" w:sz="8" w:space="0" w:color="808080"/>
            </w:tcBorders>
            <w:shd w:val="clear" w:color="auto" w:fill="auto"/>
            <w:vAlign w:val="bottom"/>
          </w:tcPr>
          <w:p w14:paraId="28F0E63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4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116</w:t>
            </w:r>
          </w:p>
        </w:tc>
        <w:tc>
          <w:tcPr>
            <w:tcW w:w="0" w:type="auto"/>
            <w:tcBorders>
              <w:top w:val="single" w:sz="8" w:space="0" w:color="808080"/>
            </w:tcBorders>
            <w:shd w:val="clear" w:color="auto" w:fill="auto"/>
            <w:vAlign w:val="bottom"/>
          </w:tcPr>
          <w:p w14:paraId="28F0E641" w14:textId="77777777" w:rsidR="00144A50" w:rsidRDefault="00144A50">
            <w:pPr>
              <w:textAlignment w:val="bottom"/>
              <w:rPr>
                <w:rFonts w:ascii="Times New Roman" w:hAnsi="Times New Roman"/>
                <w:sz w:val="20"/>
                <w:szCs w:val="20"/>
              </w:rPr>
            </w:pPr>
          </w:p>
        </w:tc>
      </w:tr>
      <w:tr w:rsidR="00144A50" w14:paraId="28F0E64A"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43"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64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w:t>
            </w:r>
          </w:p>
        </w:tc>
        <w:tc>
          <w:tcPr>
            <w:tcW w:w="0" w:type="auto"/>
            <w:tcBorders>
              <w:top w:val="single" w:sz="8" w:space="0" w:color="808080"/>
            </w:tcBorders>
            <w:shd w:val="clear" w:color="auto" w:fill="FFF1E7"/>
            <w:vAlign w:val="bottom"/>
          </w:tcPr>
          <w:p w14:paraId="28F0E64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4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50</w:t>
            </w:r>
          </w:p>
        </w:tc>
        <w:tc>
          <w:tcPr>
            <w:tcW w:w="0" w:type="auto"/>
            <w:tcBorders>
              <w:top w:val="single" w:sz="8" w:space="0" w:color="808080"/>
            </w:tcBorders>
            <w:shd w:val="clear" w:color="auto" w:fill="auto"/>
            <w:vAlign w:val="bottom"/>
          </w:tcPr>
          <w:p w14:paraId="28F0E64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4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56</w:t>
            </w:r>
          </w:p>
        </w:tc>
        <w:tc>
          <w:tcPr>
            <w:tcW w:w="0" w:type="auto"/>
            <w:tcBorders>
              <w:top w:val="single" w:sz="8" w:space="0" w:color="808080"/>
            </w:tcBorders>
            <w:shd w:val="clear" w:color="auto" w:fill="auto"/>
            <w:vAlign w:val="bottom"/>
          </w:tcPr>
          <w:p w14:paraId="28F0E649" w14:textId="77777777" w:rsidR="00144A50" w:rsidRDefault="00144A50">
            <w:pPr>
              <w:textAlignment w:val="bottom"/>
              <w:rPr>
                <w:rFonts w:ascii="Times New Roman" w:hAnsi="Times New Roman"/>
                <w:sz w:val="20"/>
                <w:szCs w:val="20"/>
              </w:rPr>
            </w:pPr>
          </w:p>
        </w:tc>
      </w:tr>
      <w:tr w:rsidR="00144A50" w14:paraId="28F0E652"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64B"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6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46</w:t>
            </w:r>
          </w:p>
        </w:tc>
        <w:tc>
          <w:tcPr>
            <w:tcW w:w="0" w:type="auto"/>
            <w:tcBorders>
              <w:top w:val="single" w:sz="8" w:space="0" w:color="808080"/>
              <w:bottom w:val="single" w:sz="8" w:space="0" w:color="808080"/>
            </w:tcBorders>
            <w:shd w:val="clear" w:color="auto" w:fill="FFF1E7"/>
            <w:vAlign w:val="bottom"/>
          </w:tcPr>
          <w:p w14:paraId="28F0E64D"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4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w:t>
            </w:r>
          </w:p>
        </w:tc>
        <w:tc>
          <w:tcPr>
            <w:tcW w:w="0" w:type="auto"/>
            <w:tcBorders>
              <w:top w:val="single" w:sz="8" w:space="0" w:color="808080"/>
              <w:bottom w:val="single" w:sz="8" w:space="0" w:color="808080"/>
            </w:tcBorders>
            <w:shd w:val="clear" w:color="auto" w:fill="auto"/>
            <w:vAlign w:val="bottom"/>
          </w:tcPr>
          <w:p w14:paraId="28F0E64F"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w:t>
            </w:r>
          </w:p>
        </w:tc>
        <w:tc>
          <w:tcPr>
            <w:tcW w:w="0" w:type="auto"/>
            <w:tcBorders>
              <w:top w:val="single" w:sz="8" w:space="0" w:color="808080"/>
              <w:bottom w:val="single" w:sz="8" w:space="0" w:color="808080"/>
            </w:tcBorders>
            <w:shd w:val="clear" w:color="auto" w:fill="auto"/>
            <w:vAlign w:val="bottom"/>
          </w:tcPr>
          <w:p w14:paraId="28F0E651" w14:textId="77777777" w:rsidR="00144A50" w:rsidRDefault="00144A50">
            <w:pPr>
              <w:textAlignment w:val="bottom"/>
              <w:rPr>
                <w:rFonts w:ascii="Times New Roman" w:hAnsi="Times New Roman"/>
                <w:sz w:val="20"/>
                <w:szCs w:val="20"/>
              </w:rPr>
            </w:pPr>
          </w:p>
        </w:tc>
      </w:tr>
      <w:tr w:rsidR="00144A50" w14:paraId="28F0E65A"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653"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65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214</w:t>
            </w:r>
          </w:p>
        </w:tc>
        <w:tc>
          <w:tcPr>
            <w:tcW w:w="0" w:type="auto"/>
            <w:tcBorders>
              <w:bottom w:val="single" w:sz="8" w:space="0" w:color="E87722"/>
            </w:tcBorders>
            <w:shd w:val="clear" w:color="auto" w:fill="FFF1E7"/>
            <w:vAlign w:val="bottom"/>
          </w:tcPr>
          <w:p w14:paraId="28F0E655"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65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195</w:t>
            </w:r>
          </w:p>
        </w:tc>
        <w:tc>
          <w:tcPr>
            <w:tcW w:w="0" w:type="auto"/>
            <w:tcBorders>
              <w:bottom w:val="single" w:sz="8" w:space="0" w:color="E87722"/>
            </w:tcBorders>
            <w:shd w:val="clear" w:color="auto" w:fill="auto"/>
            <w:vAlign w:val="bottom"/>
          </w:tcPr>
          <w:p w14:paraId="28F0E657"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65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217</w:t>
            </w:r>
          </w:p>
        </w:tc>
        <w:tc>
          <w:tcPr>
            <w:tcW w:w="0" w:type="auto"/>
            <w:tcBorders>
              <w:bottom w:val="single" w:sz="8" w:space="0" w:color="E87722"/>
            </w:tcBorders>
            <w:shd w:val="clear" w:color="auto" w:fill="auto"/>
            <w:vAlign w:val="bottom"/>
          </w:tcPr>
          <w:p w14:paraId="28F0E659" w14:textId="77777777" w:rsidR="00144A50" w:rsidRDefault="00144A50">
            <w:pPr>
              <w:textAlignment w:val="bottom"/>
              <w:rPr>
                <w:rFonts w:ascii="Times New Roman" w:hAnsi="Times New Roman"/>
                <w:sz w:val="20"/>
                <w:szCs w:val="20"/>
              </w:rPr>
            </w:pPr>
          </w:p>
        </w:tc>
      </w:tr>
      <w:tr w:rsidR="00144A50" w14:paraId="28F0E662" w14:textId="77777777">
        <w:tc>
          <w:tcPr>
            <w:tcW w:w="0" w:type="auto"/>
            <w:shd w:val="clear" w:color="auto" w:fill="auto"/>
            <w:tcMar>
              <w:top w:w="40" w:type="dxa"/>
              <w:left w:w="40" w:type="dxa"/>
              <w:bottom w:w="40" w:type="dxa"/>
              <w:right w:w="40" w:type="dxa"/>
            </w:tcMar>
            <w:vAlign w:val="bottom"/>
          </w:tcPr>
          <w:p w14:paraId="28F0E65B"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28F0E65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584</w:t>
            </w:r>
          </w:p>
        </w:tc>
        <w:tc>
          <w:tcPr>
            <w:tcW w:w="0" w:type="auto"/>
            <w:shd w:val="clear" w:color="auto" w:fill="FFF1E7"/>
            <w:vAlign w:val="bottom"/>
          </w:tcPr>
          <w:p w14:paraId="28F0E65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5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558</w:t>
            </w:r>
          </w:p>
        </w:tc>
        <w:tc>
          <w:tcPr>
            <w:tcW w:w="0" w:type="auto"/>
            <w:shd w:val="clear" w:color="auto" w:fill="auto"/>
            <w:vAlign w:val="bottom"/>
          </w:tcPr>
          <w:p w14:paraId="28F0E65F"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6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604</w:t>
            </w:r>
          </w:p>
        </w:tc>
        <w:tc>
          <w:tcPr>
            <w:tcW w:w="0" w:type="auto"/>
            <w:shd w:val="clear" w:color="auto" w:fill="auto"/>
            <w:vAlign w:val="bottom"/>
          </w:tcPr>
          <w:p w14:paraId="28F0E661" w14:textId="77777777" w:rsidR="00144A50" w:rsidRDefault="00144A50">
            <w:pPr>
              <w:textAlignment w:val="bottom"/>
              <w:rPr>
                <w:rFonts w:ascii="Times New Roman" w:hAnsi="Times New Roman"/>
                <w:sz w:val="20"/>
                <w:szCs w:val="20"/>
              </w:rPr>
            </w:pPr>
          </w:p>
        </w:tc>
      </w:tr>
      <w:tr w:rsidR="00144A50" w14:paraId="28F0E66A"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663"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664"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w:t>
            </w:r>
          </w:p>
        </w:tc>
        <w:tc>
          <w:tcPr>
            <w:tcW w:w="0" w:type="auto"/>
            <w:tcBorders>
              <w:top w:val="single" w:sz="8" w:space="0" w:color="808080"/>
              <w:bottom w:val="single" w:sz="8" w:space="0" w:color="808080"/>
            </w:tcBorders>
            <w:shd w:val="clear" w:color="auto" w:fill="FFF1E7"/>
            <w:vAlign w:val="bottom"/>
          </w:tcPr>
          <w:p w14:paraId="28F0E665"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6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top w:val="single" w:sz="8" w:space="0" w:color="808080"/>
              <w:bottom w:val="single" w:sz="8" w:space="0" w:color="808080"/>
            </w:tcBorders>
            <w:shd w:val="clear" w:color="auto" w:fill="auto"/>
            <w:vAlign w:val="bottom"/>
          </w:tcPr>
          <w:p w14:paraId="28F0E66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6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w:t>
            </w:r>
          </w:p>
        </w:tc>
        <w:tc>
          <w:tcPr>
            <w:tcW w:w="0" w:type="auto"/>
            <w:tcBorders>
              <w:top w:val="single" w:sz="8" w:space="0" w:color="808080"/>
              <w:bottom w:val="single" w:sz="8" w:space="0" w:color="808080"/>
            </w:tcBorders>
            <w:shd w:val="clear" w:color="auto" w:fill="auto"/>
            <w:vAlign w:val="bottom"/>
          </w:tcPr>
          <w:p w14:paraId="28F0E669" w14:textId="77777777" w:rsidR="00144A50" w:rsidRDefault="00144A50">
            <w:pPr>
              <w:textAlignment w:val="bottom"/>
              <w:rPr>
                <w:rFonts w:ascii="Times New Roman" w:hAnsi="Times New Roman"/>
                <w:sz w:val="20"/>
                <w:szCs w:val="20"/>
              </w:rPr>
            </w:pPr>
          </w:p>
        </w:tc>
      </w:tr>
      <w:tr w:rsidR="00144A50" w14:paraId="28F0E672" w14:textId="77777777">
        <w:tc>
          <w:tcPr>
            <w:tcW w:w="0" w:type="auto"/>
            <w:shd w:val="clear" w:color="auto" w:fill="auto"/>
            <w:tcMar>
              <w:top w:w="40" w:type="dxa"/>
              <w:left w:w="240" w:type="dxa"/>
              <w:bottom w:w="40" w:type="dxa"/>
              <w:right w:w="40" w:type="dxa"/>
            </w:tcMar>
            <w:vAlign w:val="bottom"/>
          </w:tcPr>
          <w:p w14:paraId="28F0E66B"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28F0E6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112</w:t>
            </w:r>
          </w:p>
        </w:tc>
        <w:tc>
          <w:tcPr>
            <w:tcW w:w="0" w:type="auto"/>
            <w:shd w:val="clear" w:color="auto" w:fill="FFF1E7"/>
            <w:vAlign w:val="bottom"/>
          </w:tcPr>
          <w:p w14:paraId="28F0E66D"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6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116</w:t>
            </w:r>
          </w:p>
        </w:tc>
        <w:tc>
          <w:tcPr>
            <w:tcW w:w="0" w:type="auto"/>
            <w:shd w:val="clear" w:color="auto" w:fill="auto"/>
            <w:vAlign w:val="bottom"/>
          </w:tcPr>
          <w:p w14:paraId="28F0E66F"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7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110</w:t>
            </w:r>
          </w:p>
        </w:tc>
        <w:tc>
          <w:tcPr>
            <w:tcW w:w="0" w:type="auto"/>
            <w:shd w:val="clear" w:color="auto" w:fill="auto"/>
            <w:vAlign w:val="bottom"/>
          </w:tcPr>
          <w:p w14:paraId="28F0E671" w14:textId="77777777" w:rsidR="00144A50" w:rsidRDefault="00144A50">
            <w:pPr>
              <w:textAlignment w:val="bottom"/>
              <w:rPr>
                <w:rFonts w:ascii="Times New Roman" w:hAnsi="Times New Roman"/>
                <w:sz w:val="20"/>
                <w:szCs w:val="20"/>
              </w:rPr>
            </w:pPr>
          </w:p>
        </w:tc>
      </w:tr>
      <w:tr w:rsidR="00144A50" w14:paraId="28F0E67D"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67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TOTAL </w:t>
            </w:r>
            <w:r>
              <w:rPr>
                <w:rFonts w:ascii="Arial" w:eastAsia="宋体" w:hAnsi="Arial" w:cs="Arial"/>
                <w:b/>
                <w:bCs/>
                <w:sz w:val="17"/>
                <w:szCs w:val="17"/>
              </w:rPr>
              <w:t>DEPRECIATION</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67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675"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721</w:t>
            </w:r>
          </w:p>
        </w:tc>
        <w:tc>
          <w:tcPr>
            <w:tcW w:w="0" w:type="auto"/>
            <w:tcBorders>
              <w:top w:val="single" w:sz="8" w:space="0" w:color="E87722"/>
              <w:bottom w:val="single" w:sz="8" w:space="0" w:color="E87722"/>
            </w:tcBorders>
            <w:shd w:val="clear" w:color="auto" w:fill="FFF1E7"/>
            <w:vAlign w:val="bottom"/>
          </w:tcPr>
          <w:p w14:paraId="28F0E676"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67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678"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705</w:t>
            </w:r>
          </w:p>
        </w:tc>
        <w:tc>
          <w:tcPr>
            <w:tcW w:w="0" w:type="auto"/>
            <w:tcBorders>
              <w:top w:val="single" w:sz="8" w:space="0" w:color="E87722"/>
              <w:bottom w:val="single" w:sz="8" w:space="0" w:color="E87722"/>
            </w:tcBorders>
            <w:shd w:val="clear" w:color="auto" w:fill="auto"/>
            <w:vAlign w:val="bottom"/>
          </w:tcPr>
          <w:p w14:paraId="28F0E679"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67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67B"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747</w:t>
            </w:r>
          </w:p>
        </w:tc>
        <w:tc>
          <w:tcPr>
            <w:tcW w:w="0" w:type="auto"/>
            <w:tcBorders>
              <w:top w:val="single" w:sz="8" w:space="0" w:color="E87722"/>
              <w:bottom w:val="single" w:sz="8" w:space="0" w:color="E87722"/>
            </w:tcBorders>
            <w:shd w:val="clear" w:color="auto" w:fill="auto"/>
            <w:vAlign w:val="bottom"/>
          </w:tcPr>
          <w:p w14:paraId="28F0E67C" w14:textId="77777777" w:rsidR="00144A50" w:rsidRDefault="00144A50">
            <w:pPr>
              <w:textAlignment w:val="bottom"/>
              <w:rPr>
                <w:rFonts w:ascii="Times New Roman" w:hAnsi="Times New Roman"/>
                <w:sz w:val="20"/>
                <w:szCs w:val="20"/>
              </w:rPr>
            </w:pPr>
          </w:p>
        </w:tc>
      </w:tr>
    </w:tbl>
    <w:p w14:paraId="28F0E67E" w14:textId="77777777" w:rsidR="00144A50" w:rsidRDefault="00144A50">
      <w:pPr>
        <w:spacing w:line="312" w:lineRule="auto"/>
        <w:rPr>
          <w:rFonts w:ascii="Times New Roman" w:hAnsi="Times New Roman"/>
          <w:sz w:val="20"/>
          <w:szCs w:val="20"/>
        </w:rPr>
      </w:pPr>
    </w:p>
    <w:p w14:paraId="28F0E67F" w14:textId="77777777" w:rsidR="00144A50" w:rsidRDefault="00144A50">
      <w:pPr>
        <w:rPr>
          <w:rFonts w:ascii="Times New Roman" w:hAnsi="Times New Roman"/>
          <w:sz w:val="20"/>
          <w:szCs w:val="20"/>
        </w:rPr>
      </w:pPr>
    </w:p>
    <w:p w14:paraId="28F0E680"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90</w:t>
      </w:r>
    </w:p>
    <w:p w14:paraId="28F0E681" w14:textId="77777777" w:rsidR="00144A50" w:rsidRDefault="00144A50">
      <w:pPr>
        <w:spacing w:line="312" w:lineRule="auto"/>
        <w:rPr>
          <w:rFonts w:ascii="Times New Roman" w:hAnsi="Times New Roman"/>
          <w:sz w:val="17"/>
          <w:szCs w:val="17"/>
        </w:rPr>
      </w:pPr>
    </w:p>
    <w:p w14:paraId="28F0E682" w14:textId="77777777" w:rsidR="00144A50" w:rsidRDefault="00C7341C">
      <w:r>
        <w:rPr>
          <w:rFonts w:ascii="Times New Roman" w:hAnsi="Times New Roman"/>
          <w:sz w:val="17"/>
          <w:szCs w:val="17"/>
        </w:rPr>
        <w:pict w14:anchorId="28F0EB83">
          <v:rect id="_x0000_i1116" style="width:415.3pt;height:1.5pt" o:hralign="center" o:hrstd="t" o:hr="t" fillcolor="#a0a0a0" stroked="f"/>
        </w:pict>
      </w:r>
    </w:p>
    <w:p w14:paraId="28F0E683" w14:textId="77777777" w:rsidR="00144A50" w:rsidRDefault="00144A50">
      <w:pPr>
        <w:rPr>
          <w:rFonts w:ascii="Times New Roman" w:hAnsi="Times New Roman"/>
          <w:sz w:val="17"/>
          <w:szCs w:val="17"/>
        </w:rPr>
      </w:pPr>
    </w:p>
    <w:p w14:paraId="28F0E684" w14:textId="77777777" w:rsidR="00144A50" w:rsidRDefault="00C7341C">
      <w:pPr>
        <w:rPr>
          <w:rFonts w:ascii="Times New Roman" w:hAnsi="Times New Roman"/>
          <w:sz w:val="17"/>
          <w:szCs w:val="17"/>
        </w:rPr>
      </w:pPr>
      <w:hyperlink r:id="rId219" w:anchor="s8765B2A2A57B50A785463C4A8D58F353" w:history="1">
        <w:r>
          <w:rPr>
            <w:rStyle w:val="a5"/>
            <w:rFonts w:ascii="sans-serif" w:eastAsia="sans-serif" w:hAnsi="sans-serif" w:cs="sans-serif"/>
            <w:sz w:val="17"/>
            <w:szCs w:val="17"/>
          </w:rPr>
          <w:t>Table of Contents</w:t>
        </w:r>
      </w:hyperlink>
    </w:p>
    <w:p w14:paraId="28F0E685" w14:textId="77777777" w:rsidR="00144A50" w:rsidRDefault="00144A50">
      <w:pPr>
        <w:rPr>
          <w:rFonts w:ascii="Times New Roman" w:hAnsi="Times New Roman"/>
          <w:sz w:val="17"/>
          <w:szCs w:val="17"/>
        </w:rPr>
      </w:pPr>
    </w:p>
    <w:p w14:paraId="28F0E686"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624"/>
        <w:gridCol w:w="135"/>
        <w:gridCol w:w="643"/>
        <w:gridCol w:w="62"/>
        <w:gridCol w:w="135"/>
        <w:gridCol w:w="644"/>
        <w:gridCol w:w="63"/>
      </w:tblGrid>
      <w:tr w:rsidR="00144A50" w14:paraId="28F0E688" w14:textId="77777777">
        <w:tc>
          <w:tcPr>
            <w:tcW w:w="0" w:type="auto"/>
            <w:gridSpan w:val="7"/>
            <w:shd w:val="clear" w:color="auto" w:fill="auto"/>
            <w:vAlign w:val="center"/>
          </w:tcPr>
          <w:p w14:paraId="28F0E687" w14:textId="77777777" w:rsidR="00144A50" w:rsidRDefault="00144A50">
            <w:pPr>
              <w:rPr>
                <w:rFonts w:ascii="Times New Roman" w:hAnsi="Times New Roman"/>
                <w:sz w:val="20"/>
                <w:szCs w:val="20"/>
              </w:rPr>
            </w:pPr>
          </w:p>
        </w:tc>
      </w:tr>
      <w:tr w:rsidR="00144A50" w14:paraId="28F0E690" w14:textId="77777777">
        <w:tc>
          <w:tcPr>
            <w:tcW w:w="4000" w:type="pct"/>
            <w:shd w:val="clear" w:color="auto" w:fill="auto"/>
            <w:vAlign w:val="center"/>
          </w:tcPr>
          <w:p w14:paraId="28F0E689" w14:textId="77777777" w:rsidR="00144A50" w:rsidRDefault="00144A50">
            <w:pPr>
              <w:rPr>
                <w:rFonts w:ascii="Times New Roman" w:hAnsi="Times New Roman"/>
                <w:sz w:val="20"/>
                <w:szCs w:val="20"/>
              </w:rPr>
            </w:pPr>
          </w:p>
        </w:tc>
        <w:tc>
          <w:tcPr>
            <w:tcW w:w="50" w:type="pct"/>
            <w:shd w:val="clear" w:color="auto" w:fill="auto"/>
            <w:vAlign w:val="center"/>
          </w:tcPr>
          <w:p w14:paraId="28F0E68A" w14:textId="77777777" w:rsidR="00144A50" w:rsidRDefault="00144A50">
            <w:pPr>
              <w:rPr>
                <w:rFonts w:ascii="Times New Roman" w:hAnsi="Times New Roman"/>
                <w:sz w:val="20"/>
                <w:szCs w:val="20"/>
              </w:rPr>
            </w:pPr>
          </w:p>
        </w:tc>
        <w:tc>
          <w:tcPr>
            <w:tcW w:w="400" w:type="pct"/>
            <w:shd w:val="clear" w:color="auto" w:fill="auto"/>
            <w:vAlign w:val="center"/>
          </w:tcPr>
          <w:p w14:paraId="28F0E68B" w14:textId="77777777" w:rsidR="00144A50" w:rsidRDefault="00144A50">
            <w:pPr>
              <w:rPr>
                <w:rFonts w:ascii="Times New Roman" w:hAnsi="Times New Roman"/>
                <w:sz w:val="20"/>
                <w:szCs w:val="20"/>
              </w:rPr>
            </w:pPr>
          </w:p>
        </w:tc>
        <w:tc>
          <w:tcPr>
            <w:tcW w:w="50" w:type="pct"/>
            <w:shd w:val="clear" w:color="auto" w:fill="auto"/>
            <w:vAlign w:val="center"/>
          </w:tcPr>
          <w:p w14:paraId="28F0E68C" w14:textId="77777777" w:rsidR="00144A50" w:rsidRDefault="00144A50">
            <w:pPr>
              <w:rPr>
                <w:rFonts w:ascii="Times New Roman" w:hAnsi="Times New Roman"/>
                <w:sz w:val="20"/>
                <w:szCs w:val="20"/>
              </w:rPr>
            </w:pPr>
          </w:p>
        </w:tc>
        <w:tc>
          <w:tcPr>
            <w:tcW w:w="50" w:type="pct"/>
            <w:shd w:val="clear" w:color="auto" w:fill="auto"/>
            <w:vAlign w:val="center"/>
          </w:tcPr>
          <w:p w14:paraId="28F0E68D" w14:textId="77777777" w:rsidR="00144A50" w:rsidRDefault="00144A50">
            <w:pPr>
              <w:rPr>
                <w:rFonts w:ascii="Times New Roman" w:hAnsi="Times New Roman"/>
                <w:sz w:val="20"/>
                <w:szCs w:val="20"/>
              </w:rPr>
            </w:pPr>
          </w:p>
        </w:tc>
        <w:tc>
          <w:tcPr>
            <w:tcW w:w="400" w:type="pct"/>
            <w:shd w:val="clear" w:color="auto" w:fill="auto"/>
            <w:vAlign w:val="center"/>
          </w:tcPr>
          <w:p w14:paraId="28F0E68E" w14:textId="77777777" w:rsidR="00144A50" w:rsidRDefault="00144A50">
            <w:pPr>
              <w:rPr>
                <w:rFonts w:ascii="Times New Roman" w:hAnsi="Times New Roman"/>
                <w:sz w:val="20"/>
                <w:szCs w:val="20"/>
              </w:rPr>
            </w:pPr>
          </w:p>
        </w:tc>
        <w:tc>
          <w:tcPr>
            <w:tcW w:w="50" w:type="pct"/>
            <w:shd w:val="clear" w:color="auto" w:fill="auto"/>
            <w:vAlign w:val="center"/>
          </w:tcPr>
          <w:p w14:paraId="28F0E68F" w14:textId="77777777" w:rsidR="00144A50" w:rsidRDefault="00144A50">
            <w:pPr>
              <w:rPr>
                <w:rFonts w:ascii="Times New Roman" w:hAnsi="Times New Roman"/>
                <w:sz w:val="20"/>
                <w:szCs w:val="20"/>
              </w:rPr>
            </w:pPr>
          </w:p>
        </w:tc>
      </w:tr>
      <w:tr w:rsidR="00144A50" w14:paraId="28F0E693" w14:textId="77777777">
        <w:tc>
          <w:tcPr>
            <w:tcW w:w="0" w:type="auto"/>
            <w:shd w:val="clear" w:color="auto" w:fill="auto"/>
            <w:tcMar>
              <w:top w:w="40" w:type="dxa"/>
              <w:left w:w="40" w:type="dxa"/>
              <w:bottom w:w="40" w:type="dxa"/>
              <w:right w:w="40" w:type="dxa"/>
            </w:tcMar>
            <w:vAlign w:val="bottom"/>
          </w:tcPr>
          <w:p w14:paraId="28F0E69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E692"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MAY 31,</w:t>
            </w:r>
          </w:p>
        </w:tc>
      </w:tr>
      <w:tr w:rsidR="00144A50" w14:paraId="28F0E697"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694"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695"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69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E69B" w14:textId="77777777">
        <w:tc>
          <w:tcPr>
            <w:tcW w:w="0" w:type="auto"/>
            <w:shd w:val="clear" w:color="auto" w:fill="auto"/>
            <w:tcMar>
              <w:top w:w="40" w:type="dxa"/>
              <w:left w:w="40" w:type="dxa"/>
              <w:bottom w:w="40" w:type="dxa"/>
              <w:right w:w="40" w:type="dxa"/>
            </w:tcMar>
            <w:vAlign w:val="bottom"/>
          </w:tcPr>
          <w:p w14:paraId="28F0E69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ACCOUNTS </w:t>
            </w:r>
            <w:r>
              <w:rPr>
                <w:rFonts w:ascii="Arial" w:eastAsia="宋体" w:hAnsi="Arial" w:cs="Arial"/>
                <w:b/>
                <w:bCs/>
                <w:sz w:val="17"/>
                <w:szCs w:val="17"/>
              </w:rPr>
              <w:t>RECEIVABLE, NET</w:t>
            </w:r>
          </w:p>
        </w:tc>
        <w:tc>
          <w:tcPr>
            <w:tcW w:w="0" w:type="auto"/>
            <w:gridSpan w:val="3"/>
            <w:shd w:val="clear" w:color="auto" w:fill="FFF1E7"/>
            <w:tcMar>
              <w:top w:w="40" w:type="dxa"/>
              <w:left w:w="40" w:type="dxa"/>
              <w:bottom w:w="40" w:type="dxa"/>
              <w:right w:w="40" w:type="dxa"/>
            </w:tcMar>
            <w:vAlign w:val="bottom"/>
          </w:tcPr>
          <w:p w14:paraId="28F0E69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69A"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6A3"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9C"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69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69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1,020</w:t>
            </w:r>
          </w:p>
        </w:tc>
        <w:tc>
          <w:tcPr>
            <w:tcW w:w="0" w:type="auto"/>
            <w:tcBorders>
              <w:top w:val="single" w:sz="8" w:space="0" w:color="808080"/>
            </w:tcBorders>
            <w:shd w:val="clear" w:color="auto" w:fill="FFF1E7"/>
            <w:vAlign w:val="bottom"/>
          </w:tcPr>
          <w:p w14:paraId="28F0E69F"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6A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6A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1,718</w:t>
            </w:r>
          </w:p>
        </w:tc>
        <w:tc>
          <w:tcPr>
            <w:tcW w:w="0" w:type="auto"/>
            <w:tcBorders>
              <w:top w:val="single" w:sz="8" w:space="0" w:color="808080"/>
            </w:tcBorders>
            <w:shd w:val="clear" w:color="auto" w:fill="auto"/>
            <w:vAlign w:val="bottom"/>
          </w:tcPr>
          <w:p w14:paraId="28F0E6A2" w14:textId="77777777" w:rsidR="00144A50" w:rsidRDefault="00144A50">
            <w:pPr>
              <w:textAlignment w:val="bottom"/>
              <w:rPr>
                <w:rFonts w:ascii="Times New Roman" w:hAnsi="Times New Roman"/>
                <w:sz w:val="20"/>
                <w:szCs w:val="20"/>
              </w:rPr>
            </w:pPr>
          </w:p>
        </w:tc>
      </w:tr>
      <w:tr w:rsidR="00144A50" w14:paraId="28F0E6A9"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A4"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6A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712</w:t>
            </w:r>
          </w:p>
        </w:tc>
        <w:tc>
          <w:tcPr>
            <w:tcW w:w="0" w:type="auto"/>
            <w:tcBorders>
              <w:top w:val="single" w:sz="8" w:space="0" w:color="808080"/>
            </w:tcBorders>
            <w:shd w:val="clear" w:color="auto" w:fill="FFF1E7"/>
            <w:vAlign w:val="bottom"/>
          </w:tcPr>
          <w:p w14:paraId="28F0E6A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A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1,164</w:t>
            </w:r>
          </w:p>
        </w:tc>
        <w:tc>
          <w:tcPr>
            <w:tcW w:w="0" w:type="auto"/>
            <w:tcBorders>
              <w:top w:val="single" w:sz="8" w:space="0" w:color="808080"/>
            </w:tcBorders>
            <w:shd w:val="clear" w:color="auto" w:fill="auto"/>
            <w:vAlign w:val="bottom"/>
          </w:tcPr>
          <w:p w14:paraId="28F0E6A8" w14:textId="77777777" w:rsidR="00144A50" w:rsidRDefault="00144A50">
            <w:pPr>
              <w:textAlignment w:val="bottom"/>
              <w:rPr>
                <w:rFonts w:ascii="Times New Roman" w:hAnsi="Times New Roman"/>
                <w:sz w:val="20"/>
                <w:szCs w:val="20"/>
              </w:rPr>
            </w:pPr>
          </w:p>
        </w:tc>
      </w:tr>
      <w:tr w:rsidR="00144A50" w14:paraId="28F0E6A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AA"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6A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321</w:t>
            </w:r>
          </w:p>
        </w:tc>
        <w:tc>
          <w:tcPr>
            <w:tcW w:w="0" w:type="auto"/>
            <w:tcBorders>
              <w:top w:val="single" w:sz="8" w:space="0" w:color="808080"/>
            </w:tcBorders>
            <w:shd w:val="clear" w:color="auto" w:fill="FFF1E7"/>
            <w:vAlign w:val="bottom"/>
          </w:tcPr>
          <w:p w14:paraId="28F0E6AC"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A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245</w:t>
            </w:r>
          </w:p>
        </w:tc>
        <w:tc>
          <w:tcPr>
            <w:tcW w:w="0" w:type="auto"/>
            <w:tcBorders>
              <w:top w:val="single" w:sz="8" w:space="0" w:color="808080"/>
            </w:tcBorders>
            <w:shd w:val="clear" w:color="auto" w:fill="auto"/>
            <w:vAlign w:val="bottom"/>
          </w:tcPr>
          <w:p w14:paraId="28F0E6AE" w14:textId="77777777" w:rsidR="00144A50" w:rsidRDefault="00144A50">
            <w:pPr>
              <w:textAlignment w:val="bottom"/>
              <w:rPr>
                <w:rFonts w:ascii="Times New Roman" w:hAnsi="Times New Roman"/>
                <w:sz w:val="20"/>
                <w:szCs w:val="20"/>
              </w:rPr>
            </w:pPr>
          </w:p>
        </w:tc>
      </w:tr>
      <w:tr w:rsidR="00144A50" w14:paraId="28F0E6B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6B0"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America(1)</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6B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425</w:t>
            </w:r>
          </w:p>
        </w:tc>
        <w:tc>
          <w:tcPr>
            <w:tcW w:w="0" w:type="auto"/>
            <w:tcBorders>
              <w:top w:val="single" w:sz="8" w:space="0" w:color="808080"/>
              <w:bottom w:val="single" w:sz="8" w:space="0" w:color="808080"/>
            </w:tcBorders>
            <w:shd w:val="clear" w:color="auto" w:fill="FFF1E7"/>
            <w:vAlign w:val="bottom"/>
          </w:tcPr>
          <w:p w14:paraId="28F0E6B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771</w:t>
            </w:r>
          </w:p>
        </w:tc>
        <w:tc>
          <w:tcPr>
            <w:tcW w:w="0" w:type="auto"/>
            <w:tcBorders>
              <w:top w:val="single" w:sz="8" w:space="0" w:color="808080"/>
              <w:bottom w:val="single" w:sz="8" w:space="0" w:color="808080"/>
            </w:tcBorders>
            <w:shd w:val="clear" w:color="auto" w:fill="auto"/>
            <w:vAlign w:val="bottom"/>
          </w:tcPr>
          <w:p w14:paraId="28F0E6B4" w14:textId="77777777" w:rsidR="00144A50" w:rsidRDefault="00144A50">
            <w:pPr>
              <w:textAlignment w:val="bottom"/>
              <w:rPr>
                <w:rFonts w:ascii="Times New Roman" w:hAnsi="Times New Roman"/>
                <w:sz w:val="20"/>
                <w:szCs w:val="20"/>
              </w:rPr>
            </w:pPr>
          </w:p>
        </w:tc>
      </w:tr>
      <w:tr w:rsidR="00144A50" w14:paraId="28F0E6BB"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6B6"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6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65</w:t>
            </w:r>
          </w:p>
        </w:tc>
        <w:tc>
          <w:tcPr>
            <w:tcW w:w="0" w:type="auto"/>
            <w:tcBorders>
              <w:bottom w:val="single" w:sz="8" w:space="0" w:color="E87722"/>
            </w:tcBorders>
            <w:shd w:val="clear" w:color="auto" w:fill="FFF1E7"/>
            <w:vAlign w:val="bottom"/>
          </w:tcPr>
          <w:p w14:paraId="28F0E6B8"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6B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105</w:t>
            </w:r>
          </w:p>
        </w:tc>
        <w:tc>
          <w:tcPr>
            <w:tcW w:w="0" w:type="auto"/>
            <w:tcBorders>
              <w:bottom w:val="single" w:sz="8" w:space="0" w:color="E87722"/>
            </w:tcBorders>
            <w:shd w:val="clear" w:color="auto" w:fill="auto"/>
            <w:vAlign w:val="bottom"/>
          </w:tcPr>
          <w:p w14:paraId="28F0E6BA" w14:textId="77777777" w:rsidR="00144A50" w:rsidRDefault="00144A50">
            <w:pPr>
              <w:textAlignment w:val="bottom"/>
              <w:rPr>
                <w:rFonts w:ascii="Times New Roman" w:hAnsi="Times New Roman"/>
                <w:sz w:val="20"/>
                <w:szCs w:val="20"/>
              </w:rPr>
            </w:pPr>
          </w:p>
        </w:tc>
      </w:tr>
      <w:tr w:rsidR="00144A50" w14:paraId="28F0E6C1" w14:textId="77777777">
        <w:tc>
          <w:tcPr>
            <w:tcW w:w="0" w:type="auto"/>
            <w:shd w:val="clear" w:color="auto" w:fill="auto"/>
            <w:tcMar>
              <w:top w:w="40" w:type="dxa"/>
              <w:left w:w="40" w:type="dxa"/>
              <w:bottom w:w="40" w:type="dxa"/>
              <w:right w:w="40" w:type="dxa"/>
            </w:tcMar>
            <w:vAlign w:val="bottom"/>
          </w:tcPr>
          <w:p w14:paraId="28F0E6BC"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28F0E6B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2,543</w:t>
            </w:r>
          </w:p>
        </w:tc>
        <w:tc>
          <w:tcPr>
            <w:tcW w:w="0" w:type="auto"/>
            <w:shd w:val="clear" w:color="auto" w:fill="FFF1E7"/>
            <w:vAlign w:val="bottom"/>
          </w:tcPr>
          <w:p w14:paraId="28F0E6BE"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4,003</w:t>
            </w:r>
          </w:p>
        </w:tc>
        <w:tc>
          <w:tcPr>
            <w:tcW w:w="0" w:type="auto"/>
            <w:shd w:val="clear" w:color="auto" w:fill="auto"/>
            <w:vAlign w:val="bottom"/>
          </w:tcPr>
          <w:p w14:paraId="28F0E6C0" w14:textId="77777777" w:rsidR="00144A50" w:rsidRDefault="00144A50">
            <w:pPr>
              <w:textAlignment w:val="bottom"/>
              <w:rPr>
                <w:rFonts w:ascii="Times New Roman" w:hAnsi="Times New Roman"/>
                <w:sz w:val="20"/>
                <w:szCs w:val="20"/>
              </w:rPr>
            </w:pPr>
          </w:p>
        </w:tc>
      </w:tr>
      <w:tr w:rsidR="00144A50" w14:paraId="28F0E6C7"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6C2"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6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w:t>
            </w:r>
          </w:p>
        </w:tc>
        <w:tc>
          <w:tcPr>
            <w:tcW w:w="0" w:type="auto"/>
            <w:tcBorders>
              <w:top w:val="single" w:sz="8" w:space="0" w:color="808080"/>
              <w:bottom w:val="single" w:sz="8" w:space="0" w:color="808080"/>
            </w:tcBorders>
            <w:shd w:val="clear" w:color="auto" w:fill="FFF1E7"/>
            <w:vAlign w:val="bottom"/>
          </w:tcPr>
          <w:p w14:paraId="28F0E6C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C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243</w:t>
            </w:r>
          </w:p>
        </w:tc>
        <w:tc>
          <w:tcPr>
            <w:tcW w:w="0" w:type="auto"/>
            <w:tcBorders>
              <w:top w:val="single" w:sz="8" w:space="0" w:color="808080"/>
              <w:bottom w:val="single" w:sz="8" w:space="0" w:color="808080"/>
            </w:tcBorders>
            <w:shd w:val="clear" w:color="auto" w:fill="auto"/>
            <w:vAlign w:val="bottom"/>
          </w:tcPr>
          <w:p w14:paraId="28F0E6C6" w14:textId="77777777" w:rsidR="00144A50" w:rsidRDefault="00144A50">
            <w:pPr>
              <w:textAlignment w:val="bottom"/>
              <w:rPr>
                <w:rFonts w:ascii="Times New Roman" w:hAnsi="Times New Roman"/>
                <w:sz w:val="20"/>
                <w:szCs w:val="20"/>
              </w:rPr>
            </w:pPr>
          </w:p>
        </w:tc>
      </w:tr>
      <w:tr w:rsidR="00144A50" w14:paraId="28F0E6CD" w14:textId="77777777">
        <w:tc>
          <w:tcPr>
            <w:tcW w:w="0" w:type="auto"/>
            <w:shd w:val="clear" w:color="auto" w:fill="auto"/>
            <w:tcMar>
              <w:top w:w="40" w:type="dxa"/>
              <w:left w:w="240" w:type="dxa"/>
              <w:bottom w:w="40" w:type="dxa"/>
              <w:right w:w="40" w:type="dxa"/>
            </w:tcMar>
            <w:vAlign w:val="bottom"/>
          </w:tcPr>
          <w:p w14:paraId="28F0E6C8"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28F0E6C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57</w:t>
            </w:r>
          </w:p>
        </w:tc>
        <w:tc>
          <w:tcPr>
            <w:tcW w:w="0" w:type="auto"/>
            <w:shd w:val="clear" w:color="auto" w:fill="FFF1E7"/>
            <w:vAlign w:val="bottom"/>
          </w:tcPr>
          <w:p w14:paraId="28F0E6C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C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w:t>
            </w:r>
          </w:p>
        </w:tc>
        <w:tc>
          <w:tcPr>
            <w:tcW w:w="0" w:type="auto"/>
            <w:shd w:val="clear" w:color="auto" w:fill="auto"/>
            <w:vAlign w:val="bottom"/>
          </w:tcPr>
          <w:p w14:paraId="28F0E6CC" w14:textId="77777777" w:rsidR="00144A50" w:rsidRDefault="00144A50">
            <w:pPr>
              <w:textAlignment w:val="bottom"/>
              <w:rPr>
                <w:rFonts w:ascii="Times New Roman" w:hAnsi="Times New Roman"/>
                <w:sz w:val="20"/>
                <w:szCs w:val="20"/>
              </w:rPr>
            </w:pPr>
          </w:p>
        </w:tc>
      </w:tr>
      <w:tr w:rsidR="00144A50" w14:paraId="28F0E6D5"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6C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ACCOUNTS RECEIVABLE, NET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6C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6D0"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2,749</w:t>
            </w:r>
          </w:p>
        </w:tc>
        <w:tc>
          <w:tcPr>
            <w:tcW w:w="0" w:type="auto"/>
            <w:tcBorders>
              <w:top w:val="single" w:sz="8" w:space="0" w:color="E87722"/>
              <w:bottom w:val="single" w:sz="8" w:space="0" w:color="E87722"/>
            </w:tcBorders>
            <w:shd w:val="clear" w:color="auto" w:fill="FFF1E7"/>
            <w:vAlign w:val="bottom"/>
          </w:tcPr>
          <w:p w14:paraId="28F0E6D1"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6D2"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6D3"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4,272</w:t>
            </w:r>
          </w:p>
        </w:tc>
        <w:tc>
          <w:tcPr>
            <w:tcW w:w="0" w:type="auto"/>
            <w:tcBorders>
              <w:top w:val="single" w:sz="8" w:space="0" w:color="E87722"/>
              <w:bottom w:val="single" w:sz="8" w:space="0" w:color="E87722"/>
            </w:tcBorders>
            <w:shd w:val="clear" w:color="auto" w:fill="auto"/>
            <w:vAlign w:val="bottom"/>
          </w:tcPr>
          <w:p w14:paraId="28F0E6D4" w14:textId="77777777" w:rsidR="00144A50" w:rsidRDefault="00144A50">
            <w:pPr>
              <w:textAlignment w:val="bottom"/>
              <w:rPr>
                <w:rFonts w:ascii="Times New Roman" w:hAnsi="Times New Roman"/>
                <w:sz w:val="20"/>
                <w:szCs w:val="20"/>
              </w:rPr>
            </w:pPr>
          </w:p>
        </w:tc>
      </w:tr>
      <w:tr w:rsidR="00144A50" w14:paraId="28F0E6D9" w14:textId="77777777">
        <w:tc>
          <w:tcPr>
            <w:tcW w:w="0" w:type="auto"/>
            <w:shd w:val="clear" w:color="auto" w:fill="auto"/>
            <w:tcMar>
              <w:top w:w="40" w:type="dxa"/>
              <w:left w:w="40" w:type="dxa"/>
              <w:bottom w:w="40" w:type="dxa"/>
              <w:right w:w="40" w:type="dxa"/>
            </w:tcMar>
            <w:vAlign w:val="bottom"/>
          </w:tcPr>
          <w:p w14:paraId="28F0E6D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INVENTORIES</w:t>
            </w:r>
          </w:p>
        </w:tc>
        <w:tc>
          <w:tcPr>
            <w:tcW w:w="0" w:type="auto"/>
            <w:gridSpan w:val="3"/>
            <w:shd w:val="clear" w:color="auto" w:fill="FFF1E7"/>
            <w:tcMar>
              <w:top w:w="40" w:type="dxa"/>
              <w:left w:w="40" w:type="dxa"/>
              <w:bottom w:w="40" w:type="dxa"/>
              <w:right w:w="40" w:type="dxa"/>
            </w:tcMar>
            <w:vAlign w:val="bottom"/>
          </w:tcPr>
          <w:p w14:paraId="28F0E6D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6D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6E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DA"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6D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6D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3,077</w:t>
            </w:r>
          </w:p>
        </w:tc>
        <w:tc>
          <w:tcPr>
            <w:tcW w:w="0" w:type="auto"/>
            <w:tcBorders>
              <w:top w:val="single" w:sz="8" w:space="0" w:color="808080"/>
            </w:tcBorders>
            <w:shd w:val="clear" w:color="auto" w:fill="FFF1E7"/>
            <w:vAlign w:val="bottom"/>
          </w:tcPr>
          <w:p w14:paraId="28F0E6DD"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6D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6D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2,328</w:t>
            </w:r>
          </w:p>
        </w:tc>
        <w:tc>
          <w:tcPr>
            <w:tcW w:w="0" w:type="auto"/>
            <w:tcBorders>
              <w:top w:val="single" w:sz="8" w:space="0" w:color="808080"/>
            </w:tcBorders>
            <w:shd w:val="clear" w:color="auto" w:fill="auto"/>
            <w:vAlign w:val="bottom"/>
          </w:tcPr>
          <w:p w14:paraId="28F0E6E0" w14:textId="77777777" w:rsidR="00144A50" w:rsidRDefault="00144A50">
            <w:pPr>
              <w:textAlignment w:val="bottom"/>
              <w:rPr>
                <w:rFonts w:ascii="Times New Roman" w:hAnsi="Times New Roman"/>
                <w:sz w:val="20"/>
                <w:szCs w:val="20"/>
              </w:rPr>
            </w:pPr>
          </w:p>
        </w:tc>
      </w:tr>
      <w:tr w:rsidR="00144A50" w14:paraId="28F0E6E7"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E2"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6E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2,070</w:t>
            </w:r>
          </w:p>
        </w:tc>
        <w:tc>
          <w:tcPr>
            <w:tcW w:w="0" w:type="auto"/>
            <w:tcBorders>
              <w:top w:val="single" w:sz="8" w:space="0" w:color="808080"/>
            </w:tcBorders>
            <w:shd w:val="clear" w:color="auto" w:fill="FFF1E7"/>
            <w:vAlign w:val="bottom"/>
          </w:tcPr>
          <w:p w14:paraId="28F0E6E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E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1,390</w:t>
            </w:r>
          </w:p>
        </w:tc>
        <w:tc>
          <w:tcPr>
            <w:tcW w:w="0" w:type="auto"/>
            <w:tcBorders>
              <w:top w:val="single" w:sz="8" w:space="0" w:color="808080"/>
            </w:tcBorders>
            <w:shd w:val="clear" w:color="auto" w:fill="auto"/>
            <w:vAlign w:val="bottom"/>
          </w:tcPr>
          <w:p w14:paraId="28F0E6E6" w14:textId="77777777" w:rsidR="00144A50" w:rsidRDefault="00144A50">
            <w:pPr>
              <w:textAlignment w:val="bottom"/>
              <w:rPr>
                <w:rFonts w:ascii="Times New Roman" w:hAnsi="Times New Roman"/>
                <w:sz w:val="20"/>
                <w:szCs w:val="20"/>
              </w:rPr>
            </w:pPr>
          </w:p>
        </w:tc>
      </w:tr>
      <w:tr w:rsidR="00144A50" w14:paraId="28F0E6ED"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6E8" w14:textId="77777777" w:rsidR="00144A50" w:rsidRDefault="00C7341C">
            <w:pPr>
              <w:textAlignment w:val="bottom"/>
              <w:rPr>
                <w:rFonts w:ascii="Times New Roman" w:hAnsi="Times New Roman"/>
                <w:sz w:val="17"/>
                <w:szCs w:val="17"/>
              </w:rPr>
            </w:pPr>
            <w:r>
              <w:rPr>
                <w:rFonts w:ascii="Arial" w:eastAsia="宋体" w:hAnsi="Arial" w:cs="Arial"/>
                <w:sz w:val="17"/>
                <w:szCs w:val="17"/>
              </w:rPr>
              <w:t>Greater 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6E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882</w:t>
            </w:r>
          </w:p>
        </w:tc>
        <w:tc>
          <w:tcPr>
            <w:tcW w:w="0" w:type="auto"/>
            <w:tcBorders>
              <w:top w:val="single" w:sz="8" w:space="0" w:color="808080"/>
            </w:tcBorders>
            <w:shd w:val="clear" w:color="auto" w:fill="FFF1E7"/>
            <w:vAlign w:val="bottom"/>
          </w:tcPr>
          <w:p w14:paraId="28F0E6EA"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6E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693</w:t>
            </w:r>
          </w:p>
        </w:tc>
        <w:tc>
          <w:tcPr>
            <w:tcW w:w="0" w:type="auto"/>
            <w:tcBorders>
              <w:top w:val="single" w:sz="8" w:space="0" w:color="808080"/>
            </w:tcBorders>
            <w:shd w:val="clear" w:color="auto" w:fill="auto"/>
            <w:vAlign w:val="bottom"/>
          </w:tcPr>
          <w:p w14:paraId="28F0E6EC" w14:textId="77777777" w:rsidR="00144A50" w:rsidRDefault="00144A50">
            <w:pPr>
              <w:textAlignment w:val="bottom"/>
              <w:rPr>
                <w:rFonts w:ascii="Times New Roman" w:hAnsi="Times New Roman"/>
                <w:sz w:val="20"/>
                <w:szCs w:val="20"/>
              </w:rPr>
            </w:pPr>
          </w:p>
        </w:tc>
      </w:tr>
      <w:tr w:rsidR="00144A50" w14:paraId="28F0E6F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6EE"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America(1)</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6E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770</w:t>
            </w:r>
          </w:p>
        </w:tc>
        <w:tc>
          <w:tcPr>
            <w:tcW w:w="0" w:type="auto"/>
            <w:tcBorders>
              <w:top w:val="single" w:sz="8" w:space="0" w:color="808080"/>
              <w:bottom w:val="single" w:sz="8" w:space="0" w:color="808080"/>
            </w:tcBorders>
            <w:shd w:val="clear" w:color="auto" w:fill="FFF1E7"/>
            <w:vAlign w:val="bottom"/>
          </w:tcPr>
          <w:p w14:paraId="28F0E6F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6F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694</w:t>
            </w:r>
          </w:p>
        </w:tc>
        <w:tc>
          <w:tcPr>
            <w:tcW w:w="0" w:type="auto"/>
            <w:tcBorders>
              <w:top w:val="single" w:sz="8" w:space="0" w:color="808080"/>
              <w:bottom w:val="single" w:sz="8" w:space="0" w:color="808080"/>
            </w:tcBorders>
            <w:shd w:val="clear" w:color="auto" w:fill="auto"/>
            <w:vAlign w:val="bottom"/>
          </w:tcPr>
          <w:p w14:paraId="28F0E6F2" w14:textId="77777777" w:rsidR="00144A50" w:rsidRDefault="00144A50">
            <w:pPr>
              <w:textAlignment w:val="bottom"/>
              <w:rPr>
                <w:rFonts w:ascii="Times New Roman" w:hAnsi="Times New Roman"/>
                <w:sz w:val="20"/>
                <w:szCs w:val="20"/>
              </w:rPr>
            </w:pPr>
          </w:p>
        </w:tc>
      </w:tr>
      <w:tr w:rsidR="00144A50" w14:paraId="28F0E6F9"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6F4"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Global Brand </w:t>
            </w:r>
            <w:r>
              <w:rPr>
                <w:rFonts w:ascii="Arial" w:eastAsia="宋体" w:hAnsi="Arial" w:cs="Arial"/>
                <w:sz w:val="17"/>
                <w:szCs w:val="17"/>
              </w:rPr>
              <w:t>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6F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137</w:t>
            </w:r>
          </w:p>
        </w:tc>
        <w:tc>
          <w:tcPr>
            <w:tcW w:w="0" w:type="auto"/>
            <w:tcBorders>
              <w:bottom w:val="single" w:sz="8" w:space="0" w:color="E87722"/>
            </w:tcBorders>
            <w:shd w:val="clear" w:color="auto" w:fill="FFF1E7"/>
            <w:vAlign w:val="bottom"/>
          </w:tcPr>
          <w:p w14:paraId="28F0E6F6"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6F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126</w:t>
            </w:r>
          </w:p>
        </w:tc>
        <w:tc>
          <w:tcPr>
            <w:tcW w:w="0" w:type="auto"/>
            <w:tcBorders>
              <w:bottom w:val="single" w:sz="8" w:space="0" w:color="E87722"/>
            </w:tcBorders>
            <w:shd w:val="clear" w:color="auto" w:fill="auto"/>
            <w:vAlign w:val="bottom"/>
          </w:tcPr>
          <w:p w14:paraId="28F0E6F8" w14:textId="77777777" w:rsidR="00144A50" w:rsidRDefault="00144A50">
            <w:pPr>
              <w:textAlignment w:val="bottom"/>
              <w:rPr>
                <w:rFonts w:ascii="Times New Roman" w:hAnsi="Times New Roman"/>
                <w:sz w:val="20"/>
                <w:szCs w:val="20"/>
              </w:rPr>
            </w:pPr>
          </w:p>
        </w:tc>
      </w:tr>
      <w:tr w:rsidR="00144A50" w14:paraId="28F0E6FF" w14:textId="77777777">
        <w:tc>
          <w:tcPr>
            <w:tcW w:w="0" w:type="auto"/>
            <w:shd w:val="clear" w:color="auto" w:fill="auto"/>
            <w:tcMar>
              <w:top w:w="40" w:type="dxa"/>
              <w:left w:w="40" w:type="dxa"/>
              <w:bottom w:w="40" w:type="dxa"/>
              <w:right w:w="40" w:type="dxa"/>
            </w:tcMar>
            <w:vAlign w:val="bottom"/>
          </w:tcPr>
          <w:p w14:paraId="28F0E6FA"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28F0E6F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6,936</w:t>
            </w:r>
          </w:p>
        </w:tc>
        <w:tc>
          <w:tcPr>
            <w:tcW w:w="0" w:type="auto"/>
            <w:shd w:val="clear" w:color="auto" w:fill="FFF1E7"/>
            <w:vAlign w:val="bottom"/>
          </w:tcPr>
          <w:p w14:paraId="28F0E6FC"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6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5,231</w:t>
            </w:r>
          </w:p>
        </w:tc>
        <w:tc>
          <w:tcPr>
            <w:tcW w:w="0" w:type="auto"/>
            <w:shd w:val="clear" w:color="auto" w:fill="auto"/>
            <w:vAlign w:val="bottom"/>
          </w:tcPr>
          <w:p w14:paraId="28F0E6FE" w14:textId="77777777" w:rsidR="00144A50" w:rsidRDefault="00144A50">
            <w:pPr>
              <w:textAlignment w:val="bottom"/>
              <w:rPr>
                <w:rFonts w:ascii="Times New Roman" w:hAnsi="Times New Roman"/>
                <w:sz w:val="20"/>
                <w:szCs w:val="20"/>
              </w:rPr>
            </w:pPr>
          </w:p>
        </w:tc>
      </w:tr>
      <w:tr w:rsidR="00144A50" w14:paraId="28F0E705"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700"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7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341</w:t>
            </w:r>
          </w:p>
        </w:tc>
        <w:tc>
          <w:tcPr>
            <w:tcW w:w="0" w:type="auto"/>
            <w:tcBorders>
              <w:top w:val="single" w:sz="8" w:space="0" w:color="808080"/>
              <w:bottom w:val="single" w:sz="8" w:space="0" w:color="808080"/>
            </w:tcBorders>
            <w:shd w:val="clear" w:color="auto" w:fill="FFF1E7"/>
            <w:vAlign w:val="bottom"/>
          </w:tcPr>
          <w:p w14:paraId="28F0E70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7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269</w:t>
            </w:r>
          </w:p>
        </w:tc>
        <w:tc>
          <w:tcPr>
            <w:tcW w:w="0" w:type="auto"/>
            <w:tcBorders>
              <w:top w:val="single" w:sz="8" w:space="0" w:color="808080"/>
              <w:bottom w:val="single" w:sz="8" w:space="0" w:color="808080"/>
            </w:tcBorders>
            <w:shd w:val="clear" w:color="auto" w:fill="auto"/>
            <w:vAlign w:val="bottom"/>
          </w:tcPr>
          <w:p w14:paraId="28F0E704" w14:textId="77777777" w:rsidR="00144A50" w:rsidRDefault="00144A50">
            <w:pPr>
              <w:textAlignment w:val="bottom"/>
              <w:rPr>
                <w:rFonts w:ascii="Times New Roman" w:hAnsi="Times New Roman"/>
                <w:sz w:val="20"/>
                <w:szCs w:val="20"/>
              </w:rPr>
            </w:pPr>
          </w:p>
        </w:tc>
      </w:tr>
      <w:tr w:rsidR="00144A50" w14:paraId="28F0E70B" w14:textId="77777777">
        <w:tc>
          <w:tcPr>
            <w:tcW w:w="0" w:type="auto"/>
            <w:shd w:val="clear" w:color="auto" w:fill="auto"/>
            <w:tcMar>
              <w:top w:w="40" w:type="dxa"/>
              <w:left w:w="240" w:type="dxa"/>
              <w:bottom w:w="40" w:type="dxa"/>
              <w:right w:w="40" w:type="dxa"/>
            </w:tcMar>
            <w:vAlign w:val="bottom"/>
          </w:tcPr>
          <w:p w14:paraId="28F0E706"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28F0E7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90</w:t>
            </w:r>
          </w:p>
        </w:tc>
        <w:tc>
          <w:tcPr>
            <w:tcW w:w="0" w:type="auto"/>
            <w:shd w:val="clear" w:color="auto" w:fill="FFF1E7"/>
            <w:vAlign w:val="bottom"/>
          </w:tcPr>
          <w:p w14:paraId="28F0E708"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7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122</w:t>
            </w:r>
          </w:p>
        </w:tc>
        <w:tc>
          <w:tcPr>
            <w:tcW w:w="0" w:type="auto"/>
            <w:shd w:val="clear" w:color="auto" w:fill="auto"/>
            <w:vAlign w:val="bottom"/>
          </w:tcPr>
          <w:p w14:paraId="28F0E70A" w14:textId="77777777" w:rsidR="00144A50" w:rsidRDefault="00144A50">
            <w:pPr>
              <w:textAlignment w:val="bottom"/>
              <w:rPr>
                <w:rFonts w:ascii="Times New Roman" w:hAnsi="Times New Roman"/>
                <w:sz w:val="20"/>
                <w:szCs w:val="20"/>
              </w:rPr>
            </w:pPr>
          </w:p>
        </w:tc>
      </w:tr>
      <w:tr w:rsidR="00144A50" w14:paraId="28F0E71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70C"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INVENTORIES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70D"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70E"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7,367</w:t>
            </w:r>
          </w:p>
        </w:tc>
        <w:tc>
          <w:tcPr>
            <w:tcW w:w="0" w:type="auto"/>
            <w:tcBorders>
              <w:top w:val="single" w:sz="8" w:space="0" w:color="E87722"/>
              <w:bottom w:val="single" w:sz="8" w:space="0" w:color="E87722"/>
            </w:tcBorders>
            <w:shd w:val="clear" w:color="auto" w:fill="FFF1E7"/>
            <w:vAlign w:val="bottom"/>
          </w:tcPr>
          <w:p w14:paraId="28F0E70F"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71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711"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5,622</w:t>
            </w:r>
          </w:p>
        </w:tc>
        <w:tc>
          <w:tcPr>
            <w:tcW w:w="0" w:type="auto"/>
            <w:tcBorders>
              <w:top w:val="single" w:sz="8" w:space="0" w:color="E87722"/>
              <w:bottom w:val="single" w:sz="8" w:space="0" w:color="E87722"/>
            </w:tcBorders>
            <w:shd w:val="clear" w:color="auto" w:fill="auto"/>
            <w:vAlign w:val="bottom"/>
          </w:tcPr>
          <w:p w14:paraId="28F0E712" w14:textId="77777777" w:rsidR="00144A50" w:rsidRDefault="00144A50">
            <w:pPr>
              <w:textAlignment w:val="bottom"/>
              <w:rPr>
                <w:rFonts w:ascii="Times New Roman" w:hAnsi="Times New Roman"/>
                <w:sz w:val="20"/>
                <w:szCs w:val="20"/>
              </w:rPr>
            </w:pPr>
          </w:p>
        </w:tc>
      </w:tr>
      <w:tr w:rsidR="00144A50" w14:paraId="28F0E717" w14:textId="77777777">
        <w:tc>
          <w:tcPr>
            <w:tcW w:w="0" w:type="auto"/>
            <w:shd w:val="clear" w:color="auto" w:fill="auto"/>
            <w:tcMar>
              <w:top w:w="40" w:type="dxa"/>
              <w:left w:w="40" w:type="dxa"/>
              <w:bottom w:w="40" w:type="dxa"/>
              <w:right w:w="40" w:type="dxa"/>
            </w:tcMar>
            <w:vAlign w:val="bottom"/>
          </w:tcPr>
          <w:p w14:paraId="28F0E71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PROPERTY, PLANT AND EQUIPMENT, NET</w:t>
            </w:r>
          </w:p>
        </w:tc>
        <w:tc>
          <w:tcPr>
            <w:tcW w:w="0" w:type="auto"/>
            <w:gridSpan w:val="3"/>
            <w:shd w:val="clear" w:color="auto" w:fill="FFF1E7"/>
            <w:tcMar>
              <w:top w:w="40" w:type="dxa"/>
              <w:left w:w="40" w:type="dxa"/>
              <w:bottom w:w="40" w:type="dxa"/>
              <w:right w:w="40" w:type="dxa"/>
            </w:tcMar>
            <w:vAlign w:val="bottom"/>
          </w:tcPr>
          <w:p w14:paraId="28F0E7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71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71F"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718" w14:textId="77777777" w:rsidR="00144A50" w:rsidRDefault="00C7341C">
            <w:pPr>
              <w:textAlignment w:val="bottom"/>
              <w:rPr>
                <w:rFonts w:ascii="Times New Roman" w:hAnsi="Times New Roman"/>
                <w:sz w:val="17"/>
                <w:szCs w:val="17"/>
              </w:rPr>
            </w:pPr>
            <w:r>
              <w:rPr>
                <w:rFonts w:ascii="Arial" w:eastAsia="宋体" w:hAnsi="Arial" w:cs="Arial"/>
                <w:sz w:val="17"/>
                <w:szCs w:val="17"/>
              </w:rPr>
              <w:t>North America</w:t>
            </w:r>
          </w:p>
        </w:tc>
        <w:tc>
          <w:tcPr>
            <w:tcW w:w="0" w:type="auto"/>
            <w:tcBorders>
              <w:top w:val="single" w:sz="8" w:space="0" w:color="808080"/>
            </w:tcBorders>
            <w:shd w:val="clear" w:color="auto" w:fill="FFF1E7"/>
            <w:tcMar>
              <w:top w:w="40" w:type="dxa"/>
              <w:left w:w="40" w:type="dxa"/>
              <w:bottom w:w="40" w:type="dxa"/>
            </w:tcMar>
            <w:vAlign w:val="bottom"/>
          </w:tcPr>
          <w:p w14:paraId="28F0E719"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71A"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645</w:t>
            </w:r>
          </w:p>
        </w:tc>
        <w:tc>
          <w:tcPr>
            <w:tcW w:w="0" w:type="auto"/>
            <w:tcBorders>
              <w:top w:val="single" w:sz="8" w:space="0" w:color="808080"/>
            </w:tcBorders>
            <w:shd w:val="clear" w:color="auto" w:fill="FFF1E7"/>
            <w:vAlign w:val="bottom"/>
          </w:tcPr>
          <w:p w14:paraId="28F0E71B"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71C"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7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814</w:t>
            </w:r>
          </w:p>
        </w:tc>
        <w:tc>
          <w:tcPr>
            <w:tcW w:w="0" w:type="auto"/>
            <w:tcBorders>
              <w:top w:val="single" w:sz="8" w:space="0" w:color="808080"/>
            </w:tcBorders>
            <w:shd w:val="clear" w:color="auto" w:fill="auto"/>
            <w:vAlign w:val="bottom"/>
          </w:tcPr>
          <w:p w14:paraId="28F0E71E" w14:textId="77777777" w:rsidR="00144A50" w:rsidRDefault="00144A50">
            <w:pPr>
              <w:textAlignment w:val="bottom"/>
              <w:rPr>
                <w:rFonts w:ascii="Times New Roman" w:hAnsi="Times New Roman"/>
                <w:sz w:val="20"/>
                <w:szCs w:val="20"/>
              </w:rPr>
            </w:pPr>
          </w:p>
        </w:tc>
      </w:tr>
      <w:tr w:rsidR="00144A50" w14:paraId="28F0E725"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720" w14:textId="77777777" w:rsidR="00144A50" w:rsidRDefault="00C7341C">
            <w:pPr>
              <w:textAlignment w:val="bottom"/>
              <w:rPr>
                <w:rFonts w:ascii="Times New Roman" w:hAnsi="Times New Roman"/>
                <w:sz w:val="17"/>
                <w:szCs w:val="17"/>
              </w:rPr>
            </w:pPr>
            <w:r>
              <w:rPr>
                <w:rFonts w:ascii="Arial" w:eastAsia="宋体" w:hAnsi="Arial" w:cs="Arial"/>
                <w:sz w:val="17"/>
                <w:szCs w:val="17"/>
              </w:rPr>
              <w:t>Europe, Middle East &amp; Africa</w:t>
            </w:r>
          </w:p>
        </w:tc>
        <w:tc>
          <w:tcPr>
            <w:tcW w:w="0" w:type="auto"/>
            <w:gridSpan w:val="2"/>
            <w:tcBorders>
              <w:top w:val="single" w:sz="8" w:space="0" w:color="808080"/>
            </w:tcBorders>
            <w:shd w:val="clear" w:color="auto" w:fill="FFF1E7"/>
            <w:tcMar>
              <w:top w:w="40" w:type="dxa"/>
              <w:left w:w="40" w:type="dxa"/>
              <w:bottom w:w="40" w:type="dxa"/>
            </w:tcMar>
            <w:vAlign w:val="bottom"/>
          </w:tcPr>
          <w:p w14:paraId="28F0E7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885</w:t>
            </w:r>
          </w:p>
        </w:tc>
        <w:tc>
          <w:tcPr>
            <w:tcW w:w="0" w:type="auto"/>
            <w:tcBorders>
              <w:top w:val="single" w:sz="8" w:space="0" w:color="808080"/>
            </w:tcBorders>
            <w:shd w:val="clear" w:color="auto" w:fill="FFF1E7"/>
            <w:vAlign w:val="bottom"/>
          </w:tcPr>
          <w:p w14:paraId="28F0E7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7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929</w:t>
            </w:r>
          </w:p>
        </w:tc>
        <w:tc>
          <w:tcPr>
            <w:tcW w:w="0" w:type="auto"/>
            <w:tcBorders>
              <w:top w:val="single" w:sz="8" w:space="0" w:color="808080"/>
            </w:tcBorders>
            <w:shd w:val="clear" w:color="auto" w:fill="auto"/>
            <w:vAlign w:val="bottom"/>
          </w:tcPr>
          <w:p w14:paraId="28F0E724" w14:textId="77777777" w:rsidR="00144A50" w:rsidRDefault="00144A50">
            <w:pPr>
              <w:textAlignment w:val="bottom"/>
              <w:rPr>
                <w:rFonts w:ascii="Times New Roman" w:hAnsi="Times New Roman"/>
                <w:sz w:val="20"/>
                <w:szCs w:val="20"/>
              </w:rPr>
            </w:pPr>
          </w:p>
        </w:tc>
      </w:tr>
      <w:tr w:rsidR="00144A50" w14:paraId="28F0E72B"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726"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Greater </w:t>
            </w:r>
            <w:r>
              <w:rPr>
                <w:rFonts w:ascii="Arial" w:eastAsia="宋体" w:hAnsi="Arial" w:cs="Arial"/>
                <w:sz w:val="17"/>
                <w:szCs w:val="17"/>
              </w:rPr>
              <w:t>China</w:t>
            </w:r>
          </w:p>
        </w:tc>
        <w:tc>
          <w:tcPr>
            <w:tcW w:w="0" w:type="auto"/>
            <w:gridSpan w:val="2"/>
            <w:tcBorders>
              <w:top w:val="single" w:sz="8" w:space="0" w:color="808080"/>
            </w:tcBorders>
            <w:shd w:val="clear" w:color="auto" w:fill="FFF1E7"/>
            <w:tcMar>
              <w:top w:w="40" w:type="dxa"/>
              <w:left w:w="40" w:type="dxa"/>
              <w:bottom w:w="40" w:type="dxa"/>
            </w:tcMar>
            <w:vAlign w:val="bottom"/>
          </w:tcPr>
          <w:p w14:paraId="28F0E7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214</w:t>
            </w:r>
          </w:p>
        </w:tc>
        <w:tc>
          <w:tcPr>
            <w:tcW w:w="0" w:type="auto"/>
            <w:tcBorders>
              <w:top w:val="single" w:sz="8" w:space="0" w:color="808080"/>
            </w:tcBorders>
            <w:shd w:val="clear" w:color="auto" w:fill="FFF1E7"/>
            <w:vAlign w:val="bottom"/>
          </w:tcPr>
          <w:p w14:paraId="28F0E72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72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237</w:t>
            </w:r>
          </w:p>
        </w:tc>
        <w:tc>
          <w:tcPr>
            <w:tcW w:w="0" w:type="auto"/>
            <w:tcBorders>
              <w:top w:val="single" w:sz="8" w:space="0" w:color="808080"/>
            </w:tcBorders>
            <w:shd w:val="clear" w:color="auto" w:fill="auto"/>
            <w:vAlign w:val="bottom"/>
          </w:tcPr>
          <w:p w14:paraId="28F0E72A" w14:textId="77777777" w:rsidR="00144A50" w:rsidRDefault="00144A50">
            <w:pPr>
              <w:textAlignment w:val="bottom"/>
              <w:rPr>
                <w:rFonts w:ascii="Times New Roman" w:hAnsi="Times New Roman"/>
                <w:sz w:val="20"/>
                <w:szCs w:val="20"/>
              </w:rPr>
            </w:pPr>
          </w:p>
        </w:tc>
      </w:tr>
      <w:tr w:rsidR="00144A50" w14:paraId="28F0E731"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72C" w14:textId="77777777" w:rsidR="00144A50" w:rsidRDefault="00C7341C">
            <w:pPr>
              <w:textAlignment w:val="bottom"/>
              <w:rPr>
                <w:rFonts w:ascii="Times New Roman" w:hAnsi="Times New Roman"/>
                <w:sz w:val="17"/>
                <w:szCs w:val="17"/>
              </w:rPr>
            </w:pPr>
            <w:r>
              <w:rPr>
                <w:rFonts w:ascii="Arial" w:eastAsia="宋体" w:hAnsi="Arial" w:cs="Arial"/>
                <w:sz w:val="17"/>
                <w:szCs w:val="17"/>
              </w:rPr>
              <w:t>Asia Pacific &amp; Latin America(1)</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72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296</w:t>
            </w:r>
          </w:p>
        </w:tc>
        <w:tc>
          <w:tcPr>
            <w:tcW w:w="0" w:type="auto"/>
            <w:tcBorders>
              <w:top w:val="single" w:sz="8" w:space="0" w:color="808080"/>
              <w:bottom w:val="single" w:sz="8" w:space="0" w:color="808080"/>
            </w:tcBorders>
            <w:shd w:val="clear" w:color="auto" w:fill="FFF1E7"/>
            <w:vAlign w:val="bottom"/>
          </w:tcPr>
          <w:p w14:paraId="28F0E72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72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326</w:t>
            </w:r>
          </w:p>
        </w:tc>
        <w:tc>
          <w:tcPr>
            <w:tcW w:w="0" w:type="auto"/>
            <w:tcBorders>
              <w:top w:val="single" w:sz="8" w:space="0" w:color="808080"/>
              <w:bottom w:val="single" w:sz="8" w:space="0" w:color="808080"/>
            </w:tcBorders>
            <w:shd w:val="clear" w:color="auto" w:fill="auto"/>
            <w:vAlign w:val="bottom"/>
          </w:tcPr>
          <w:p w14:paraId="28F0E730" w14:textId="77777777" w:rsidR="00144A50" w:rsidRDefault="00144A50">
            <w:pPr>
              <w:textAlignment w:val="bottom"/>
              <w:rPr>
                <w:rFonts w:ascii="Times New Roman" w:hAnsi="Times New Roman"/>
                <w:sz w:val="20"/>
                <w:szCs w:val="20"/>
              </w:rPr>
            </w:pPr>
          </w:p>
        </w:tc>
      </w:tr>
      <w:tr w:rsidR="00144A50" w14:paraId="28F0E737" w14:textId="77777777">
        <w:tc>
          <w:tcPr>
            <w:tcW w:w="0" w:type="auto"/>
            <w:tcBorders>
              <w:bottom w:val="single" w:sz="8" w:space="0" w:color="E87722"/>
            </w:tcBorders>
            <w:shd w:val="clear" w:color="auto" w:fill="auto"/>
            <w:tcMar>
              <w:top w:w="40" w:type="dxa"/>
              <w:left w:w="240" w:type="dxa"/>
              <w:bottom w:w="40" w:type="dxa"/>
              <w:right w:w="40" w:type="dxa"/>
            </w:tcMar>
            <w:vAlign w:val="bottom"/>
          </w:tcPr>
          <w:p w14:paraId="28F0E732" w14:textId="77777777" w:rsidR="00144A50" w:rsidRDefault="00C7341C">
            <w:pPr>
              <w:textAlignment w:val="bottom"/>
              <w:rPr>
                <w:rFonts w:ascii="Times New Roman" w:hAnsi="Times New Roman"/>
                <w:sz w:val="17"/>
                <w:szCs w:val="17"/>
              </w:rPr>
            </w:pPr>
            <w:r>
              <w:rPr>
                <w:rFonts w:ascii="Arial" w:eastAsia="宋体" w:hAnsi="Arial" w:cs="Arial"/>
                <w:sz w:val="17"/>
                <w:szCs w:val="17"/>
              </w:rPr>
              <w:t>Global Brand Divisions</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73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830</w:t>
            </w:r>
          </w:p>
        </w:tc>
        <w:tc>
          <w:tcPr>
            <w:tcW w:w="0" w:type="auto"/>
            <w:tcBorders>
              <w:bottom w:val="single" w:sz="8" w:space="0" w:color="E87722"/>
            </w:tcBorders>
            <w:shd w:val="clear" w:color="auto" w:fill="FFF1E7"/>
            <w:vAlign w:val="bottom"/>
          </w:tcPr>
          <w:p w14:paraId="28F0E73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73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665</w:t>
            </w:r>
          </w:p>
        </w:tc>
        <w:tc>
          <w:tcPr>
            <w:tcW w:w="0" w:type="auto"/>
            <w:tcBorders>
              <w:bottom w:val="single" w:sz="8" w:space="0" w:color="E87722"/>
            </w:tcBorders>
            <w:shd w:val="clear" w:color="auto" w:fill="auto"/>
            <w:vAlign w:val="bottom"/>
          </w:tcPr>
          <w:p w14:paraId="28F0E736" w14:textId="77777777" w:rsidR="00144A50" w:rsidRDefault="00144A50">
            <w:pPr>
              <w:textAlignment w:val="bottom"/>
              <w:rPr>
                <w:rFonts w:ascii="Times New Roman" w:hAnsi="Times New Roman"/>
                <w:sz w:val="20"/>
                <w:szCs w:val="20"/>
              </w:rPr>
            </w:pPr>
          </w:p>
        </w:tc>
      </w:tr>
      <w:tr w:rsidR="00144A50" w14:paraId="28F0E73D" w14:textId="77777777">
        <w:tc>
          <w:tcPr>
            <w:tcW w:w="0" w:type="auto"/>
            <w:shd w:val="clear" w:color="auto" w:fill="auto"/>
            <w:tcMar>
              <w:top w:w="40" w:type="dxa"/>
              <w:left w:w="40" w:type="dxa"/>
              <w:bottom w:w="40" w:type="dxa"/>
              <w:right w:w="40" w:type="dxa"/>
            </w:tcMar>
            <w:vAlign w:val="bottom"/>
          </w:tcPr>
          <w:p w14:paraId="28F0E738"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NIKE Brand</w:t>
            </w:r>
          </w:p>
        </w:tc>
        <w:tc>
          <w:tcPr>
            <w:tcW w:w="0" w:type="auto"/>
            <w:gridSpan w:val="2"/>
            <w:shd w:val="clear" w:color="auto" w:fill="FFF1E7"/>
            <w:tcMar>
              <w:top w:w="40" w:type="dxa"/>
              <w:left w:w="40" w:type="dxa"/>
              <w:bottom w:w="40" w:type="dxa"/>
            </w:tcMar>
            <w:vAlign w:val="bottom"/>
          </w:tcPr>
          <w:p w14:paraId="28F0E73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2,870</w:t>
            </w:r>
          </w:p>
        </w:tc>
        <w:tc>
          <w:tcPr>
            <w:tcW w:w="0" w:type="auto"/>
            <w:shd w:val="clear" w:color="auto" w:fill="FFF1E7"/>
            <w:vAlign w:val="bottom"/>
          </w:tcPr>
          <w:p w14:paraId="28F0E73A"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73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2,971</w:t>
            </w:r>
          </w:p>
        </w:tc>
        <w:tc>
          <w:tcPr>
            <w:tcW w:w="0" w:type="auto"/>
            <w:shd w:val="clear" w:color="auto" w:fill="auto"/>
            <w:vAlign w:val="bottom"/>
          </w:tcPr>
          <w:p w14:paraId="28F0E73C" w14:textId="77777777" w:rsidR="00144A50" w:rsidRDefault="00144A50">
            <w:pPr>
              <w:textAlignment w:val="bottom"/>
              <w:rPr>
                <w:rFonts w:ascii="Times New Roman" w:hAnsi="Times New Roman"/>
                <w:sz w:val="20"/>
                <w:szCs w:val="20"/>
              </w:rPr>
            </w:pPr>
          </w:p>
        </w:tc>
      </w:tr>
      <w:tr w:rsidR="00144A50" w14:paraId="28F0E743"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73E" w14:textId="77777777" w:rsidR="00144A50" w:rsidRDefault="00C7341C">
            <w:pPr>
              <w:textAlignment w:val="bottom"/>
              <w:rPr>
                <w:rFonts w:ascii="Times New Roman" w:hAnsi="Times New Roman"/>
                <w:sz w:val="17"/>
                <w:szCs w:val="17"/>
              </w:rPr>
            </w:pPr>
            <w:r>
              <w:rPr>
                <w:rFonts w:ascii="Arial" w:eastAsia="宋体" w:hAnsi="Arial" w:cs="Arial"/>
                <w:sz w:val="17"/>
                <w:szCs w:val="17"/>
              </w:rPr>
              <w:t>Converse</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73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80</w:t>
            </w:r>
          </w:p>
        </w:tc>
        <w:tc>
          <w:tcPr>
            <w:tcW w:w="0" w:type="auto"/>
            <w:tcBorders>
              <w:top w:val="single" w:sz="8" w:space="0" w:color="808080"/>
              <w:bottom w:val="single" w:sz="8" w:space="0" w:color="808080"/>
            </w:tcBorders>
            <w:shd w:val="clear" w:color="auto" w:fill="FFF1E7"/>
            <w:vAlign w:val="bottom"/>
          </w:tcPr>
          <w:p w14:paraId="28F0E74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74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100</w:t>
            </w:r>
          </w:p>
        </w:tc>
        <w:tc>
          <w:tcPr>
            <w:tcW w:w="0" w:type="auto"/>
            <w:tcBorders>
              <w:top w:val="single" w:sz="8" w:space="0" w:color="808080"/>
              <w:bottom w:val="single" w:sz="8" w:space="0" w:color="808080"/>
            </w:tcBorders>
            <w:shd w:val="clear" w:color="auto" w:fill="auto"/>
            <w:vAlign w:val="bottom"/>
          </w:tcPr>
          <w:p w14:paraId="28F0E742" w14:textId="77777777" w:rsidR="00144A50" w:rsidRDefault="00144A50">
            <w:pPr>
              <w:textAlignment w:val="bottom"/>
              <w:rPr>
                <w:rFonts w:ascii="Times New Roman" w:hAnsi="Times New Roman"/>
                <w:sz w:val="20"/>
                <w:szCs w:val="20"/>
              </w:rPr>
            </w:pPr>
          </w:p>
        </w:tc>
      </w:tr>
      <w:tr w:rsidR="00144A50" w14:paraId="28F0E749" w14:textId="77777777">
        <w:tc>
          <w:tcPr>
            <w:tcW w:w="0" w:type="auto"/>
            <w:shd w:val="clear" w:color="auto" w:fill="auto"/>
            <w:tcMar>
              <w:top w:w="40" w:type="dxa"/>
              <w:left w:w="240" w:type="dxa"/>
              <w:bottom w:w="40" w:type="dxa"/>
              <w:right w:w="40" w:type="dxa"/>
            </w:tcMar>
            <w:vAlign w:val="bottom"/>
          </w:tcPr>
          <w:p w14:paraId="28F0E744" w14:textId="77777777" w:rsidR="00144A50" w:rsidRDefault="00C7341C">
            <w:pPr>
              <w:textAlignment w:val="bottom"/>
              <w:rPr>
                <w:rFonts w:ascii="Times New Roman" w:hAnsi="Times New Roman"/>
                <w:sz w:val="17"/>
                <w:szCs w:val="17"/>
              </w:rPr>
            </w:pPr>
            <w:r>
              <w:rPr>
                <w:rFonts w:ascii="Arial" w:eastAsia="宋体" w:hAnsi="Arial" w:cs="Arial"/>
                <w:sz w:val="17"/>
                <w:szCs w:val="17"/>
              </w:rPr>
              <w:t>Corporate</w:t>
            </w:r>
          </w:p>
        </w:tc>
        <w:tc>
          <w:tcPr>
            <w:tcW w:w="0" w:type="auto"/>
            <w:gridSpan w:val="2"/>
            <w:shd w:val="clear" w:color="auto" w:fill="FFF1E7"/>
            <w:tcMar>
              <w:top w:w="40" w:type="dxa"/>
              <w:left w:w="40" w:type="dxa"/>
              <w:bottom w:w="40" w:type="dxa"/>
            </w:tcMar>
            <w:vAlign w:val="bottom"/>
          </w:tcPr>
          <w:p w14:paraId="28F0E74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1,916</w:t>
            </w:r>
          </w:p>
        </w:tc>
        <w:tc>
          <w:tcPr>
            <w:tcW w:w="0" w:type="auto"/>
            <w:shd w:val="clear" w:color="auto" w:fill="FFF1E7"/>
            <w:vAlign w:val="bottom"/>
          </w:tcPr>
          <w:p w14:paraId="28F0E746" w14:textId="77777777" w:rsidR="00144A50" w:rsidRDefault="00144A50">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28F0E74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1,673</w:t>
            </w:r>
          </w:p>
        </w:tc>
        <w:tc>
          <w:tcPr>
            <w:tcW w:w="0" w:type="auto"/>
            <w:shd w:val="clear" w:color="auto" w:fill="auto"/>
            <w:vAlign w:val="bottom"/>
          </w:tcPr>
          <w:p w14:paraId="28F0E748" w14:textId="77777777" w:rsidR="00144A50" w:rsidRDefault="00144A50">
            <w:pPr>
              <w:textAlignment w:val="bottom"/>
              <w:rPr>
                <w:rFonts w:ascii="Times New Roman" w:hAnsi="Times New Roman"/>
                <w:sz w:val="20"/>
                <w:szCs w:val="20"/>
              </w:rPr>
            </w:pPr>
          </w:p>
        </w:tc>
      </w:tr>
      <w:tr w:rsidR="00144A50" w14:paraId="28F0E751"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74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74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74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4,866</w:t>
            </w:r>
          </w:p>
        </w:tc>
        <w:tc>
          <w:tcPr>
            <w:tcW w:w="0" w:type="auto"/>
            <w:tcBorders>
              <w:top w:val="single" w:sz="8" w:space="0" w:color="E87722"/>
              <w:bottom w:val="single" w:sz="8" w:space="0" w:color="E87722"/>
            </w:tcBorders>
            <w:shd w:val="clear" w:color="auto" w:fill="FFF1E7"/>
            <w:vAlign w:val="bottom"/>
          </w:tcPr>
          <w:p w14:paraId="28F0E74D"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74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74F"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4,744</w:t>
            </w:r>
          </w:p>
        </w:tc>
        <w:tc>
          <w:tcPr>
            <w:tcW w:w="0" w:type="auto"/>
            <w:tcBorders>
              <w:top w:val="single" w:sz="8" w:space="0" w:color="E87722"/>
              <w:bottom w:val="single" w:sz="8" w:space="0" w:color="E87722"/>
            </w:tcBorders>
            <w:shd w:val="clear" w:color="auto" w:fill="auto"/>
            <w:vAlign w:val="bottom"/>
          </w:tcPr>
          <w:p w14:paraId="28F0E750" w14:textId="77777777" w:rsidR="00144A50" w:rsidRDefault="00144A50">
            <w:pPr>
              <w:textAlignment w:val="bottom"/>
              <w:rPr>
                <w:rFonts w:ascii="Times New Roman" w:hAnsi="Times New Roman"/>
                <w:sz w:val="20"/>
                <w:szCs w:val="20"/>
              </w:rPr>
            </w:pPr>
          </w:p>
        </w:tc>
      </w:tr>
    </w:tbl>
    <w:p w14:paraId="28F0E752" w14:textId="77777777" w:rsidR="00144A50" w:rsidRDefault="00144A50">
      <w:pPr>
        <w:spacing w:line="312" w:lineRule="auto"/>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533"/>
      </w:tblGrid>
      <w:tr w:rsidR="00144A50" w14:paraId="28F0E755" w14:textId="77777777">
        <w:trPr>
          <w:tblCellSpacing w:w="0" w:type="dxa"/>
        </w:trPr>
        <w:tc>
          <w:tcPr>
            <w:tcW w:w="480" w:type="dxa"/>
            <w:shd w:val="clear" w:color="auto" w:fill="auto"/>
            <w:vAlign w:val="center"/>
          </w:tcPr>
          <w:p w14:paraId="28F0E753" w14:textId="77777777" w:rsidR="00144A50" w:rsidRDefault="00144A50">
            <w:pPr>
              <w:rPr>
                <w:rFonts w:ascii="Times New Roman" w:hAnsi="Times New Roman"/>
                <w:sz w:val="20"/>
                <w:szCs w:val="20"/>
              </w:rPr>
            </w:pPr>
          </w:p>
        </w:tc>
        <w:tc>
          <w:tcPr>
            <w:tcW w:w="0" w:type="auto"/>
            <w:shd w:val="clear" w:color="auto" w:fill="auto"/>
            <w:vAlign w:val="center"/>
          </w:tcPr>
          <w:p w14:paraId="28F0E754" w14:textId="77777777" w:rsidR="00144A50" w:rsidRDefault="00144A50">
            <w:pPr>
              <w:rPr>
                <w:rFonts w:ascii="Times New Roman" w:hAnsi="Times New Roman"/>
                <w:sz w:val="20"/>
                <w:szCs w:val="20"/>
              </w:rPr>
            </w:pPr>
          </w:p>
        </w:tc>
      </w:tr>
      <w:tr w:rsidR="00144A50" w14:paraId="28F0E758" w14:textId="77777777">
        <w:trPr>
          <w:tblCellSpacing w:w="0" w:type="dxa"/>
        </w:trPr>
        <w:tc>
          <w:tcPr>
            <w:tcW w:w="0" w:type="auto"/>
            <w:shd w:val="clear" w:color="auto" w:fill="auto"/>
          </w:tcPr>
          <w:p w14:paraId="28F0E75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757"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Excludes assets held-for-sale as of May 31, 2020. See </w:t>
            </w:r>
            <w:r>
              <w:rPr>
                <w:rFonts w:ascii="Arial" w:eastAsia="宋体" w:hAnsi="Arial" w:cs="Arial"/>
                <w:i/>
                <w:iCs/>
                <w:sz w:val="14"/>
                <w:szCs w:val="14"/>
              </w:rPr>
              <w:t>Note 20 — Acquisitions and Divestitures</w:t>
            </w:r>
            <w:r>
              <w:rPr>
                <w:rFonts w:ascii="Arial" w:eastAsia="宋体" w:hAnsi="Arial" w:cs="Arial"/>
                <w:i/>
                <w:iCs/>
                <w:color w:val="000000"/>
                <w:sz w:val="14"/>
                <w:szCs w:val="14"/>
              </w:rPr>
              <w:t xml:space="preserve"> for additional information.</w:t>
            </w:r>
          </w:p>
        </w:tc>
      </w:tr>
    </w:tbl>
    <w:p w14:paraId="28F0E759"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REVENUES AND LONG-LIVED ASSETS BY GEOGRAPHIC AREA</w:t>
      </w:r>
    </w:p>
    <w:p w14:paraId="28F0E75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After allocation of revenues for Global Brand Divisions, Converse and Corporate to geographical areas based on the location where the sales originated, revenues by geographical area are essentially the same as reported above for the NIKE Brand operating se</w:t>
      </w:r>
      <w:r>
        <w:rPr>
          <w:rFonts w:ascii="Arial" w:eastAsia="宋体" w:hAnsi="Arial" w:cs="Arial"/>
          <w:sz w:val="17"/>
          <w:szCs w:val="17"/>
        </w:rPr>
        <w:t xml:space="preserve">gments with the exception of the United States. Revenues derived in the United States were $14,625 million, $16,091 million and $15,314 million for the fiscal years ended May 31, 2020, 2019 and 2018, respectively. </w:t>
      </w:r>
    </w:p>
    <w:p w14:paraId="28F0E75B" w14:textId="77777777" w:rsidR="00144A50" w:rsidRDefault="00C7341C">
      <w:pPr>
        <w:spacing w:line="312" w:lineRule="auto"/>
        <w:rPr>
          <w:rFonts w:ascii="Times New Roman" w:hAnsi="Times New Roman"/>
          <w:sz w:val="20"/>
          <w:szCs w:val="20"/>
        </w:rPr>
      </w:pPr>
      <w:r>
        <w:rPr>
          <w:rFonts w:ascii="Arial" w:eastAsia="宋体" w:hAnsi="Arial" w:cs="Arial"/>
          <w:sz w:val="17"/>
          <w:szCs w:val="17"/>
        </w:rPr>
        <w:t>The Company's largest concentrations of l</w:t>
      </w:r>
      <w:r>
        <w:rPr>
          <w:rFonts w:ascii="Arial" w:eastAsia="宋体" w:hAnsi="Arial" w:cs="Arial"/>
          <w:sz w:val="17"/>
          <w:szCs w:val="17"/>
        </w:rPr>
        <w:t>ong-lived assets primarily consist of the Company's corporate headquarters, retail locations and distribution facilities in the United States and China, as well as distribution facilities in Belgium. Long-lived assets attributable to operations in these co</w:t>
      </w:r>
      <w:r>
        <w:rPr>
          <w:rFonts w:ascii="Arial" w:eastAsia="宋体" w:hAnsi="Arial" w:cs="Arial"/>
          <w:sz w:val="17"/>
          <w:szCs w:val="17"/>
        </w:rPr>
        <w:t xml:space="preserve">untries, which primarily consists of property, plant and equipment, net, as well as operating lease right-of-use assets, net in conjunction with the adoption of Topic 842 in fiscal 2020, were as follows: </w:t>
      </w:r>
    </w:p>
    <w:tbl>
      <w:tblPr>
        <w:tblW w:w="5000" w:type="pct"/>
        <w:tblCellMar>
          <w:left w:w="0" w:type="dxa"/>
          <w:right w:w="0" w:type="dxa"/>
        </w:tblCellMar>
        <w:tblLook w:val="04A0" w:firstRow="1" w:lastRow="0" w:firstColumn="1" w:lastColumn="0" w:noHBand="0" w:noVBand="1"/>
      </w:tblPr>
      <w:tblGrid>
        <w:gridCol w:w="6624"/>
        <w:gridCol w:w="136"/>
        <w:gridCol w:w="643"/>
        <w:gridCol w:w="62"/>
        <w:gridCol w:w="135"/>
        <w:gridCol w:w="643"/>
        <w:gridCol w:w="63"/>
      </w:tblGrid>
      <w:tr w:rsidR="00144A50" w14:paraId="28F0E75D" w14:textId="77777777">
        <w:tc>
          <w:tcPr>
            <w:tcW w:w="0" w:type="auto"/>
            <w:gridSpan w:val="7"/>
            <w:shd w:val="clear" w:color="auto" w:fill="auto"/>
            <w:vAlign w:val="center"/>
          </w:tcPr>
          <w:p w14:paraId="28F0E75C" w14:textId="77777777" w:rsidR="00144A50" w:rsidRDefault="00144A50">
            <w:pPr>
              <w:rPr>
                <w:rFonts w:ascii="Times New Roman" w:hAnsi="Times New Roman"/>
                <w:sz w:val="20"/>
                <w:szCs w:val="20"/>
              </w:rPr>
            </w:pPr>
          </w:p>
        </w:tc>
      </w:tr>
      <w:tr w:rsidR="00144A50" w14:paraId="28F0E765" w14:textId="77777777">
        <w:tc>
          <w:tcPr>
            <w:tcW w:w="4000" w:type="pct"/>
            <w:shd w:val="clear" w:color="auto" w:fill="auto"/>
            <w:vAlign w:val="center"/>
          </w:tcPr>
          <w:p w14:paraId="28F0E75E" w14:textId="77777777" w:rsidR="00144A50" w:rsidRDefault="00144A50">
            <w:pPr>
              <w:rPr>
                <w:rFonts w:ascii="Times New Roman" w:hAnsi="Times New Roman"/>
                <w:sz w:val="20"/>
                <w:szCs w:val="20"/>
              </w:rPr>
            </w:pPr>
          </w:p>
        </w:tc>
        <w:tc>
          <w:tcPr>
            <w:tcW w:w="50" w:type="pct"/>
            <w:shd w:val="clear" w:color="auto" w:fill="auto"/>
            <w:vAlign w:val="center"/>
          </w:tcPr>
          <w:p w14:paraId="28F0E75F" w14:textId="77777777" w:rsidR="00144A50" w:rsidRDefault="00144A50">
            <w:pPr>
              <w:rPr>
                <w:rFonts w:ascii="Times New Roman" w:hAnsi="Times New Roman"/>
                <w:sz w:val="20"/>
                <w:szCs w:val="20"/>
              </w:rPr>
            </w:pPr>
          </w:p>
        </w:tc>
        <w:tc>
          <w:tcPr>
            <w:tcW w:w="400" w:type="pct"/>
            <w:shd w:val="clear" w:color="auto" w:fill="auto"/>
            <w:vAlign w:val="center"/>
          </w:tcPr>
          <w:p w14:paraId="28F0E760" w14:textId="77777777" w:rsidR="00144A50" w:rsidRDefault="00144A50">
            <w:pPr>
              <w:rPr>
                <w:rFonts w:ascii="Times New Roman" w:hAnsi="Times New Roman"/>
                <w:sz w:val="20"/>
                <w:szCs w:val="20"/>
              </w:rPr>
            </w:pPr>
          </w:p>
        </w:tc>
        <w:tc>
          <w:tcPr>
            <w:tcW w:w="50" w:type="pct"/>
            <w:shd w:val="clear" w:color="auto" w:fill="auto"/>
            <w:vAlign w:val="center"/>
          </w:tcPr>
          <w:p w14:paraId="28F0E761" w14:textId="77777777" w:rsidR="00144A50" w:rsidRDefault="00144A50">
            <w:pPr>
              <w:rPr>
                <w:rFonts w:ascii="Times New Roman" w:hAnsi="Times New Roman"/>
                <w:sz w:val="20"/>
                <w:szCs w:val="20"/>
              </w:rPr>
            </w:pPr>
          </w:p>
        </w:tc>
        <w:tc>
          <w:tcPr>
            <w:tcW w:w="50" w:type="pct"/>
            <w:shd w:val="clear" w:color="auto" w:fill="auto"/>
            <w:vAlign w:val="center"/>
          </w:tcPr>
          <w:p w14:paraId="28F0E762" w14:textId="77777777" w:rsidR="00144A50" w:rsidRDefault="00144A50">
            <w:pPr>
              <w:rPr>
                <w:rFonts w:ascii="Times New Roman" w:hAnsi="Times New Roman"/>
                <w:sz w:val="20"/>
                <w:szCs w:val="20"/>
              </w:rPr>
            </w:pPr>
          </w:p>
        </w:tc>
        <w:tc>
          <w:tcPr>
            <w:tcW w:w="400" w:type="pct"/>
            <w:shd w:val="clear" w:color="auto" w:fill="auto"/>
            <w:vAlign w:val="center"/>
          </w:tcPr>
          <w:p w14:paraId="28F0E763" w14:textId="77777777" w:rsidR="00144A50" w:rsidRDefault="00144A50">
            <w:pPr>
              <w:rPr>
                <w:rFonts w:ascii="Times New Roman" w:hAnsi="Times New Roman"/>
                <w:sz w:val="20"/>
                <w:szCs w:val="20"/>
              </w:rPr>
            </w:pPr>
          </w:p>
        </w:tc>
        <w:tc>
          <w:tcPr>
            <w:tcW w:w="50" w:type="pct"/>
            <w:shd w:val="clear" w:color="auto" w:fill="auto"/>
            <w:vAlign w:val="center"/>
          </w:tcPr>
          <w:p w14:paraId="28F0E764" w14:textId="77777777" w:rsidR="00144A50" w:rsidRDefault="00144A50">
            <w:pPr>
              <w:rPr>
                <w:rFonts w:ascii="Times New Roman" w:hAnsi="Times New Roman"/>
                <w:sz w:val="20"/>
                <w:szCs w:val="20"/>
              </w:rPr>
            </w:pPr>
          </w:p>
        </w:tc>
      </w:tr>
      <w:tr w:rsidR="00144A50" w14:paraId="28F0E768" w14:textId="77777777">
        <w:tc>
          <w:tcPr>
            <w:tcW w:w="0" w:type="auto"/>
            <w:shd w:val="clear" w:color="auto" w:fill="auto"/>
            <w:tcMar>
              <w:top w:w="40" w:type="dxa"/>
              <w:left w:w="40" w:type="dxa"/>
              <w:bottom w:w="40" w:type="dxa"/>
              <w:right w:w="40" w:type="dxa"/>
            </w:tcMar>
            <w:vAlign w:val="bottom"/>
          </w:tcPr>
          <w:p w14:paraId="28F0E766"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E87722"/>
            </w:tcBorders>
            <w:shd w:val="clear" w:color="auto" w:fill="auto"/>
            <w:tcMar>
              <w:top w:w="40" w:type="dxa"/>
              <w:left w:w="40" w:type="dxa"/>
              <w:bottom w:w="40" w:type="dxa"/>
            </w:tcMar>
            <w:vAlign w:val="bottom"/>
          </w:tcPr>
          <w:p w14:paraId="28F0E767"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w:t>
            </w:r>
          </w:p>
        </w:tc>
      </w:tr>
      <w:tr w:rsidR="00144A50" w14:paraId="28F0E76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769"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76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2020(1)</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76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2019</w:t>
            </w:r>
          </w:p>
        </w:tc>
      </w:tr>
      <w:tr w:rsidR="00144A50" w14:paraId="28F0E774" w14:textId="77777777">
        <w:tc>
          <w:tcPr>
            <w:tcW w:w="0" w:type="auto"/>
            <w:shd w:val="clear" w:color="auto" w:fill="auto"/>
            <w:tcMar>
              <w:top w:w="40" w:type="dxa"/>
              <w:left w:w="40" w:type="dxa"/>
              <w:bottom w:w="40" w:type="dxa"/>
              <w:right w:w="40" w:type="dxa"/>
            </w:tcMar>
            <w:vAlign w:val="bottom"/>
          </w:tcPr>
          <w:p w14:paraId="28F0E76D" w14:textId="77777777" w:rsidR="00144A50" w:rsidRDefault="00C7341C">
            <w:pPr>
              <w:textAlignment w:val="bottom"/>
              <w:rPr>
                <w:rFonts w:ascii="Times New Roman" w:hAnsi="Times New Roman"/>
                <w:sz w:val="17"/>
                <w:szCs w:val="17"/>
              </w:rPr>
            </w:pPr>
            <w:r>
              <w:rPr>
                <w:rFonts w:ascii="Arial" w:eastAsia="宋体" w:hAnsi="Arial" w:cs="Arial"/>
                <w:sz w:val="17"/>
                <w:szCs w:val="17"/>
              </w:rPr>
              <w:t>United States</w:t>
            </w:r>
          </w:p>
        </w:tc>
        <w:tc>
          <w:tcPr>
            <w:tcW w:w="0" w:type="auto"/>
            <w:shd w:val="clear" w:color="auto" w:fill="FFF1E7"/>
            <w:tcMar>
              <w:top w:w="40" w:type="dxa"/>
              <w:left w:w="40" w:type="dxa"/>
              <w:bottom w:w="40" w:type="dxa"/>
            </w:tcMar>
            <w:vAlign w:val="bottom"/>
          </w:tcPr>
          <w:p w14:paraId="28F0E76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FFF1E7"/>
            <w:tcMar>
              <w:top w:w="40" w:type="dxa"/>
              <w:bottom w:w="40" w:type="dxa"/>
            </w:tcMar>
            <w:vAlign w:val="bottom"/>
          </w:tcPr>
          <w:p w14:paraId="28F0E76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5,114</w:t>
            </w:r>
          </w:p>
        </w:tc>
        <w:tc>
          <w:tcPr>
            <w:tcW w:w="0" w:type="auto"/>
            <w:shd w:val="clear" w:color="auto" w:fill="FFF1E7"/>
            <w:vAlign w:val="bottom"/>
          </w:tcPr>
          <w:p w14:paraId="28F0E770" w14:textId="77777777" w:rsidR="00144A50" w:rsidRDefault="00144A50">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28F0E77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shd w:val="clear" w:color="auto" w:fill="auto"/>
            <w:tcMar>
              <w:top w:w="40" w:type="dxa"/>
              <w:bottom w:w="40" w:type="dxa"/>
            </w:tcMar>
            <w:vAlign w:val="bottom"/>
          </w:tcPr>
          <w:p w14:paraId="28F0E772"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3,174</w:t>
            </w:r>
          </w:p>
        </w:tc>
        <w:tc>
          <w:tcPr>
            <w:tcW w:w="0" w:type="auto"/>
            <w:shd w:val="clear" w:color="auto" w:fill="auto"/>
            <w:vAlign w:val="bottom"/>
          </w:tcPr>
          <w:p w14:paraId="28F0E773" w14:textId="77777777" w:rsidR="00144A50" w:rsidRDefault="00144A50">
            <w:pPr>
              <w:textAlignment w:val="bottom"/>
              <w:rPr>
                <w:rFonts w:ascii="Times New Roman" w:hAnsi="Times New Roman"/>
                <w:sz w:val="20"/>
                <w:szCs w:val="20"/>
              </w:rPr>
            </w:pPr>
          </w:p>
        </w:tc>
      </w:tr>
      <w:tr w:rsidR="00144A50" w14:paraId="28F0E77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775" w14:textId="77777777" w:rsidR="00144A50" w:rsidRDefault="00C7341C">
            <w:pPr>
              <w:textAlignment w:val="bottom"/>
              <w:rPr>
                <w:rFonts w:ascii="Times New Roman" w:hAnsi="Times New Roman"/>
                <w:sz w:val="17"/>
                <w:szCs w:val="17"/>
              </w:rPr>
            </w:pPr>
            <w:r>
              <w:rPr>
                <w:rFonts w:ascii="Arial" w:eastAsia="宋体" w:hAnsi="Arial" w:cs="Arial"/>
                <w:sz w:val="17"/>
                <w:szCs w:val="17"/>
              </w:rPr>
              <w:t>Belgium</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77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606</w:t>
            </w:r>
          </w:p>
        </w:tc>
        <w:tc>
          <w:tcPr>
            <w:tcW w:w="0" w:type="auto"/>
            <w:tcBorders>
              <w:top w:val="single" w:sz="8" w:space="0" w:color="808080"/>
              <w:bottom w:val="single" w:sz="8" w:space="0" w:color="808080"/>
            </w:tcBorders>
            <w:shd w:val="clear" w:color="auto" w:fill="FFF1E7"/>
            <w:vAlign w:val="bottom"/>
          </w:tcPr>
          <w:p w14:paraId="28F0E777"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77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618</w:t>
            </w:r>
          </w:p>
        </w:tc>
        <w:tc>
          <w:tcPr>
            <w:tcW w:w="0" w:type="auto"/>
            <w:tcBorders>
              <w:top w:val="single" w:sz="8" w:space="0" w:color="808080"/>
              <w:bottom w:val="single" w:sz="8" w:space="0" w:color="808080"/>
            </w:tcBorders>
            <w:shd w:val="clear" w:color="auto" w:fill="auto"/>
            <w:vAlign w:val="bottom"/>
          </w:tcPr>
          <w:p w14:paraId="28F0E779" w14:textId="77777777" w:rsidR="00144A50" w:rsidRDefault="00144A50">
            <w:pPr>
              <w:textAlignment w:val="bottom"/>
              <w:rPr>
                <w:rFonts w:ascii="Times New Roman" w:hAnsi="Times New Roman"/>
                <w:sz w:val="20"/>
                <w:szCs w:val="20"/>
              </w:rPr>
            </w:pPr>
          </w:p>
        </w:tc>
      </w:tr>
      <w:tr w:rsidR="00144A50" w14:paraId="28F0E78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77B" w14:textId="77777777" w:rsidR="00144A50" w:rsidRDefault="00C7341C">
            <w:pPr>
              <w:textAlignment w:val="bottom"/>
              <w:rPr>
                <w:rFonts w:ascii="Times New Roman" w:hAnsi="Times New Roman"/>
                <w:sz w:val="17"/>
                <w:szCs w:val="17"/>
              </w:rPr>
            </w:pPr>
            <w:r>
              <w:rPr>
                <w:rFonts w:ascii="Arial" w:eastAsia="宋体" w:hAnsi="Arial" w:cs="Arial"/>
                <w:sz w:val="17"/>
                <w:szCs w:val="17"/>
              </w:rPr>
              <w:t>China</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77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457</w:t>
            </w:r>
          </w:p>
        </w:tc>
        <w:tc>
          <w:tcPr>
            <w:tcW w:w="0" w:type="auto"/>
            <w:tcBorders>
              <w:bottom w:val="single" w:sz="8" w:space="0" w:color="E87722"/>
            </w:tcBorders>
            <w:shd w:val="clear" w:color="auto" w:fill="FFF1E7"/>
            <w:vAlign w:val="bottom"/>
          </w:tcPr>
          <w:p w14:paraId="28F0E77D"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77E"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242</w:t>
            </w:r>
          </w:p>
        </w:tc>
        <w:tc>
          <w:tcPr>
            <w:tcW w:w="0" w:type="auto"/>
            <w:tcBorders>
              <w:bottom w:val="single" w:sz="8" w:space="0" w:color="E87722"/>
            </w:tcBorders>
            <w:shd w:val="clear" w:color="auto" w:fill="auto"/>
            <w:vAlign w:val="bottom"/>
          </w:tcPr>
          <w:p w14:paraId="28F0E77F" w14:textId="77777777" w:rsidR="00144A50" w:rsidRDefault="00144A50">
            <w:pPr>
              <w:textAlignment w:val="bottom"/>
              <w:rPr>
                <w:rFonts w:ascii="Times New Roman" w:hAnsi="Times New Roman"/>
                <w:sz w:val="20"/>
                <w:szCs w:val="20"/>
              </w:rPr>
            </w:pPr>
          </w:p>
        </w:tc>
      </w:tr>
    </w:tbl>
    <w:p w14:paraId="28F0E781" w14:textId="77777777" w:rsidR="00144A50" w:rsidRDefault="00144A50"/>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E784" w14:textId="77777777">
        <w:trPr>
          <w:tblCellSpacing w:w="0" w:type="dxa"/>
        </w:trPr>
        <w:tc>
          <w:tcPr>
            <w:tcW w:w="480" w:type="dxa"/>
            <w:shd w:val="clear" w:color="auto" w:fill="auto"/>
            <w:vAlign w:val="center"/>
          </w:tcPr>
          <w:p w14:paraId="28F0E782" w14:textId="77777777" w:rsidR="00144A50" w:rsidRDefault="00144A50">
            <w:pPr>
              <w:rPr>
                <w:rFonts w:ascii="Times New Roman" w:hAnsi="Times New Roman"/>
                <w:sz w:val="20"/>
                <w:szCs w:val="20"/>
              </w:rPr>
            </w:pPr>
          </w:p>
        </w:tc>
        <w:tc>
          <w:tcPr>
            <w:tcW w:w="0" w:type="auto"/>
            <w:shd w:val="clear" w:color="auto" w:fill="auto"/>
            <w:vAlign w:val="center"/>
          </w:tcPr>
          <w:p w14:paraId="28F0E783" w14:textId="77777777" w:rsidR="00144A50" w:rsidRDefault="00144A50">
            <w:pPr>
              <w:rPr>
                <w:rFonts w:ascii="Times New Roman" w:hAnsi="Times New Roman"/>
                <w:sz w:val="20"/>
                <w:szCs w:val="20"/>
              </w:rPr>
            </w:pPr>
          </w:p>
        </w:tc>
      </w:tr>
      <w:tr w:rsidR="00144A50" w14:paraId="28F0E787" w14:textId="77777777">
        <w:trPr>
          <w:tblCellSpacing w:w="0" w:type="dxa"/>
        </w:trPr>
        <w:tc>
          <w:tcPr>
            <w:tcW w:w="0" w:type="auto"/>
            <w:shd w:val="clear" w:color="auto" w:fill="auto"/>
          </w:tcPr>
          <w:p w14:paraId="28F0E78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78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Includes operating lease right-of-use assets, net in conjunction with the adoption of Topic 842. Comparative prior period information has not been adjusted and </w:t>
            </w:r>
            <w:r>
              <w:rPr>
                <w:rFonts w:ascii="Arial" w:eastAsia="宋体" w:hAnsi="Arial" w:cs="Arial"/>
                <w:i/>
                <w:iCs/>
                <w:color w:val="000000"/>
                <w:sz w:val="14"/>
                <w:szCs w:val="14"/>
              </w:rPr>
              <w:t>continues to be reported in accordance with previous accounting guidance in effect for those periods.</w:t>
            </w:r>
          </w:p>
        </w:tc>
      </w:tr>
    </w:tbl>
    <w:p w14:paraId="28F0E788" w14:textId="77777777" w:rsidR="00144A50" w:rsidRDefault="00144A50">
      <w:pPr>
        <w:rPr>
          <w:rFonts w:ascii="Times New Roman" w:hAnsi="Times New Roman"/>
          <w:sz w:val="20"/>
          <w:szCs w:val="20"/>
        </w:rPr>
      </w:pPr>
    </w:p>
    <w:p w14:paraId="28F0E789" w14:textId="77777777" w:rsidR="00144A50" w:rsidRDefault="00144A50">
      <w:pPr>
        <w:jc w:val="right"/>
        <w:rPr>
          <w:rFonts w:ascii="Times New Roman" w:hAnsi="Times New Roman"/>
          <w:sz w:val="17"/>
          <w:szCs w:val="17"/>
        </w:rPr>
      </w:pPr>
    </w:p>
    <w:p w14:paraId="28F0E78A"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91</w:t>
      </w:r>
      <w:r>
        <w:rPr>
          <w:rFonts w:ascii="sans-serif" w:eastAsia="sans-serif" w:hAnsi="sans-serif" w:cs="sans-serif"/>
          <w:sz w:val="17"/>
          <w:szCs w:val="17"/>
        </w:rPr>
        <w:t xml:space="preserve"> </w:t>
      </w:r>
    </w:p>
    <w:p w14:paraId="28F0E78B" w14:textId="77777777" w:rsidR="00144A50" w:rsidRDefault="00144A50">
      <w:pPr>
        <w:spacing w:line="312" w:lineRule="auto"/>
        <w:rPr>
          <w:rFonts w:ascii="Times New Roman" w:hAnsi="Times New Roman"/>
          <w:sz w:val="17"/>
          <w:szCs w:val="17"/>
        </w:rPr>
      </w:pPr>
    </w:p>
    <w:p w14:paraId="28F0E78C" w14:textId="77777777" w:rsidR="00144A50" w:rsidRDefault="00C7341C">
      <w:r>
        <w:rPr>
          <w:rFonts w:ascii="Times New Roman" w:hAnsi="Times New Roman"/>
          <w:sz w:val="17"/>
          <w:szCs w:val="17"/>
        </w:rPr>
        <w:pict w14:anchorId="28F0EB84">
          <v:rect id="_x0000_i1117" style="width:415.3pt;height:1.5pt" o:hralign="center" o:hrstd="t" o:hr="t" fillcolor="#a0a0a0" stroked="f"/>
        </w:pict>
      </w:r>
    </w:p>
    <w:p w14:paraId="28F0E78D" w14:textId="77777777" w:rsidR="00144A50" w:rsidRDefault="00144A50">
      <w:pPr>
        <w:rPr>
          <w:rFonts w:ascii="Times New Roman" w:hAnsi="Times New Roman"/>
          <w:sz w:val="17"/>
          <w:szCs w:val="17"/>
        </w:rPr>
      </w:pPr>
    </w:p>
    <w:p w14:paraId="28F0E78E" w14:textId="77777777" w:rsidR="00144A50" w:rsidRDefault="00C7341C">
      <w:pPr>
        <w:rPr>
          <w:rFonts w:ascii="Times New Roman" w:hAnsi="Times New Roman"/>
          <w:sz w:val="17"/>
          <w:szCs w:val="17"/>
        </w:rPr>
      </w:pPr>
      <w:hyperlink r:id="rId220" w:anchor="s8765B2A2A57B50A785463C4A8D58F353" w:history="1">
        <w:r>
          <w:rPr>
            <w:rStyle w:val="a5"/>
            <w:rFonts w:ascii="sans-serif" w:eastAsia="sans-serif" w:hAnsi="sans-serif" w:cs="sans-serif"/>
            <w:sz w:val="17"/>
            <w:szCs w:val="17"/>
          </w:rPr>
          <w:t>Table of Contents</w:t>
        </w:r>
      </w:hyperlink>
    </w:p>
    <w:p w14:paraId="28F0E78F" w14:textId="77777777" w:rsidR="00144A50" w:rsidRDefault="00144A50">
      <w:pPr>
        <w:rPr>
          <w:rFonts w:ascii="Times New Roman" w:hAnsi="Times New Roman"/>
          <w:sz w:val="17"/>
          <w:szCs w:val="17"/>
        </w:rPr>
      </w:pPr>
    </w:p>
    <w:p w14:paraId="28F0E790"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144A50" w14:paraId="28F0E792" w14:textId="77777777">
        <w:tc>
          <w:tcPr>
            <w:tcW w:w="0" w:type="auto"/>
            <w:shd w:val="clear" w:color="auto" w:fill="auto"/>
            <w:vAlign w:val="center"/>
          </w:tcPr>
          <w:p w14:paraId="28F0E791" w14:textId="77777777" w:rsidR="00144A50" w:rsidRDefault="00144A50">
            <w:pPr>
              <w:rPr>
                <w:rFonts w:ascii="Times New Roman" w:hAnsi="Times New Roman"/>
                <w:sz w:val="20"/>
                <w:szCs w:val="20"/>
              </w:rPr>
            </w:pPr>
          </w:p>
        </w:tc>
      </w:tr>
      <w:tr w:rsidR="00144A50" w14:paraId="28F0E794" w14:textId="77777777">
        <w:tc>
          <w:tcPr>
            <w:tcW w:w="5000" w:type="pct"/>
            <w:shd w:val="clear" w:color="auto" w:fill="auto"/>
            <w:vAlign w:val="center"/>
          </w:tcPr>
          <w:p w14:paraId="28F0E793" w14:textId="77777777" w:rsidR="00144A50" w:rsidRDefault="00144A50">
            <w:pPr>
              <w:rPr>
                <w:rFonts w:ascii="Times New Roman" w:hAnsi="Times New Roman"/>
                <w:sz w:val="20"/>
                <w:szCs w:val="20"/>
              </w:rPr>
            </w:pPr>
          </w:p>
        </w:tc>
      </w:tr>
      <w:tr w:rsidR="00144A50" w14:paraId="28F0E796" w14:textId="77777777">
        <w:tc>
          <w:tcPr>
            <w:tcW w:w="0" w:type="auto"/>
            <w:shd w:val="clear" w:color="auto" w:fill="auto"/>
            <w:tcMar>
              <w:top w:w="40" w:type="dxa"/>
              <w:left w:w="40" w:type="dxa"/>
              <w:bottom w:w="40" w:type="dxa"/>
              <w:right w:w="40" w:type="dxa"/>
            </w:tcMar>
            <w:vAlign w:val="bottom"/>
          </w:tcPr>
          <w:p w14:paraId="28F0E795"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18 — COMMITMENTS AND CONTINGENCIES</w:t>
            </w:r>
          </w:p>
        </w:tc>
      </w:tr>
    </w:tbl>
    <w:p w14:paraId="28F0E797" w14:textId="77777777" w:rsidR="00144A50" w:rsidRDefault="00144A50">
      <w:pPr>
        <w:spacing w:line="288" w:lineRule="auto"/>
        <w:rPr>
          <w:rFonts w:ascii="Times New Roman" w:hAnsi="Times New Roman"/>
          <w:sz w:val="36"/>
          <w:szCs w:val="36"/>
        </w:rPr>
      </w:pPr>
    </w:p>
    <w:p w14:paraId="28F0E798"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of May 31, 2020 and 2019, the </w:t>
      </w:r>
      <w:r>
        <w:rPr>
          <w:rFonts w:ascii="Arial" w:eastAsia="宋体" w:hAnsi="Arial" w:cs="Arial"/>
          <w:sz w:val="17"/>
          <w:szCs w:val="17"/>
        </w:rPr>
        <w:t>Company had bank guarantees and letters of credit outstanding totaling $239 million and $215 million, respectively, issued primarily for real estate agreements, self-insurance programs and other general business obligations.</w:t>
      </w:r>
    </w:p>
    <w:p w14:paraId="28F0E79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connection with various cont</w:t>
      </w:r>
      <w:r>
        <w:rPr>
          <w:rFonts w:ascii="Arial" w:eastAsia="宋体" w:hAnsi="Arial" w:cs="Arial"/>
          <w:sz w:val="17"/>
          <w:szCs w:val="17"/>
        </w:rPr>
        <w:t>racts and agreements, the Company provides routine indemnification relating to the enforceability of intellectual property rights, coverage for legal issues that arise and other items where the Company is acting as the guarantor. Currently, the Company has</w:t>
      </w:r>
      <w:r>
        <w:rPr>
          <w:rFonts w:ascii="Arial" w:eastAsia="宋体" w:hAnsi="Arial" w:cs="Arial"/>
          <w:sz w:val="17"/>
          <w:szCs w:val="17"/>
        </w:rPr>
        <w:t xml:space="preserve"> several such agreements in place. However, based on the Company's historical experience and the estimated probability of future loss, the Company has determined the fair value of such indemnification is not material to the Company's financial position or </w:t>
      </w:r>
      <w:r>
        <w:rPr>
          <w:rFonts w:ascii="Arial" w:eastAsia="宋体" w:hAnsi="Arial" w:cs="Arial"/>
          <w:sz w:val="17"/>
          <w:szCs w:val="17"/>
        </w:rPr>
        <w:t>results of operations.</w:t>
      </w:r>
    </w:p>
    <w:p w14:paraId="28F0E79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In the ordinary course of its business, the Company is involved in various legal proceedings involving contractual and employment relationships, product liability claims, trademark rights and a variety of other matters. While the Com</w:t>
      </w:r>
      <w:r>
        <w:rPr>
          <w:rFonts w:ascii="Arial" w:eastAsia="宋体" w:hAnsi="Arial" w:cs="Arial"/>
          <w:sz w:val="17"/>
          <w:szCs w:val="17"/>
        </w:rPr>
        <w:t>pany cannot predict the outcome of its pending legal matters with certainty, the Company does not believe any currently identified claim, proceeding or litigation, either individually or in aggregate, will have a material impact on the Company's results of</w:t>
      </w:r>
      <w:r>
        <w:rPr>
          <w:rFonts w:ascii="Arial" w:eastAsia="宋体" w:hAnsi="Arial" w:cs="Arial"/>
          <w:sz w:val="17"/>
          <w:szCs w:val="17"/>
        </w:rPr>
        <w:t xml:space="preserve"> operations, financial position or cash flows.</w:t>
      </w:r>
    </w:p>
    <w:tbl>
      <w:tblPr>
        <w:tblW w:w="5000" w:type="pct"/>
        <w:jc w:val="center"/>
        <w:tblCellMar>
          <w:left w:w="0" w:type="dxa"/>
          <w:right w:w="0" w:type="dxa"/>
        </w:tblCellMar>
        <w:tblLook w:val="04A0" w:firstRow="1" w:lastRow="0" w:firstColumn="1" w:lastColumn="0" w:noHBand="0" w:noVBand="1"/>
      </w:tblPr>
      <w:tblGrid>
        <w:gridCol w:w="8306"/>
      </w:tblGrid>
      <w:tr w:rsidR="00144A50" w14:paraId="28F0E79C" w14:textId="77777777">
        <w:trPr>
          <w:jc w:val="center"/>
        </w:trPr>
        <w:tc>
          <w:tcPr>
            <w:tcW w:w="0" w:type="auto"/>
            <w:shd w:val="clear" w:color="auto" w:fill="auto"/>
            <w:vAlign w:val="center"/>
          </w:tcPr>
          <w:p w14:paraId="28F0E79B" w14:textId="77777777" w:rsidR="00144A50" w:rsidRDefault="00144A50">
            <w:pPr>
              <w:rPr>
                <w:rFonts w:ascii="Times New Roman" w:hAnsi="Times New Roman"/>
                <w:sz w:val="20"/>
                <w:szCs w:val="20"/>
              </w:rPr>
            </w:pPr>
          </w:p>
        </w:tc>
      </w:tr>
      <w:tr w:rsidR="00144A50" w14:paraId="28F0E79E" w14:textId="77777777">
        <w:trPr>
          <w:jc w:val="center"/>
        </w:trPr>
        <w:tc>
          <w:tcPr>
            <w:tcW w:w="5000" w:type="pct"/>
            <w:shd w:val="clear" w:color="auto" w:fill="auto"/>
            <w:vAlign w:val="center"/>
          </w:tcPr>
          <w:p w14:paraId="28F0E79D" w14:textId="77777777" w:rsidR="00144A50" w:rsidRDefault="00144A50">
            <w:pPr>
              <w:rPr>
                <w:rFonts w:ascii="Times New Roman" w:hAnsi="Times New Roman"/>
                <w:sz w:val="20"/>
                <w:szCs w:val="20"/>
              </w:rPr>
            </w:pPr>
          </w:p>
        </w:tc>
      </w:tr>
      <w:tr w:rsidR="00144A50" w14:paraId="28F0E7A0" w14:textId="77777777">
        <w:trPr>
          <w:jc w:val="center"/>
        </w:trPr>
        <w:tc>
          <w:tcPr>
            <w:tcW w:w="0" w:type="auto"/>
            <w:shd w:val="clear" w:color="auto" w:fill="auto"/>
            <w:tcMar>
              <w:top w:w="40" w:type="dxa"/>
              <w:left w:w="40" w:type="dxa"/>
              <w:bottom w:w="40" w:type="dxa"/>
              <w:right w:w="40" w:type="dxa"/>
            </w:tcMar>
            <w:vAlign w:val="bottom"/>
          </w:tcPr>
          <w:p w14:paraId="28F0E79F"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19 — LEASES</w:t>
            </w:r>
          </w:p>
        </w:tc>
      </w:tr>
    </w:tbl>
    <w:p w14:paraId="28F0E7A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Lease expense is recognized in </w:t>
      </w:r>
      <w:r>
        <w:rPr>
          <w:rFonts w:ascii="Arial" w:eastAsia="宋体" w:hAnsi="Arial" w:cs="Arial"/>
          <w:i/>
          <w:iCs/>
          <w:sz w:val="17"/>
          <w:szCs w:val="17"/>
        </w:rPr>
        <w:t>Cost of sales</w:t>
      </w:r>
      <w:r>
        <w:rPr>
          <w:rFonts w:ascii="Arial" w:eastAsia="宋体" w:hAnsi="Arial" w:cs="Arial"/>
          <w:sz w:val="17"/>
          <w:szCs w:val="17"/>
        </w:rPr>
        <w:t xml:space="preserve"> or </w:t>
      </w:r>
      <w:r>
        <w:rPr>
          <w:rFonts w:ascii="Arial" w:eastAsia="宋体" w:hAnsi="Arial" w:cs="Arial"/>
          <w:i/>
          <w:iCs/>
          <w:sz w:val="17"/>
          <w:szCs w:val="17"/>
        </w:rPr>
        <w:t xml:space="preserve">Operating overhead expense </w:t>
      </w:r>
      <w:r>
        <w:rPr>
          <w:rFonts w:ascii="Arial" w:eastAsia="宋体" w:hAnsi="Arial" w:cs="Arial"/>
          <w:sz w:val="17"/>
          <w:szCs w:val="17"/>
        </w:rPr>
        <w:t xml:space="preserve">within the Consolidated Statements of Income, based on the underlying nature of the leased asset. For the </w:t>
      </w:r>
      <w:r>
        <w:rPr>
          <w:rFonts w:ascii="Arial" w:eastAsia="宋体" w:hAnsi="Arial" w:cs="Arial"/>
          <w:sz w:val="17"/>
          <w:szCs w:val="17"/>
        </w:rPr>
        <w:t>fiscal year ended May 31, 2020, lease expense primarily consisted of operating lease costs of $569 million, along with $337 million primarily related to variable lease costs which includes an immaterial amount of short-term lease costs. As of and for the f</w:t>
      </w:r>
      <w:r>
        <w:rPr>
          <w:rFonts w:ascii="Arial" w:eastAsia="宋体" w:hAnsi="Arial" w:cs="Arial"/>
          <w:sz w:val="17"/>
          <w:szCs w:val="17"/>
        </w:rPr>
        <w:t>iscal year ended May 31, 2020, finance leases were not a material component of the Company's lease portfolio.</w:t>
      </w:r>
    </w:p>
    <w:p w14:paraId="28F0E7A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Amounts of future undiscounted cash flows related to operating lease payments over the lease term are as follows and are reconciled to the present</w:t>
      </w:r>
      <w:r>
        <w:rPr>
          <w:rFonts w:ascii="Arial" w:eastAsia="宋体" w:hAnsi="Arial" w:cs="Arial"/>
          <w:sz w:val="17"/>
          <w:szCs w:val="17"/>
        </w:rPr>
        <w:t xml:space="preserve"> value of the operating lease liabilities as recorded on the Consolidated Balance Sheets:</w:t>
      </w:r>
    </w:p>
    <w:tbl>
      <w:tblPr>
        <w:tblW w:w="5000" w:type="pct"/>
        <w:tblCellMar>
          <w:left w:w="0" w:type="dxa"/>
          <w:right w:w="0" w:type="dxa"/>
        </w:tblCellMar>
        <w:tblLook w:val="04A0" w:firstRow="1" w:lastRow="0" w:firstColumn="1" w:lastColumn="0" w:noHBand="0" w:noVBand="1"/>
      </w:tblPr>
      <w:tblGrid>
        <w:gridCol w:w="6544"/>
        <w:gridCol w:w="136"/>
        <w:gridCol w:w="1560"/>
        <w:gridCol w:w="66"/>
      </w:tblGrid>
      <w:tr w:rsidR="00144A50" w14:paraId="28F0E7A4" w14:textId="77777777">
        <w:tc>
          <w:tcPr>
            <w:tcW w:w="0" w:type="auto"/>
            <w:gridSpan w:val="4"/>
            <w:shd w:val="clear" w:color="auto" w:fill="auto"/>
            <w:vAlign w:val="center"/>
          </w:tcPr>
          <w:p w14:paraId="28F0E7A3" w14:textId="77777777" w:rsidR="00144A50" w:rsidRDefault="00144A50">
            <w:pPr>
              <w:rPr>
                <w:rFonts w:ascii="Times New Roman" w:hAnsi="Times New Roman"/>
                <w:sz w:val="20"/>
                <w:szCs w:val="20"/>
              </w:rPr>
            </w:pPr>
          </w:p>
        </w:tc>
      </w:tr>
      <w:tr w:rsidR="00144A50" w14:paraId="28F0E7A9" w14:textId="77777777">
        <w:tc>
          <w:tcPr>
            <w:tcW w:w="3950" w:type="pct"/>
            <w:shd w:val="clear" w:color="auto" w:fill="auto"/>
            <w:vAlign w:val="center"/>
          </w:tcPr>
          <w:p w14:paraId="28F0E7A5" w14:textId="77777777" w:rsidR="00144A50" w:rsidRDefault="00144A50">
            <w:pPr>
              <w:rPr>
                <w:rFonts w:ascii="Times New Roman" w:hAnsi="Times New Roman"/>
                <w:sz w:val="20"/>
                <w:szCs w:val="20"/>
              </w:rPr>
            </w:pPr>
          </w:p>
        </w:tc>
        <w:tc>
          <w:tcPr>
            <w:tcW w:w="50" w:type="pct"/>
            <w:shd w:val="clear" w:color="auto" w:fill="auto"/>
            <w:vAlign w:val="center"/>
          </w:tcPr>
          <w:p w14:paraId="28F0E7A6" w14:textId="77777777" w:rsidR="00144A50" w:rsidRDefault="00144A50">
            <w:pPr>
              <w:rPr>
                <w:rFonts w:ascii="Times New Roman" w:hAnsi="Times New Roman"/>
                <w:sz w:val="20"/>
                <w:szCs w:val="20"/>
              </w:rPr>
            </w:pPr>
          </w:p>
        </w:tc>
        <w:tc>
          <w:tcPr>
            <w:tcW w:w="950" w:type="pct"/>
            <w:shd w:val="clear" w:color="auto" w:fill="auto"/>
            <w:vAlign w:val="center"/>
          </w:tcPr>
          <w:p w14:paraId="28F0E7A7" w14:textId="77777777" w:rsidR="00144A50" w:rsidRDefault="00144A50">
            <w:pPr>
              <w:rPr>
                <w:rFonts w:ascii="Times New Roman" w:hAnsi="Times New Roman"/>
                <w:sz w:val="20"/>
                <w:szCs w:val="20"/>
              </w:rPr>
            </w:pPr>
          </w:p>
        </w:tc>
        <w:tc>
          <w:tcPr>
            <w:tcW w:w="50" w:type="pct"/>
            <w:shd w:val="clear" w:color="auto" w:fill="auto"/>
            <w:vAlign w:val="center"/>
          </w:tcPr>
          <w:p w14:paraId="28F0E7A8" w14:textId="77777777" w:rsidR="00144A50" w:rsidRDefault="00144A50">
            <w:pPr>
              <w:rPr>
                <w:rFonts w:ascii="Times New Roman" w:hAnsi="Times New Roman"/>
                <w:sz w:val="20"/>
                <w:szCs w:val="20"/>
              </w:rPr>
            </w:pPr>
          </w:p>
        </w:tc>
      </w:tr>
      <w:tr w:rsidR="00144A50" w14:paraId="28F0E7AC"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7AA"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shd w:val="clear" w:color="auto" w:fill="auto"/>
            <w:tcMar>
              <w:top w:w="40" w:type="dxa"/>
              <w:left w:w="40" w:type="dxa"/>
              <w:bottom w:w="40" w:type="dxa"/>
              <w:right w:w="40" w:type="dxa"/>
            </w:tcMar>
            <w:vAlign w:val="bottom"/>
          </w:tcPr>
          <w:p w14:paraId="28F0E7AB"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MAY 31, 2020(1)</w:t>
            </w:r>
          </w:p>
        </w:tc>
      </w:tr>
      <w:tr w:rsidR="00144A50" w14:paraId="28F0E7B1"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28F0E7AD"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2021</w:t>
            </w:r>
          </w:p>
        </w:tc>
        <w:tc>
          <w:tcPr>
            <w:tcW w:w="0" w:type="auto"/>
            <w:tcBorders>
              <w:top w:val="single" w:sz="8" w:space="0" w:color="E87722"/>
            </w:tcBorders>
            <w:shd w:val="clear" w:color="auto" w:fill="FFF1E7"/>
            <w:tcMar>
              <w:top w:w="40" w:type="dxa"/>
              <w:left w:w="40" w:type="dxa"/>
              <w:bottom w:w="40" w:type="dxa"/>
            </w:tcMar>
            <w:vAlign w:val="bottom"/>
          </w:tcPr>
          <w:p w14:paraId="28F0E7A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28F0E7A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550</w:t>
            </w:r>
          </w:p>
        </w:tc>
        <w:tc>
          <w:tcPr>
            <w:tcW w:w="0" w:type="auto"/>
            <w:tcBorders>
              <w:top w:val="single" w:sz="8" w:space="0" w:color="E87722"/>
            </w:tcBorders>
            <w:shd w:val="clear" w:color="auto" w:fill="FFF1E7"/>
            <w:vAlign w:val="bottom"/>
          </w:tcPr>
          <w:p w14:paraId="28F0E7B0" w14:textId="77777777" w:rsidR="00144A50" w:rsidRDefault="00144A50">
            <w:pPr>
              <w:textAlignment w:val="bottom"/>
              <w:rPr>
                <w:rFonts w:ascii="Times New Roman" w:hAnsi="Times New Roman"/>
                <w:sz w:val="20"/>
                <w:szCs w:val="20"/>
              </w:rPr>
            </w:pPr>
          </w:p>
        </w:tc>
      </w:tr>
      <w:tr w:rsidR="00144A50" w14:paraId="28F0E7B5"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7B2"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2022</w:t>
            </w:r>
          </w:p>
        </w:tc>
        <w:tc>
          <w:tcPr>
            <w:tcW w:w="0" w:type="auto"/>
            <w:gridSpan w:val="2"/>
            <w:tcBorders>
              <w:top w:val="single" w:sz="8" w:space="0" w:color="808080"/>
            </w:tcBorders>
            <w:shd w:val="clear" w:color="auto" w:fill="FFF1E7"/>
            <w:tcMar>
              <w:top w:w="40" w:type="dxa"/>
              <w:left w:w="40" w:type="dxa"/>
              <w:bottom w:w="40" w:type="dxa"/>
            </w:tcMar>
            <w:vAlign w:val="bottom"/>
          </w:tcPr>
          <w:p w14:paraId="28F0E7B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514</w:t>
            </w:r>
          </w:p>
        </w:tc>
        <w:tc>
          <w:tcPr>
            <w:tcW w:w="0" w:type="auto"/>
            <w:tcBorders>
              <w:top w:val="single" w:sz="8" w:space="0" w:color="808080"/>
            </w:tcBorders>
            <w:shd w:val="clear" w:color="auto" w:fill="FFF1E7"/>
            <w:vAlign w:val="bottom"/>
          </w:tcPr>
          <w:p w14:paraId="28F0E7B4" w14:textId="77777777" w:rsidR="00144A50" w:rsidRDefault="00144A50">
            <w:pPr>
              <w:textAlignment w:val="bottom"/>
              <w:rPr>
                <w:rFonts w:ascii="Times New Roman" w:hAnsi="Times New Roman"/>
                <w:sz w:val="20"/>
                <w:szCs w:val="20"/>
              </w:rPr>
            </w:pPr>
          </w:p>
        </w:tc>
      </w:tr>
      <w:tr w:rsidR="00144A50" w14:paraId="28F0E7B9"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7B6"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2023</w:t>
            </w:r>
          </w:p>
        </w:tc>
        <w:tc>
          <w:tcPr>
            <w:tcW w:w="0" w:type="auto"/>
            <w:gridSpan w:val="2"/>
            <w:tcBorders>
              <w:top w:val="single" w:sz="8" w:space="0" w:color="808080"/>
            </w:tcBorders>
            <w:shd w:val="clear" w:color="auto" w:fill="FFF1E7"/>
            <w:tcMar>
              <w:top w:w="40" w:type="dxa"/>
              <w:left w:w="40" w:type="dxa"/>
              <w:bottom w:w="40" w:type="dxa"/>
            </w:tcMar>
            <w:vAlign w:val="bottom"/>
          </w:tcPr>
          <w:p w14:paraId="28F0E7B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456</w:t>
            </w:r>
          </w:p>
        </w:tc>
        <w:tc>
          <w:tcPr>
            <w:tcW w:w="0" w:type="auto"/>
            <w:tcBorders>
              <w:top w:val="single" w:sz="8" w:space="0" w:color="808080"/>
            </w:tcBorders>
            <w:shd w:val="clear" w:color="auto" w:fill="FFF1E7"/>
            <w:vAlign w:val="bottom"/>
          </w:tcPr>
          <w:p w14:paraId="28F0E7B8" w14:textId="77777777" w:rsidR="00144A50" w:rsidRDefault="00144A50">
            <w:pPr>
              <w:textAlignment w:val="bottom"/>
              <w:rPr>
                <w:rFonts w:ascii="Times New Roman" w:hAnsi="Times New Roman"/>
                <w:sz w:val="20"/>
                <w:szCs w:val="20"/>
              </w:rPr>
            </w:pPr>
          </w:p>
        </w:tc>
      </w:tr>
      <w:tr w:rsidR="00144A50" w14:paraId="28F0E7B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7BA"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2024</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7B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416</w:t>
            </w:r>
          </w:p>
        </w:tc>
        <w:tc>
          <w:tcPr>
            <w:tcW w:w="0" w:type="auto"/>
            <w:tcBorders>
              <w:top w:val="single" w:sz="8" w:space="0" w:color="808080"/>
              <w:bottom w:val="single" w:sz="8" w:space="0" w:color="808080"/>
            </w:tcBorders>
            <w:shd w:val="clear" w:color="auto" w:fill="FFF1E7"/>
            <w:vAlign w:val="bottom"/>
          </w:tcPr>
          <w:p w14:paraId="28F0E7BC" w14:textId="77777777" w:rsidR="00144A50" w:rsidRDefault="00144A50">
            <w:pPr>
              <w:textAlignment w:val="bottom"/>
              <w:rPr>
                <w:rFonts w:ascii="Times New Roman" w:hAnsi="Times New Roman"/>
                <w:sz w:val="20"/>
                <w:szCs w:val="20"/>
              </w:rPr>
            </w:pPr>
          </w:p>
        </w:tc>
      </w:tr>
      <w:tr w:rsidR="00144A50" w14:paraId="28F0E7C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7BE"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2025</w:t>
            </w:r>
          </w:p>
        </w:tc>
        <w:tc>
          <w:tcPr>
            <w:tcW w:w="0" w:type="auto"/>
            <w:gridSpan w:val="2"/>
            <w:tcBorders>
              <w:top w:val="single" w:sz="8" w:space="0" w:color="808080"/>
              <w:bottom w:val="single" w:sz="8" w:space="0" w:color="808080"/>
            </w:tcBorders>
            <w:shd w:val="clear" w:color="auto" w:fill="FFF1E7"/>
            <w:tcMar>
              <w:top w:w="40" w:type="dxa"/>
              <w:left w:w="40" w:type="dxa"/>
              <w:bottom w:w="40" w:type="dxa"/>
            </w:tcMar>
            <w:vAlign w:val="bottom"/>
          </w:tcPr>
          <w:p w14:paraId="28F0E7B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374</w:t>
            </w:r>
          </w:p>
        </w:tc>
        <w:tc>
          <w:tcPr>
            <w:tcW w:w="0" w:type="auto"/>
            <w:tcBorders>
              <w:top w:val="single" w:sz="8" w:space="0" w:color="808080"/>
              <w:bottom w:val="single" w:sz="8" w:space="0" w:color="808080"/>
            </w:tcBorders>
            <w:shd w:val="clear" w:color="auto" w:fill="FFF1E7"/>
            <w:vAlign w:val="bottom"/>
          </w:tcPr>
          <w:p w14:paraId="28F0E7C0" w14:textId="77777777" w:rsidR="00144A50" w:rsidRDefault="00144A50">
            <w:pPr>
              <w:textAlignment w:val="bottom"/>
              <w:rPr>
                <w:rFonts w:ascii="Times New Roman" w:hAnsi="Times New Roman"/>
                <w:sz w:val="20"/>
                <w:szCs w:val="20"/>
              </w:rPr>
            </w:pPr>
          </w:p>
        </w:tc>
      </w:tr>
      <w:tr w:rsidR="00144A50" w14:paraId="28F0E7C5"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7C2" w14:textId="77777777" w:rsidR="00144A50" w:rsidRDefault="00C7341C">
            <w:pPr>
              <w:textAlignment w:val="bottom"/>
              <w:rPr>
                <w:rFonts w:ascii="Times New Roman" w:hAnsi="Times New Roman"/>
                <w:sz w:val="17"/>
                <w:szCs w:val="17"/>
              </w:rPr>
            </w:pPr>
            <w:r>
              <w:rPr>
                <w:rFonts w:ascii="Arial" w:eastAsia="宋体" w:hAnsi="Arial" w:cs="Arial"/>
                <w:sz w:val="17"/>
                <w:szCs w:val="17"/>
              </w:rPr>
              <w:t>Thereafter</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E7C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1,474</w:t>
            </w:r>
          </w:p>
        </w:tc>
        <w:tc>
          <w:tcPr>
            <w:tcW w:w="0" w:type="auto"/>
            <w:tcBorders>
              <w:top w:val="single" w:sz="8" w:space="0" w:color="808080"/>
              <w:bottom w:val="single" w:sz="8" w:space="0" w:color="E87722"/>
            </w:tcBorders>
            <w:shd w:val="clear" w:color="auto" w:fill="FFF1E7"/>
            <w:vAlign w:val="bottom"/>
          </w:tcPr>
          <w:p w14:paraId="28F0E7C4" w14:textId="77777777" w:rsidR="00144A50" w:rsidRDefault="00144A50">
            <w:pPr>
              <w:textAlignment w:val="bottom"/>
              <w:rPr>
                <w:rFonts w:ascii="Times New Roman" w:hAnsi="Times New Roman"/>
                <w:sz w:val="20"/>
                <w:szCs w:val="20"/>
              </w:rPr>
            </w:pPr>
          </w:p>
        </w:tc>
      </w:tr>
      <w:tr w:rsidR="00144A50" w14:paraId="28F0E7CA" w14:textId="77777777">
        <w:tc>
          <w:tcPr>
            <w:tcW w:w="0" w:type="auto"/>
            <w:shd w:val="clear" w:color="auto" w:fill="auto"/>
            <w:tcMar>
              <w:top w:w="40" w:type="dxa"/>
              <w:left w:w="40" w:type="dxa"/>
              <w:bottom w:w="40" w:type="dxa"/>
              <w:right w:w="40" w:type="dxa"/>
            </w:tcMar>
            <w:vAlign w:val="bottom"/>
          </w:tcPr>
          <w:p w14:paraId="28F0E7C6" w14:textId="77777777" w:rsidR="00144A50" w:rsidRDefault="00C7341C">
            <w:pPr>
              <w:textAlignment w:val="bottom"/>
              <w:rPr>
                <w:rFonts w:ascii="Times New Roman" w:hAnsi="Times New Roman"/>
                <w:sz w:val="17"/>
                <w:szCs w:val="17"/>
              </w:rPr>
            </w:pPr>
            <w:r>
              <w:rPr>
                <w:rFonts w:ascii="Arial" w:eastAsia="宋体" w:hAnsi="Arial" w:cs="Arial"/>
                <w:sz w:val="17"/>
                <w:szCs w:val="17"/>
              </w:rPr>
              <w:t>Total undiscounted future cash flows related to lease payments</w:t>
            </w:r>
          </w:p>
        </w:tc>
        <w:tc>
          <w:tcPr>
            <w:tcW w:w="0" w:type="auto"/>
            <w:tcBorders>
              <w:top w:val="single" w:sz="8" w:space="0" w:color="E87722"/>
            </w:tcBorders>
            <w:shd w:val="clear" w:color="auto" w:fill="FFF1E7"/>
            <w:tcMar>
              <w:top w:w="40" w:type="dxa"/>
              <w:left w:w="40" w:type="dxa"/>
              <w:bottom w:w="40" w:type="dxa"/>
            </w:tcMar>
            <w:vAlign w:val="bottom"/>
          </w:tcPr>
          <w:p w14:paraId="28F0E7C7"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FFF1E7"/>
            <w:tcMar>
              <w:top w:w="40" w:type="dxa"/>
              <w:bottom w:w="40" w:type="dxa"/>
            </w:tcMar>
            <w:vAlign w:val="bottom"/>
          </w:tcPr>
          <w:p w14:paraId="28F0E7C8"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3,784</w:t>
            </w:r>
          </w:p>
        </w:tc>
        <w:tc>
          <w:tcPr>
            <w:tcW w:w="0" w:type="auto"/>
            <w:tcBorders>
              <w:top w:val="single" w:sz="8" w:space="0" w:color="E87722"/>
            </w:tcBorders>
            <w:shd w:val="clear" w:color="auto" w:fill="FFF1E7"/>
            <w:vAlign w:val="bottom"/>
          </w:tcPr>
          <w:p w14:paraId="28F0E7C9" w14:textId="77777777" w:rsidR="00144A50" w:rsidRDefault="00144A50">
            <w:pPr>
              <w:textAlignment w:val="bottom"/>
              <w:rPr>
                <w:rFonts w:ascii="Times New Roman" w:hAnsi="Times New Roman"/>
                <w:sz w:val="20"/>
                <w:szCs w:val="20"/>
              </w:rPr>
            </w:pPr>
          </w:p>
        </w:tc>
      </w:tr>
      <w:tr w:rsidR="00144A50" w14:paraId="28F0E7CE"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7CB"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Less: Interest </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E7C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426</w:t>
            </w:r>
          </w:p>
        </w:tc>
        <w:tc>
          <w:tcPr>
            <w:tcW w:w="0" w:type="auto"/>
            <w:tcBorders>
              <w:top w:val="single" w:sz="8" w:space="0" w:color="808080"/>
              <w:bottom w:val="single" w:sz="8" w:space="0" w:color="E87722"/>
            </w:tcBorders>
            <w:shd w:val="clear" w:color="auto" w:fill="FFF1E7"/>
            <w:vAlign w:val="bottom"/>
          </w:tcPr>
          <w:p w14:paraId="28F0E7CD" w14:textId="77777777" w:rsidR="00144A50" w:rsidRDefault="00144A50">
            <w:pPr>
              <w:textAlignment w:val="bottom"/>
              <w:rPr>
                <w:rFonts w:ascii="Times New Roman" w:hAnsi="Times New Roman"/>
                <w:sz w:val="20"/>
                <w:szCs w:val="20"/>
              </w:rPr>
            </w:pPr>
          </w:p>
        </w:tc>
      </w:tr>
      <w:tr w:rsidR="00144A50" w14:paraId="28F0E7D3"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7CF" w14:textId="77777777" w:rsidR="00144A50" w:rsidRDefault="00C7341C">
            <w:pPr>
              <w:textAlignment w:val="bottom"/>
              <w:rPr>
                <w:rFonts w:ascii="Times New Roman" w:hAnsi="Times New Roman"/>
                <w:sz w:val="17"/>
                <w:szCs w:val="17"/>
              </w:rPr>
            </w:pPr>
            <w:r>
              <w:rPr>
                <w:rFonts w:ascii="Arial" w:eastAsia="宋体" w:hAnsi="Arial" w:cs="Arial"/>
                <w:sz w:val="17"/>
                <w:szCs w:val="17"/>
              </w:rPr>
              <w:t>Present value of lease liabilities</w:t>
            </w:r>
          </w:p>
        </w:tc>
        <w:tc>
          <w:tcPr>
            <w:tcW w:w="0" w:type="auto"/>
            <w:tcBorders>
              <w:top w:val="single" w:sz="8" w:space="0" w:color="E87722"/>
              <w:bottom w:val="single" w:sz="8" w:space="0" w:color="E87722"/>
            </w:tcBorders>
            <w:shd w:val="clear" w:color="auto" w:fill="FFF1E7"/>
            <w:tcMar>
              <w:top w:w="40" w:type="dxa"/>
              <w:left w:w="40" w:type="dxa"/>
              <w:bottom w:w="40" w:type="dxa"/>
            </w:tcMar>
            <w:vAlign w:val="bottom"/>
          </w:tcPr>
          <w:p w14:paraId="28F0E7D0"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bottom w:val="single" w:sz="8" w:space="0" w:color="E87722"/>
            </w:tcBorders>
            <w:shd w:val="clear" w:color="auto" w:fill="FFF1E7"/>
            <w:tcMar>
              <w:top w:w="40" w:type="dxa"/>
              <w:bottom w:w="40" w:type="dxa"/>
            </w:tcMar>
            <w:vAlign w:val="bottom"/>
          </w:tcPr>
          <w:p w14:paraId="28F0E7D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3,358</w:t>
            </w:r>
          </w:p>
        </w:tc>
        <w:tc>
          <w:tcPr>
            <w:tcW w:w="0" w:type="auto"/>
            <w:tcBorders>
              <w:top w:val="single" w:sz="8" w:space="0" w:color="E87722"/>
              <w:bottom w:val="single" w:sz="8" w:space="0" w:color="E87722"/>
            </w:tcBorders>
            <w:shd w:val="clear" w:color="auto" w:fill="FFF1E7"/>
            <w:vAlign w:val="bottom"/>
          </w:tcPr>
          <w:p w14:paraId="28F0E7D2" w14:textId="77777777" w:rsidR="00144A50" w:rsidRDefault="00144A50">
            <w:pPr>
              <w:textAlignment w:val="bottom"/>
              <w:rPr>
                <w:rFonts w:ascii="Times New Roman" w:hAnsi="Times New Roman"/>
                <w:sz w:val="20"/>
                <w:szCs w:val="20"/>
              </w:rPr>
            </w:pPr>
          </w:p>
        </w:tc>
      </w:tr>
    </w:tbl>
    <w:p w14:paraId="28F0E7D4"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810"/>
      </w:tblGrid>
      <w:tr w:rsidR="00144A50" w14:paraId="28F0E7D7" w14:textId="77777777">
        <w:trPr>
          <w:tblCellSpacing w:w="0" w:type="dxa"/>
        </w:trPr>
        <w:tc>
          <w:tcPr>
            <w:tcW w:w="480" w:type="dxa"/>
            <w:shd w:val="clear" w:color="auto" w:fill="auto"/>
            <w:vAlign w:val="center"/>
          </w:tcPr>
          <w:p w14:paraId="28F0E7D5" w14:textId="77777777" w:rsidR="00144A50" w:rsidRDefault="00144A50">
            <w:pPr>
              <w:rPr>
                <w:rFonts w:ascii="Times New Roman" w:hAnsi="Times New Roman"/>
                <w:sz w:val="20"/>
                <w:szCs w:val="20"/>
              </w:rPr>
            </w:pPr>
          </w:p>
        </w:tc>
        <w:tc>
          <w:tcPr>
            <w:tcW w:w="0" w:type="auto"/>
            <w:shd w:val="clear" w:color="auto" w:fill="auto"/>
            <w:vAlign w:val="center"/>
          </w:tcPr>
          <w:p w14:paraId="28F0E7D6" w14:textId="77777777" w:rsidR="00144A50" w:rsidRDefault="00144A50">
            <w:pPr>
              <w:rPr>
                <w:rFonts w:ascii="Times New Roman" w:hAnsi="Times New Roman"/>
                <w:sz w:val="20"/>
                <w:szCs w:val="20"/>
              </w:rPr>
            </w:pPr>
          </w:p>
        </w:tc>
      </w:tr>
      <w:tr w:rsidR="00144A50" w14:paraId="28F0E7DA" w14:textId="77777777">
        <w:trPr>
          <w:tblCellSpacing w:w="0" w:type="dxa"/>
        </w:trPr>
        <w:tc>
          <w:tcPr>
            <w:tcW w:w="0" w:type="auto"/>
            <w:shd w:val="clear" w:color="auto" w:fill="auto"/>
          </w:tcPr>
          <w:p w14:paraId="28F0E7D8"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7D9"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Excludes $67 million of future operating lease payments for lease agreements signed but not yet </w:t>
            </w:r>
            <w:r>
              <w:rPr>
                <w:rFonts w:ascii="Arial" w:eastAsia="宋体" w:hAnsi="Arial" w:cs="Arial"/>
                <w:i/>
                <w:iCs/>
                <w:color w:val="000000"/>
                <w:sz w:val="14"/>
                <w:szCs w:val="14"/>
              </w:rPr>
              <w:t>commenced.</w:t>
            </w:r>
          </w:p>
        </w:tc>
      </w:tr>
    </w:tbl>
    <w:p w14:paraId="28F0E7DB"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accordance with Topic 840, rent expense, excluding executory costs, was $829 million and $820 million for the fiscal years ended May 31, 2019 and 2018, respectively. Amounts of minimum future annual commitments under </w:t>
      </w:r>
      <w:r>
        <w:rPr>
          <w:rFonts w:ascii="Arial" w:eastAsia="宋体" w:hAnsi="Arial" w:cs="Arial"/>
          <w:sz w:val="17"/>
          <w:szCs w:val="17"/>
        </w:rPr>
        <w:t>non-cancelable operating and capital leases in accordance with Topic 840 were as follows:</w:t>
      </w:r>
    </w:p>
    <w:tbl>
      <w:tblPr>
        <w:tblW w:w="4990" w:type="pct"/>
        <w:tblCellMar>
          <w:left w:w="0" w:type="dxa"/>
          <w:right w:w="0" w:type="dxa"/>
        </w:tblCellMar>
        <w:tblLook w:val="04A0" w:firstRow="1" w:lastRow="0" w:firstColumn="1" w:lastColumn="0" w:noHBand="0" w:noVBand="1"/>
      </w:tblPr>
      <w:tblGrid>
        <w:gridCol w:w="4526"/>
        <w:gridCol w:w="136"/>
        <w:gridCol w:w="1045"/>
        <w:gridCol w:w="61"/>
        <w:gridCol w:w="136"/>
        <w:gridCol w:w="1081"/>
        <w:gridCol w:w="83"/>
        <w:gridCol w:w="135"/>
        <w:gridCol w:w="1035"/>
        <w:gridCol w:w="51"/>
      </w:tblGrid>
      <w:tr w:rsidR="00144A50" w14:paraId="28F0E7DD" w14:textId="77777777">
        <w:tc>
          <w:tcPr>
            <w:tcW w:w="0" w:type="auto"/>
            <w:gridSpan w:val="10"/>
            <w:shd w:val="clear" w:color="auto" w:fill="auto"/>
            <w:vAlign w:val="center"/>
          </w:tcPr>
          <w:p w14:paraId="28F0E7DC" w14:textId="77777777" w:rsidR="00144A50" w:rsidRDefault="00144A50">
            <w:pPr>
              <w:rPr>
                <w:rFonts w:ascii="Times New Roman" w:hAnsi="Times New Roman"/>
                <w:sz w:val="20"/>
                <w:szCs w:val="20"/>
              </w:rPr>
            </w:pPr>
          </w:p>
        </w:tc>
      </w:tr>
      <w:tr w:rsidR="00144A50" w14:paraId="28F0E7E8" w14:textId="77777777">
        <w:tc>
          <w:tcPr>
            <w:tcW w:w="2750" w:type="pct"/>
            <w:shd w:val="clear" w:color="auto" w:fill="auto"/>
            <w:vAlign w:val="center"/>
          </w:tcPr>
          <w:p w14:paraId="28F0E7DE" w14:textId="77777777" w:rsidR="00144A50" w:rsidRDefault="00144A50">
            <w:pPr>
              <w:rPr>
                <w:rFonts w:ascii="Times New Roman" w:hAnsi="Times New Roman"/>
                <w:sz w:val="20"/>
                <w:szCs w:val="20"/>
              </w:rPr>
            </w:pPr>
          </w:p>
        </w:tc>
        <w:tc>
          <w:tcPr>
            <w:tcW w:w="50" w:type="pct"/>
            <w:shd w:val="clear" w:color="auto" w:fill="auto"/>
            <w:vAlign w:val="center"/>
          </w:tcPr>
          <w:p w14:paraId="28F0E7DF" w14:textId="77777777" w:rsidR="00144A50" w:rsidRDefault="00144A50">
            <w:pPr>
              <w:rPr>
                <w:rFonts w:ascii="Times New Roman" w:hAnsi="Times New Roman"/>
                <w:sz w:val="20"/>
                <w:szCs w:val="20"/>
              </w:rPr>
            </w:pPr>
          </w:p>
        </w:tc>
        <w:tc>
          <w:tcPr>
            <w:tcW w:w="650" w:type="pct"/>
            <w:shd w:val="clear" w:color="auto" w:fill="auto"/>
            <w:vAlign w:val="center"/>
          </w:tcPr>
          <w:p w14:paraId="28F0E7E0" w14:textId="77777777" w:rsidR="00144A50" w:rsidRDefault="00144A50">
            <w:pPr>
              <w:rPr>
                <w:rFonts w:ascii="Times New Roman" w:hAnsi="Times New Roman"/>
                <w:sz w:val="20"/>
                <w:szCs w:val="20"/>
              </w:rPr>
            </w:pPr>
          </w:p>
        </w:tc>
        <w:tc>
          <w:tcPr>
            <w:tcW w:w="50" w:type="pct"/>
            <w:shd w:val="clear" w:color="auto" w:fill="auto"/>
            <w:vAlign w:val="center"/>
          </w:tcPr>
          <w:p w14:paraId="28F0E7E1" w14:textId="77777777" w:rsidR="00144A50" w:rsidRDefault="00144A50">
            <w:pPr>
              <w:rPr>
                <w:rFonts w:ascii="Times New Roman" w:hAnsi="Times New Roman"/>
                <w:sz w:val="20"/>
                <w:szCs w:val="20"/>
              </w:rPr>
            </w:pPr>
          </w:p>
        </w:tc>
        <w:tc>
          <w:tcPr>
            <w:tcW w:w="50" w:type="pct"/>
            <w:shd w:val="clear" w:color="auto" w:fill="auto"/>
            <w:vAlign w:val="center"/>
          </w:tcPr>
          <w:p w14:paraId="28F0E7E2" w14:textId="77777777" w:rsidR="00144A50" w:rsidRDefault="00144A50">
            <w:pPr>
              <w:rPr>
                <w:rFonts w:ascii="Times New Roman" w:hAnsi="Times New Roman"/>
                <w:sz w:val="20"/>
                <w:szCs w:val="20"/>
              </w:rPr>
            </w:pPr>
          </w:p>
        </w:tc>
        <w:tc>
          <w:tcPr>
            <w:tcW w:w="650" w:type="pct"/>
            <w:shd w:val="clear" w:color="auto" w:fill="auto"/>
            <w:vAlign w:val="center"/>
          </w:tcPr>
          <w:p w14:paraId="28F0E7E3" w14:textId="77777777" w:rsidR="00144A50" w:rsidRDefault="00144A50">
            <w:pPr>
              <w:rPr>
                <w:rFonts w:ascii="Times New Roman" w:hAnsi="Times New Roman"/>
                <w:sz w:val="20"/>
                <w:szCs w:val="20"/>
              </w:rPr>
            </w:pPr>
          </w:p>
        </w:tc>
        <w:tc>
          <w:tcPr>
            <w:tcW w:w="50" w:type="pct"/>
            <w:shd w:val="clear" w:color="auto" w:fill="auto"/>
            <w:vAlign w:val="center"/>
          </w:tcPr>
          <w:p w14:paraId="28F0E7E4" w14:textId="77777777" w:rsidR="00144A50" w:rsidRDefault="00144A50">
            <w:pPr>
              <w:rPr>
                <w:rFonts w:ascii="Times New Roman" w:hAnsi="Times New Roman"/>
                <w:sz w:val="20"/>
                <w:szCs w:val="20"/>
              </w:rPr>
            </w:pPr>
          </w:p>
        </w:tc>
        <w:tc>
          <w:tcPr>
            <w:tcW w:w="50" w:type="pct"/>
            <w:shd w:val="clear" w:color="auto" w:fill="auto"/>
            <w:vAlign w:val="center"/>
          </w:tcPr>
          <w:p w14:paraId="28F0E7E5" w14:textId="77777777" w:rsidR="00144A50" w:rsidRDefault="00144A50">
            <w:pPr>
              <w:rPr>
                <w:rFonts w:ascii="Times New Roman" w:hAnsi="Times New Roman"/>
                <w:sz w:val="20"/>
                <w:szCs w:val="20"/>
              </w:rPr>
            </w:pPr>
          </w:p>
        </w:tc>
        <w:tc>
          <w:tcPr>
            <w:tcW w:w="650" w:type="pct"/>
            <w:shd w:val="clear" w:color="auto" w:fill="auto"/>
            <w:vAlign w:val="center"/>
          </w:tcPr>
          <w:p w14:paraId="28F0E7E6" w14:textId="77777777" w:rsidR="00144A50" w:rsidRDefault="00144A50">
            <w:pPr>
              <w:rPr>
                <w:rFonts w:ascii="Times New Roman" w:hAnsi="Times New Roman"/>
                <w:sz w:val="20"/>
                <w:szCs w:val="20"/>
              </w:rPr>
            </w:pPr>
          </w:p>
        </w:tc>
        <w:tc>
          <w:tcPr>
            <w:tcW w:w="50" w:type="pct"/>
            <w:shd w:val="clear" w:color="auto" w:fill="auto"/>
            <w:vAlign w:val="center"/>
          </w:tcPr>
          <w:p w14:paraId="28F0E7E7" w14:textId="77777777" w:rsidR="00144A50" w:rsidRDefault="00144A50">
            <w:pPr>
              <w:rPr>
                <w:rFonts w:ascii="Times New Roman" w:hAnsi="Times New Roman"/>
                <w:sz w:val="20"/>
                <w:szCs w:val="20"/>
              </w:rPr>
            </w:pPr>
          </w:p>
        </w:tc>
      </w:tr>
      <w:tr w:rsidR="00144A50" w14:paraId="28F0E7EB" w14:textId="77777777">
        <w:tc>
          <w:tcPr>
            <w:tcW w:w="0" w:type="auto"/>
            <w:shd w:val="clear" w:color="auto" w:fill="auto"/>
            <w:tcMar>
              <w:top w:w="40" w:type="dxa"/>
              <w:left w:w="40" w:type="dxa"/>
              <w:bottom w:w="40" w:type="dxa"/>
              <w:right w:w="40" w:type="dxa"/>
            </w:tcMar>
            <w:vAlign w:val="bottom"/>
          </w:tcPr>
          <w:p w14:paraId="28F0E7E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E87722"/>
            </w:tcBorders>
            <w:shd w:val="clear" w:color="auto" w:fill="auto"/>
            <w:tcMar>
              <w:top w:w="40" w:type="dxa"/>
              <w:left w:w="40" w:type="dxa"/>
              <w:bottom w:w="40" w:type="dxa"/>
            </w:tcMar>
            <w:vAlign w:val="bottom"/>
          </w:tcPr>
          <w:p w14:paraId="28F0E7EA"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MAY 31, 2019</w:t>
            </w:r>
          </w:p>
        </w:tc>
      </w:tr>
      <w:tr w:rsidR="00144A50" w14:paraId="28F0E7F0"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7EC"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28F0E7E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OPERATING LEASES</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28F0E7EE"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CAPITAL LEASES AND OTHER FINANCING OBLIGATIONS(1)</w:t>
            </w:r>
          </w:p>
        </w:tc>
        <w:tc>
          <w:tcPr>
            <w:tcW w:w="0" w:type="auto"/>
            <w:gridSpan w:val="3"/>
            <w:tcBorders>
              <w:top w:val="single" w:sz="8" w:space="0" w:color="E87722"/>
            </w:tcBorders>
            <w:shd w:val="clear" w:color="auto" w:fill="auto"/>
            <w:tcMar>
              <w:top w:w="40" w:type="dxa"/>
              <w:left w:w="40" w:type="dxa"/>
              <w:bottom w:w="40" w:type="dxa"/>
              <w:right w:w="40" w:type="dxa"/>
            </w:tcMar>
            <w:vAlign w:val="bottom"/>
          </w:tcPr>
          <w:p w14:paraId="28F0E7EF"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TOTAL</w:t>
            </w:r>
          </w:p>
        </w:tc>
      </w:tr>
      <w:tr w:rsidR="00144A50" w14:paraId="28F0E7FB" w14:textId="77777777">
        <w:tc>
          <w:tcPr>
            <w:tcW w:w="0" w:type="auto"/>
            <w:shd w:val="clear" w:color="auto" w:fill="auto"/>
            <w:tcMar>
              <w:top w:w="40" w:type="dxa"/>
              <w:left w:w="40" w:type="dxa"/>
              <w:bottom w:w="40" w:type="dxa"/>
              <w:right w:w="40" w:type="dxa"/>
            </w:tcMar>
            <w:vAlign w:val="bottom"/>
          </w:tcPr>
          <w:p w14:paraId="28F0E7F1"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2020</w:t>
            </w:r>
          </w:p>
        </w:tc>
        <w:tc>
          <w:tcPr>
            <w:tcW w:w="0" w:type="auto"/>
            <w:tcBorders>
              <w:top w:val="single" w:sz="8" w:space="0" w:color="E87722"/>
            </w:tcBorders>
            <w:shd w:val="clear" w:color="auto" w:fill="auto"/>
            <w:tcMar>
              <w:top w:w="40" w:type="dxa"/>
              <w:left w:w="40" w:type="dxa"/>
              <w:bottom w:w="40" w:type="dxa"/>
            </w:tcMar>
            <w:vAlign w:val="bottom"/>
          </w:tcPr>
          <w:p w14:paraId="28F0E7F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28F0E7F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553</w:t>
            </w:r>
          </w:p>
        </w:tc>
        <w:tc>
          <w:tcPr>
            <w:tcW w:w="0" w:type="auto"/>
            <w:tcBorders>
              <w:top w:val="single" w:sz="8" w:space="0" w:color="E87722"/>
            </w:tcBorders>
            <w:shd w:val="clear" w:color="auto" w:fill="auto"/>
            <w:vAlign w:val="bottom"/>
          </w:tcPr>
          <w:p w14:paraId="28F0E7F4"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E7F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28F0E7F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32</w:t>
            </w:r>
          </w:p>
        </w:tc>
        <w:tc>
          <w:tcPr>
            <w:tcW w:w="0" w:type="auto"/>
            <w:tcBorders>
              <w:top w:val="single" w:sz="8" w:space="0" w:color="E87722"/>
            </w:tcBorders>
            <w:shd w:val="clear" w:color="auto" w:fill="auto"/>
            <w:vAlign w:val="bottom"/>
          </w:tcPr>
          <w:p w14:paraId="28F0E7F7" w14:textId="77777777" w:rsidR="00144A50" w:rsidRDefault="00144A50">
            <w:pPr>
              <w:textAlignment w:val="bottom"/>
              <w:rPr>
                <w:rFonts w:ascii="Times New Roman" w:hAnsi="Times New Roman"/>
                <w:sz w:val="20"/>
                <w:szCs w:val="20"/>
              </w:rPr>
            </w:pPr>
          </w:p>
        </w:tc>
        <w:tc>
          <w:tcPr>
            <w:tcW w:w="0" w:type="auto"/>
            <w:tcBorders>
              <w:top w:val="single" w:sz="8" w:space="0" w:color="E87722"/>
            </w:tcBorders>
            <w:shd w:val="clear" w:color="auto" w:fill="auto"/>
            <w:tcMar>
              <w:top w:w="40" w:type="dxa"/>
              <w:left w:w="40" w:type="dxa"/>
              <w:bottom w:w="40" w:type="dxa"/>
            </w:tcMar>
            <w:vAlign w:val="bottom"/>
          </w:tcPr>
          <w:p w14:paraId="28F0E7F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E87722"/>
            </w:tcBorders>
            <w:shd w:val="clear" w:color="auto" w:fill="auto"/>
            <w:tcMar>
              <w:top w:w="40" w:type="dxa"/>
              <w:bottom w:w="40" w:type="dxa"/>
            </w:tcMar>
            <w:vAlign w:val="bottom"/>
          </w:tcPr>
          <w:p w14:paraId="28F0E7F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585</w:t>
            </w:r>
          </w:p>
        </w:tc>
        <w:tc>
          <w:tcPr>
            <w:tcW w:w="0" w:type="auto"/>
            <w:tcBorders>
              <w:top w:val="single" w:sz="8" w:space="0" w:color="E87722"/>
            </w:tcBorders>
            <w:shd w:val="clear" w:color="auto" w:fill="auto"/>
            <w:vAlign w:val="bottom"/>
          </w:tcPr>
          <w:p w14:paraId="28F0E7FA" w14:textId="77777777" w:rsidR="00144A50" w:rsidRDefault="00144A50">
            <w:pPr>
              <w:textAlignment w:val="bottom"/>
              <w:rPr>
                <w:rFonts w:ascii="Times New Roman" w:hAnsi="Times New Roman"/>
                <w:sz w:val="20"/>
                <w:szCs w:val="20"/>
              </w:rPr>
            </w:pPr>
          </w:p>
        </w:tc>
      </w:tr>
      <w:tr w:rsidR="00144A50" w14:paraId="28F0E80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7FC"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2021</w:t>
            </w:r>
          </w:p>
        </w:tc>
        <w:tc>
          <w:tcPr>
            <w:tcW w:w="0" w:type="auto"/>
            <w:gridSpan w:val="2"/>
            <w:tcBorders>
              <w:top w:val="single" w:sz="8" w:space="0" w:color="808080"/>
            </w:tcBorders>
            <w:shd w:val="clear" w:color="auto" w:fill="auto"/>
            <w:tcMar>
              <w:top w:w="40" w:type="dxa"/>
              <w:left w:w="40" w:type="dxa"/>
              <w:bottom w:w="40" w:type="dxa"/>
            </w:tcMar>
            <w:vAlign w:val="bottom"/>
          </w:tcPr>
          <w:p w14:paraId="28F0E7F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513</w:t>
            </w:r>
          </w:p>
        </w:tc>
        <w:tc>
          <w:tcPr>
            <w:tcW w:w="0" w:type="auto"/>
            <w:tcBorders>
              <w:top w:val="single" w:sz="8" w:space="0" w:color="808080"/>
            </w:tcBorders>
            <w:shd w:val="clear" w:color="auto" w:fill="auto"/>
            <w:vAlign w:val="bottom"/>
          </w:tcPr>
          <w:p w14:paraId="28F0E7F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7F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vAlign w:val="bottom"/>
          </w:tcPr>
          <w:p w14:paraId="28F0E80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0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547</w:t>
            </w:r>
          </w:p>
        </w:tc>
        <w:tc>
          <w:tcPr>
            <w:tcW w:w="0" w:type="auto"/>
            <w:tcBorders>
              <w:top w:val="single" w:sz="8" w:space="0" w:color="808080"/>
              <w:bottom w:val="single" w:sz="8" w:space="0" w:color="808080"/>
            </w:tcBorders>
            <w:shd w:val="clear" w:color="auto" w:fill="auto"/>
            <w:vAlign w:val="bottom"/>
          </w:tcPr>
          <w:p w14:paraId="28F0E802" w14:textId="77777777" w:rsidR="00144A50" w:rsidRDefault="00144A50">
            <w:pPr>
              <w:textAlignment w:val="bottom"/>
              <w:rPr>
                <w:rFonts w:ascii="Times New Roman" w:hAnsi="Times New Roman"/>
                <w:sz w:val="20"/>
                <w:szCs w:val="20"/>
              </w:rPr>
            </w:pPr>
          </w:p>
        </w:tc>
      </w:tr>
      <w:tr w:rsidR="00144A50" w14:paraId="28F0E80B"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804"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2022</w:t>
            </w:r>
          </w:p>
        </w:tc>
        <w:tc>
          <w:tcPr>
            <w:tcW w:w="0" w:type="auto"/>
            <w:gridSpan w:val="2"/>
            <w:tcBorders>
              <w:top w:val="single" w:sz="8" w:space="0" w:color="808080"/>
            </w:tcBorders>
            <w:shd w:val="clear" w:color="auto" w:fill="auto"/>
            <w:tcMar>
              <w:top w:w="40" w:type="dxa"/>
              <w:left w:w="40" w:type="dxa"/>
              <w:bottom w:w="40" w:type="dxa"/>
            </w:tcMar>
            <w:vAlign w:val="bottom"/>
          </w:tcPr>
          <w:p w14:paraId="28F0E80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441</w:t>
            </w:r>
          </w:p>
        </w:tc>
        <w:tc>
          <w:tcPr>
            <w:tcW w:w="0" w:type="auto"/>
            <w:tcBorders>
              <w:top w:val="single" w:sz="8" w:space="0" w:color="808080"/>
            </w:tcBorders>
            <w:shd w:val="clear" w:color="auto" w:fill="auto"/>
            <w:vAlign w:val="bottom"/>
          </w:tcPr>
          <w:p w14:paraId="28F0E80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80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40</w:t>
            </w:r>
          </w:p>
        </w:tc>
        <w:tc>
          <w:tcPr>
            <w:tcW w:w="0" w:type="auto"/>
            <w:tcBorders>
              <w:top w:val="single" w:sz="8" w:space="0" w:color="808080"/>
            </w:tcBorders>
            <w:shd w:val="clear" w:color="auto" w:fill="auto"/>
            <w:vAlign w:val="bottom"/>
          </w:tcPr>
          <w:p w14:paraId="28F0E80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tcBorders>
            <w:shd w:val="clear" w:color="auto" w:fill="auto"/>
            <w:tcMar>
              <w:top w:w="40" w:type="dxa"/>
              <w:left w:w="40" w:type="dxa"/>
              <w:bottom w:w="40" w:type="dxa"/>
            </w:tcMar>
            <w:vAlign w:val="bottom"/>
          </w:tcPr>
          <w:p w14:paraId="28F0E8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481</w:t>
            </w:r>
          </w:p>
        </w:tc>
        <w:tc>
          <w:tcPr>
            <w:tcW w:w="0" w:type="auto"/>
            <w:tcBorders>
              <w:top w:val="single" w:sz="8" w:space="0" w:color="808080"/>
            </w:tcBorders>
            <w:shd w:val="clear" w:color="auto" w:fill="auto"/>
            <w:vAlign w:val="bottom"/>
          </w:tcPr>
          <w:p w14:paraId="28F0E80A" w14:textId="77777777" w:rsidR="00144A50" w:rsidRDefault="00144A50">
            <w:pPr>
              <w:textAlignment w:val="bottom"/>
              <w:rPr>
                <w:rFonts w:ascii="Times New Roman" w:hAnsi="Times New Roman"/>
                <w:sz w:val="20"/>
                <w:szCs w:val="20"/>
              </w:rPr>
            </w:pPr>
          </w:p>
        </w:tc>
      </w:tr>
      <w:tr w:rsidR="00144A50" w14:paraId="28F0E813"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0C"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2023</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0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386</w:t>
            </w:r>
          </w:p>
        </w:tc>
        <w:tc>
          <w:tcPr>
            <w:tcW w:w="0" w:type="auto"/>
            <w:tcBorders>
              <w:top w:val="single" w:sz="8" w:space="0" w:color="808080"/>
              <w:bottom w:val="single" w:sz="8" w:space="0" w:color="808080"/>
            </w:tcBorders>
            <w:shd w:val="clear" w:color="auto" w:fill="auto"/>
            <w:vAlign w:val="bottom"/>
          </w:tcPr>
          <w:p w14:paraId="28F0E80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w:t>
            </w:r>
          </w:p>
        </w:tc>
        <w:tc>
          <w:tcPr>
            <w:tcW w:w="0" w:type="auto"/>
            <w:tcBorders>
              <w:top w:val="single" w:sz="8" w:space="0" w:color="808080"/>
              <w:bottom w:val="single" w:sz="8" w:space="0" w:color="808080"/>
            </w:tcBorders>
            <w:shd w:val="clear" w:color="auto" w:fill="auto"/>
            <w:vAlign w:val="bottom"/>
          </w:tcPr>
          <w:p w14:paraId="28F0E81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1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423</w:t>
            </w:r>
          </w:p>
        </w:tc>
        <w:tc>
          <w:tcPr>
            <w:tcW w:w="0" w:type="auto"/>
            <w:tcBorders>
              <w:top w:val="single" w:sz="8" w:space="0" w:color="808080"/>
              <w:bottom w:val="single" w:sz="8" w:space="0" w:color="808080"/>
            </w:tcBorders>
            <w:shd w:val="clear" w:color="auto" w:fill="auto"/>
            <w:vAlign w:val="bottom"/>
          </w:tcPr>
          <w:p w14:paraId="28F0E812" w14:textId="77777777" w:rsidR="00144A50" w:rsidRDefault="00144A50">
            <w:pPr>
              <w:textAlignment w:val="bottom"/>
              <w:rPr>
                <w:rFonts w:ascii="Times New Roman" w:hAnsi="Times New Roman"/>
                <w:sz w:val="20"/>
                <w:szCs w:val="20"/>
              </w:rPr>
            </w:pPr>
          </w:p>
        </w:tc>
      </w:tr>
      <w:tr w:rsidR="00144A50" w14:paraId="28F0E81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14" w14:textId="77777777" w:rsidR="00144A50" w:rsidRDefault="00C7341C">
            <w:pPr>
              <w:textAlignment w:val="bottom"/>
              <w:rPr>
                <w:rFonts w:ascii="Times New Roman" w:hAnsi="Times New Roman"/>
                <w:sz w:val="17"/>
                <w:szCs w:val="17"/>
              </w:rPr>
            </w:pPr>
            <w:r>
              <w:rPr>
                <w:rFonts w:ascii="Arial" w:eastAsia="宋体" w:hAnsi="Arial" w:cs="Arial"/>
                <w:sz w:val="17"/>
                <w:szCs w:val="17"/>
              </w:rPr>
              <w:t>Fiscal 2024</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345</w:t>
            </w:r>
          </w:p>
        </w:tc>
        <w:tc>
          <w:tcPr>
            <w:tcW w:w="0" w:type="auto"/>
            <w:tcBorders>
              <w:top w:val="single" w:sz="8" w:space="0" w:color="808080"/>
              <w:bottom w:val="single" w:sz="8" w:space="0" w:color="808080"/>
            </w:tcBorders>
            <w:shd w:val="clear" w:color="auto" w:fill="auto"/>
            <w:vAlign w:val="bottom"/>
          </w:tcPr>
          <w:p w14:paraId="28F0E81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w:t>
            </w:r>
          </w:p>
        </w:tc>
        <w:tc>
          <w:tcPr>
            <w:tcW w:w="0" w:type="auto"/>
            <w:tcBorders>
              <w:top w:val="single" w:sz="8" w:space="0" w:color="808080"/>
              <w:bottom w:val="single" w:sz="8" w:space="0" w:color="808080"/>
            </w:tcBorders>
            <w:shd w:val="clear" w:color="auto" w:fill="auto"/>
            <w:vAlign w:val="bottom"/>
          </w:tcPr>
          <w:p w14:paraId="28F0E818"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8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379</w:t>
            </w:r>
          </w:p>
        </w:tc>
        <w:tc>
          <w:tcPr>
            <w:tcW w:w="0" w:type="auto"/>
            <w:tcBorders>
              <w:top w:val="single" w:sz="8" w:space="0" w:color="808080"/>
              <w:bottom w:val="single" w:sz="8" w:space="0" w:color="808080"/>
            </w:tcBorders>
            <w:shd w:val="clear" w:color="auto" w:fill="auto"/>
            <w:vAlign w:val="bottom"/>
          </w:tcPr>
          <w:p w14:paraId="28F0E81A" w14:textId="77777777" w:rsidR="00144A50" w:rsidRDefault="00144A50">
            <w:pPr>
              <w:textAlignment w:val="bottom"/>
              <w:rPr>
                <w:rFonts w:ascii="Times New Roman" w:hAnsi="Times New Roman"/>
                <w:sz w:val="20"/>
                <w:szCs w:val="20"/>
              </w:rPr>
            </w:pPr>
          </w:p>
        </w:tc>
      </w:tr>
      <w:tr w:rsidR="00144A50" w14:paraId="28F0E823"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81C" w14:textId="77777777" w:rsidR="00144A50" w:rsidRDefault="00C7341C">
            <w:pPr>
              <w:textAlignment w:val="bottom"/>
              <w:rPr>
                <w:rFonts w:ascii="Times New Roman" w:hAnsi="Times New Roman"/>
                <w:sz w:val="17"/>
                <w:szCs w:val="17"/>
              </w:rPr>
            </w:pPr>
            <w:r>
              <w:rPr>
                <w:rFonts w:ascii="Arial" w:eastAsia="宋体" w:hAnsi="Arial" w:cs="Arial"/>
                <w:sz w:val="17"/>
                <w:szCs w:val="17"/>
              </w:rPr>
              <w:t>Thereafter</w:t>
            </w: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E81D"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1,494</w:t>
            </w:r>
          </w:p>
        </w:tc>
        <w:tc>
          <w:tcPr>
            <w:tcW w:w="0" w:type="auto"/>
            <w:tcBorders>
              <w:top w:val="single" w:sz="8" w:space="0" w:color="808080"/>
              <w:bottom w:val="single" w:sz="8" w:space="0" w:color="E87722"/>
            </w:tcBorders>
            <w:shd w:val="clear" w:color="auto" w:fill="auto"/>
            <w:vAlign w:val="bottom"/>
          </w:tcPr>
          <w:p w14:paraId="28F0E81E"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E8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197</w:t>
            </w:r>
          </w:p>
        </w:tc>
        <w:tc>
          <w:tcPr>
            <w:tcW w:w="0" w:type="auto"/>
            <w:tcBorders>
              <w:top w:val="single" w:sz="8" w:space="0" w:color="808080"/>
              <w:bottom w:val="single" w:sz="8" w:space="0" w:color="E87722"/>
            </w:tcBorders>
            <w:shd w:val="clear" w:color="auto" w:fill="auto"/>
            <w:vAlign w:val="bottom"/>
          </w:tcPr>
          <w:p w14:paraId="28F0E82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auto"/>
            <w:tcMar>
              <w:top w:w="40" w:type="dxa"/>
              <w:left w:w="40" w:type="dxa"/>
              <w:bottom w:w="40" w:type="dxa"/>
            </w:tcMar>
            <w:vAlign w:val="bottom"/>
          </w:tcPr>
          <w:p w14:paraId="28F0E8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1,691</w:t>
            </w:r>
          </w:p>
        </w:tc>
        <w:tc>
          <w:tcPr>
            <w:tcW w:w="0" w:type="auto"/>
            <w:tcBorders>
              <w:top w:val="single" w:sz="8" w:space="0" w:color="808080"/>
              <w:bottom w:val="single" w:sz="8" w:space="0" w:color="E87722"/>
            </w:tcBorders>
            <w:shd w:val="clear" w:color="auto" w:fill="auto"/>
            <w:vAlign w:val="bottom"/>
          </w:tcPr>
          <w:p w14:paraId="28F0E822" w14:textId="77777777" w:rsidR="00144A50" w:rsidRDefault="00144A50">
            <w:pPr>
              <w:textAlignment w:val="bottom"/>
              <w:rPr>
                <w:rFonts w:ascii="Times New Roman" w:hAnsi="Times New Roman"/>
                <w:sz w:val="20"/>
                <w:szCs w:val="20"/>
              </w:rPr>
            </w:pPr>
          </w:p>
        </w:tc>
      </w:tr>
      <w:tr w:rsidR="00144A50" w14:paraId="28F0E82E"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824" w14:textId="77777777" w:rsidR="00144A50" w:rsidRDefault="00C7341C">
            <w:pPr>
              <w:textAlignment w:val="bottom"/>
              <w:rPr>
                <w:rFonts w:ascii="Times New Roman" w:hAnsi="Times New Roman"/>
                <w:sz w:val="16"/>
                <w:szCs w:val="16"/>
              </w:rPr>
            </w:pPr>
            <w:r>
              <w:rPr>
                <w:rFonts w:ascii="Arial" w:eastAsia="宋体" w:hAnsi="Arial" w:cs="Arial"/>
                <w:b/>
                <w:bCs/>
                <w:sz w:val="16"/>
                <w:szCs w:val="16"/>
              </w:rPr>
              <w:t>TOTAL</w:t>
            </w: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82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826"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3,732</w:t>
            </w:r>
          </w:p>
        </w:tc>
        <w:tc>
          <w:tcPr>
            <w:tcW w:w="0" w:type="auto"/>
            <w:tcBorders>
              <w:top w:val="single" w:sz="8" w:space="0" w:color="E87722"/>
              <w:bottom w:val="single" w:sz="8" w:space="0" w:color="E87722"/>
            </w:tcBorders>
            <w:shd w:val="clear" w:color="auto" w:fill="auto"/>
            <w:vAlign w:val="bottom"/>
          </w:tcPr>
          <w:p w14:paraId="28F0E827"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828"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829"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374</w:t>
            </w:r>
          </w:p>
        </w:tc>
        <w:tc>
          <w:tcPr>
            <w:tcW w:w="0" w:type="auto"/>
            <w:tcBorders>
              <w:top w:val="single" w:sz="8" w:space="0" w:color="E87722"/>
              <w:bottom w:val="single" w:sz="8" w:space="0" w:color="E87722"/>
            </w:tcBorders>
            <w:shd w:val="clear" w:color="auto" w:fill="auto"/>
            <w:vAlign w:val="bottom"/>
          </w:tcPr>
          <w:p w14:paraId="28F0E82A" w14:textId="77777777" w:rsidR="00144A50" w:rsidRDefault="00144A50">
            <w:pPr>
              <w:textAlignment w:val="bottom"/>
              <w:rPr>
                <w:rFonts w:ascii="Times New Roman" w:hAnsi="Times New Roman"/>
                <w:sz w:val="20"/>
                <w:szCs w:val="20"/>
              </w:rPr>
            </w:pPr>
          </w:p>
        </w:tc>
        <w:tc>
          <w:tcPr>
            <w:tcW w:w="0" w:type="auto"/>
            <w:tcBorders>
              <w:top w:val="single" w:sz="8" w:space="0" w:color="E87722"/>
              <w:bottom w:val="single" w:sz="8" w:space="0" w:color="E87722"/>
            </w:tcBorders>
            <w:shd w:val="clear" w:color="auto" w:fill="auto"/>
            <w:tcMar>
              <w:top w:w="40" w:type="dxa"/>
              <w:left w:w="40" w:type="dxa"/>
              <w:bottom w:w="40" w:type="dxa"/>
            </w:tcMar>
            <w:vAlign w:val="bottom"/>
          </w:tcPr>
          <w:p w14:paraId="28F0E82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w:t>
            </w:r>
          </w:p>
        </w:tc>
        <w:tc>
          <w:tcPr>
            <w:tcW w:w="0" w:type="auto"/>
            <w:tcBorders>
              <w:top w:val="single" w:sz="8" w:space="0" w:color="E87722"/>
              <w:bottom w:val="single" w:sz="8" w:space="0" w:color="E87722"/>
            </w:tcBorders>
            <w:shd w:val="clear" w:color="auto" w:fill="auto"/>
            <w:tcMar>
              <w:top w:w="40" w:type="dxa"/>
              <w:bottom w:w="40" w:type="dxa"/>
            </w:tcMar>
            <w:vAlign w:val="bottom"/>
          </w:tcPr>
          <w:p w14:paraId="28F0E82C" w14:textId="77777777" w:rsidR="00144A50" w:rsidRDefault="00C7341C">
            <w:pPr>
              <w:jc w:val="right"/>
              <w:textAlignment w:val="bottom"/>
              <w:rPr>
                <w:rFonts w:ascii="Times New Roman" w:hAnsi="Times New Roman"/>
                <w:sz w:val="17"/>
                <w:szCs w:val="17"/>
              </w:rPr>
            </w:pPr>
            <w:r>
              <w:rPr>
                <w:rFonts w:ascii="Arial" w:eastAsia="宋体" w:hAnsi="Arial" w:cs="Arial"/>
                <w:b/>
                <w:bCs/>
                <w:sz w:val="17"/>
                <w:szCs w:val="17"/>
              </w:rPr>
              <w:t>4,106</w:t>
            </w:r>
          </w:p>
        </w:tc>
        <w:tc>
          <w:tcPr>
            <w:tcW w:w="0" w:type="auto"/>
            <w:tcBorders>
              <w:top w:val="single" w:sz="8" w:space="0" w:color="E87722"/>
              <w:bottom w:val="single" w:sz="8" w:space="0" w:color="E87722"/>
            </w:tcBorders>
            <w:shd w:val="clear" w:color="auto" w:fill="auto"/>
            <w:vAlign w:val="bottom"/>
          </w:tcPr>
          <w:p w14:paraId="28F0E82D" w14:textId="77777777" w:rsidR="00144A50" w:rsidRDefault="00144A50">
            <w:pPr>
              <w:textAlignment w:val="bottom"/>
              <w:rPr>
                <w:rFonts w:ascii="Times New Roman" w:hAnsi="Times New Roman"/>
                <w:sz w:val="20"/>
                <w:szCs w:val="20"/>
              </w:rPr>
            </w:pPr>
          </w:p>
        </w:tc>
      </w:tr>
    </w:tbl>
    <w:p w14:paraId="28F0E82F"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6647"/>
      </w:tblGrid>
      <w:tr w:rsidR="00144A50" w14:paraId="28F0E832" w14:textId="77777777">
        <w:trPr>
          <w:tblCellSpacing w:w="0" w:type="dxa"/>
        </w:trPr>
        <w:tc>
          <w:tcPr>
            <w:tcW w:w="480" w:type="dxa"/>
            <w:shd w:val="clear" w:color="auto" w:fill="auto"/>
            <w:vAlign w:val="center"/>
          </w:tcPr>
          <w:p w14:paraId="28F0E830" w14:textId="77777777" w:rsidR="00144A50" w:rsidRDefault="00144A50">
            <w:pPr>
              <w:rPr>
                <w:rFonts w:ascii="Times New Roman" w:hAnsi="Times New Roman"/>
                <w:sz w:val="20"/>
                <w:szCs w:val="20"/>
              </w:rPr>
            </w:pPr>
          </w:p>
        </w:tc>
        <w:tc>
          <w:tcPr>
            <w:tcW w:w="0" w:type="auto"/>
            <w:shd w:val="clear" w:color="auto" w:fill="auto"/>
            <w:vAlign w:val="center"/>
          </w:tcPr>
          <w:p w14:paraId="28F0E831" w14:textId="77777777" w:rsidR="00144A50" w:rsidRDefault="00144A50">
            <w:pPr>
              <w:rPr>
                <w:rFonts w:ascii="Times New Roman" w:hAnsi="Times New Roman"/>
                <w:sz w:val="20"/>
                <w:szCs w:val="20"/>
              </w:rPr>
            </w:pPr>
          </w:p>
        </w:tc>
      </w:tr>
      <w:tr w:rsidR="00144A50" w14:paraId="28F0E835" w14:textId="77777777">
        <w:trPr>
          <w:tblCellSpacing w:w="0" w:type="dxa"/>
        </w:trPr>
        <w:tc>
          <w:tcPr>
            <w:tcW w:w="0" w:type="auto"/>
            <w:shd w:val="clear" w:color="auto" w:fill="auto"/>
          </w:tcPr>
          <w:p w14:paraId="28F0E833"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83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Capital leases and other financing obligations include payments </w:t>
            </w:r>
            <w:r>
              <w:rPr>
                <w:rFonts w:ascii="Arial" w:eastAsia="宋体" w:hAnsi="Arial" w:cs="Arial"/>
                <w:i/>
                <w:iCs/>
                <w:color w:val="000000"/>
                <w:sz w:val="14"/>
                <w:szCs w:val="14"/>
              </w:rPr>
              <w:t>related to build-to-suit lease arrangements.</w:t>
            </w:r>
          </w:p>
        </w:tc>
      </w:tr>
    </w:tbl>
    <w:p w14:paraId="28F0E836" w14:textId="77777777" w:rsidR="00144A50" w:rsidRDefault="00144A50">
      <w:pPr>
        <w:rPr>
          <w:rFonts w:ascii="Times New Roman" w:hAnsi="Times New Roman"/>
          <w:sz w:val="20"/>
          <w:szCs w:val="20"/>
        </w:rPr>
      </w:pPr>
    </w:p>
    <w:p w14:paraId="28F0E837"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92</w:t>
      </w:r>
    </w:p>
    <w:p w14:paraId="28F0E838" w14:textId="77777777" w:rsidR="00144A50" w:rsidRDefault="00144A50">
      <w:pPr>
        <w:spacing w:line="312" w:lineRule="auto"/>
        <w:rPr>
          <w:rFonts w:ascii="Times New Roman" w:hAnsi="Times New Roman"/>
          <w:sz w:val="17"/>
          <w:szCs w:val="17"/>
        </w:rPr>
      </w:pPr>
    </w:p>
    <w:p w14:paraId="28F0E839" w14:textId="77777777" w:rsidR="00144A50" w:rsidRDefault="00C7341C">
      <w:r>
        <w:rPr>
          <w:rFonts w:ascii="Times New Roman" w:hAnsi="Times New Roman"/>
          <w:sz w:val="17"/>
          <w:szCs w:val="17"/>
        </w:rPr>
        <w:pict w14:anchorId="28F0EB85">
          <v:rect id="_x0000_i1118" style="width:415.3pt;height:1.5pt" o:hralign="center" o:hrstd="t" o:hr="t" fillcolor="#a0a0a0" stroked="f"/>
        </w:pict>
      </w:r>
    </w:p>
    <w:p w14:paraId="28F0E83A" w14:textId="77777777" w:rsidR="00144A50" w:rsidRDefault="00144A50">
      <w:pPr>
        <w:rPr>
          <w:rFonts w:ascii="Times New Roman" w:hAnsi="Times New Roman"/>
          <w:sz w:val="17"/>
          <w:szCs w:val="17"/>
        </w:rPr>
      </w:pPr>
    </w:p>
    <w:p w14:paraId="28F0E83B" w14:textId="77777777" w:rsidR="00144A50" w:rsidRDefault="00C7341C">
      <w:pPr>
        <w:rPr>
          <w:rFonts w:ascii="Times New Roman" w:hAnsi="Times New Roman"/>
          <w:sz w:val="17"/>
          <w:szCs w:val="17"/>
        </w:rPr>
      </w:pPr>
      <w:hyperlink r:id="rId221" w:anchor="s8765B2A2A57B50A785463C4A8D58F353" w:history="1">
        <w:r>
          <w:rPr>
            <w:rStyle w:val="a5"/>
            <w:rFonts w:ascii="sans-serif" w:eastAsia="sans-serif" w:hAnsi="sans-serif" w:cs="sans-serif"/>
            <w:sz w:val="17"/>
            <w:szCs w:val="17"/>
          </w:rPr>
          <w:t>Table of Contents</w:t>
        </w:r>
      </w:hyperlink>
    </w:p>
    <w:p w14:paraId="28F0E83C" w14:textId="77777777" w:rsidR="00144A50" w:rsidRDefault="00144A50">
      <w:pPr>
        <w:rPr>
          <w:rFonts w:ascii="Times New Roman" w:hAnsi="Times New Roman"/>
          <w:sz w:val="17"/>
          <w:szCs w:val="17"/>
        </w:rPr>
      </w:pPr>
    </w:p>
    <w:p w14:paraId="28F0E83D" w14:textId="77777777" w:rsidR="00144A50" w:rsidRDefault="00144A50">
      <w:pPr>
        <w:rPr>
          <w:rFonts w:ascii="Times New Roman" w:hAnsi="Times New Roman"/>
          <w:sz w:val="20"/>
          <w:szCs w:val="20"/>
        </w:rPr>
      </w:pPr>
    </w:p>
    <w:p w14:paraId="28F0E83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following table includes the weighted average remaining lease terms, in </w:t>
      </w:r>
      <w:r>
        <w:rPr>
          <w:rFonts w:ascii="Arial" w:eastAsia="宋体" w:hAnsi="Arial" w:cs="Arial"/>
          <w:sz w:val="17"/>
          <w:szCs w:val="17"/>
        </w:rPr>
        <w:t>years, and the weighted average discount rate used to calculate the present value of operating lease liabilities:</w:t>
      </w:r>
    </w:p>
    <w:tbl>
      <w:tblPr>
        <w:tblW w:w="5000" w:type="pct"/>
        <w:tblCellMar>
          <w:left w:w="0" w:type="dxa"/>
          <w:right w:w="0" w:type="dxa"/>
        </w:tblCellMar>
        <w:tblLook w:val="04A0" w:firstRow="1" w:lastRow="0" w:firstColumn="1" w:lastColumn="0" w:noHBand="0" w:noVBand="1"/>
      </w:tblPr>
      <w:tblGrid>
        <w:gridCol w:w="6673"/>
        <w:gridCol w:w="1441"/>
        <w:gridCol w:w="192"/>
      </w:tblGrid>
      <w:tr w:rsidR="00144A50" w14:paraId="28F0E840" w14:textId="77777777">
        <w:tc>
          <w:tcPr>
            <w:tcW w:w="0" w:type="auto"/>
            <w:gridSpan w:val="3"/>
            <w:shd w:val="clear" w:color="auto" w:fill="auto"/>
            <w:vAlign w:val="center"/>
          </w:tcPr>
          <w:p w14:paraId="28F0E83F" w14:textId="77777777" w:rsidR="00144A50" w:rsidRDefault="00144A50">
            <w:pPr>
              <w:rPr>
                <w:rFonts w:ascii="Times New Roman" w:hAnsi="Times New Roman"/>
                <w:sz w:val="20"/>
                <w:szCs w:val="20"/>
              </w:rPr>
            </w:pPr>
          </w:p>
        </w:tc>
      </w:tr>
      <w:tr w:rsidR="00144A50" w14:paraId="28F0E844" w14:textId="77777777">
        <w:tc>
          <w:tcPr>
            <w:tcW w:w="4050" w:type="pct"/>
            <w:shd w:val="clear" w:color="auto" w:fill="auto"/>
            <w:vAlign w:val="center"/>
          </w:tcPr>
          <w:p w14:paraId="28F0E841" w14:textId="77777777" w:rsidR="00144A50" w:rsidRDefault="00144A50">
            <w:pPr>
              <w:rPr>
                <w:rFonts w:ascii="Times New Roman" w:hAnsi="Times New Roman"/>
                <w:sz w:val="20"/>
                <w:szCs w:val="20"/>
              </w:rPr>
            </w:pPr>
          </w:p>
        </w:tc>
        <w:tc>
          <w:tcPr>
            <w:tcW w:w="900" w:type="pct"/>
            <w:shd w:val="clear" w:color="auto" w:fill="auto"/>
            <w:vAlign w:val="center"/>
          </w:tcPr>
          <w:p w14:paraId="28F0E842" w14:textId="77777777" w:rsidR="00144A50" w:rsidRDefault="00144A50">
            <w:pPr>
              <w:rPr>
                <w:rFonts w:ascii="Times New Roman" w:hAnsi="Times New Roman"/>
                <w:sz w:val="20"/>
                <w:szCs w:val="20"/>
              </w:rPr>
            </w:pPr>
          </w:p>
        </w:tc>
        <w:tc>
          <w:tcPr>
            <w:tcW w:w="50" w:type="pct"/>
            <w:shd w:val="clear" w:color="auto" w:fill="auto"/>
            <w:vAlign w:val="center"/>
          </w:tcPr>
          <w:p w14:paraId="28F0E843" w14:textId="77777777" w:rsidR="00144A50" w:rsidRDefault="00144A50">
            <w:pPr>
              <w:rPr>
                <w:rFonts w:ascii="Times New Roman" w:hAnsi="Times New Roman"/>
                <w:sz w:val="20"/>
                <w:szCs w:val="20"/>
              </w:rPr>
            </w:pPr>
          </w:p>
        </w:tc>
      </w:tr>
      <w:tr w:rsidR="00144A50" w14:paraId="28F0E847" w14:textId="77777777">
        <w:tc>
          <w:tcPr>
            <w:tcW w:w="0" w:type="auto"/>
            <w:shd w:val="clear" w:color="auto" w:fill="auto"/>
            <w:tcMar>
              <w:top w:w="40" w:type="dxa"/>
              <w:left w:w="40" w:type="dxa"/>
              <w:bottom w:w="40" w:type="dxa"/>
              <w:right w:w="40" w:type="dxa"/>
            </w:tcMar>
            <w:vAlign w:val="bottom"/>
          </w:tcPr>
          <w:p w14:paraId="28F0E84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E87722"/>
            </w:tcBorders>
            <w:shd w:val="clear" w:color="auto" w:fill="auto"/>
            <w:tcMar>
              <w:top w:w="40" w:type="dxa"/>
              <w:left w:w="40" w:type="dxa"/>
              <w:bottom w:w="40" w:type="dxa"/>
              <w:right w:w="40" w:type="dxa"/>
            </w:tcMar>
            <w:vAlign w:val="bottom"/>
          </w:tcPr>
          <w:p w14:paraId="28F0E846"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AS OF MAY 31,</w:t>
            </w:r>
          </w:p>
        </w:tc>
      </w:tr>
      <w:tr w:rsidR="00144A50" w14:paraId="28F0E84A"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848"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E87722"/>
            </w:tcBorders>
            <w:shd w:val="clear" w:color="auto" w:fill="auto"/>
            <w:tcMar>
              <w:top w:w="40" w:type="dxa"/>
              <w:left w:w="40" w:type="dxa"/>
              <w:bottom w:w="40" w:type="dxa"/>
              <w:right w:w="40" w:type="dxa"/>
            </w:tcMar>
            <w:vAlign w:val="bottom"/>
          </w:tcPr>
          <w:p w14:paraId="28F0E849"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2020</w:t>
            </w:r>
          </w:p>
        </w:tc>
      </w:tr>
      <w:tr w:rsidR="00144A50" w14:paraId="28F0E84E"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28F0E84B" w14:textId="77777777" w:rsidR="00144A50" w:rsidRDefault="00C7341C">
            <w:pPr>
              <w:textAlignment w:val="bottom"/>
              <w:rPr>
                <w:rFonts w:ascii="Times New Roman" w:hAnsi="Times New Roman"/>
                <w:sz w:val="17"/>
                <w:szCs w:val="17"/>
              </w:rPr>
            </w:pPr>
            <w:r>
              <w:rPr>
                <w:rFonts w:ascii="Arial" w:eastAsia="宋体" w:hAnsi="Arial" w:cs="Arial"/>
                <w:sz w:val="17"/>
                <w:szCs w:val="17"/>
              </w:rPr>
              <w:t>Weighted-average remaining lease term (years)</w:t>
            </w:r>
          </w:p>
        </w:tc>
        <w:tc>
          <w:tcPr>
            <w:tcW w:w="0" w:type="auto"/>
            <w:tcBorders>
              <w:top w:val="single" w:sz="8" w:space="0" w:color="E87722"/>
            </w:tcBorders>
            <w:shd w:val="clear" w:color="auto" w:fill="FFF1E7"/>
            <w:tcMar>
              <w:top w:w="40" w:type="dxa"/>
              <w:left w:w="40" w:type="dxa"/>
              <w:bottom w:w="40" w:type="dxa"/>
            </w:tcMar>
            <w:vAlign w:val="bottom"/>
          </w:tcPr>
          <w:p w14:paraId="28F0E84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8.7</w:t>
            </w:r>
          </w:p>
        </w:tc>
        <w:tc>
          <w:tcPr>
            <w:tcW w:w="0" w:type="auto"/>
            <w:tcBorders>
              <w:top w:val="single" w:sz="8" w:space="0" w:color="E87722"/>
            </w:tcBorders>
            <w:shd w:val="clear" w:color="auto" w:fill="FFF1E7"/>
            <w:vAlign w:val="bottom"/>
          </w:tcPr>
          <w:p w14:paraId="28F0E84D" w14:textId="77777777" w:rsidR="00144A50" w:rsidRDefault="00144A50">
            <w:pPr>
              <w:textAlignment w:val="bottom"/>
              <w:rPr>
                <w:rFonts w:ascii="Times New Roman" w:hAnsi="Times New Roman"/>
                <w:sz w:val="20"/>
                <w:szCs w:val="20"/>
              </w:rPr>
            </w:pPr>
          </w:p>
        </w:tc>
      </w:tr>
      <w:tr w:rsidR="00144A50" w14:paraId="28F0E852"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84F" w14:textId="77777777" w:rsidR="00144A50" w:rsidRDefault="00C7341C">
            <w:pPr>
              <w:textAlignment w:val="bottom"/>
              <w:rPr>
                <w:rFonts w:ascii="Times New Roman" w:hAnsi="Times New Roman"/>
                <w:sz w:val="17"/>
                <w:szCs w:val="17"/>
              </w:rPr>
            </w:pPr>
            <w:r>
              <w:rPr>
                <w:rFonts w:ascii="Arial" w:eastAsia="宋体" w:hAnsi="Arial" w:cs="Arial"/>
                <w:sz w:val="17"/>
                <w:szCs w:val="17"/>
              </w:rPr>
              <w:t>Weighted-average discount rate</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28F0E850"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2.4</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E851"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r>
    </w:tbl>
    <w:p w14:paraId="28F0E853" w14:textId="77777777" w:rsidR="00144A50" w:rsidRDefault="00144A50">
      <w:pPr>
        <w:spacing w:line="312" w:lineRule="auto"/>
        <w:rPr>
          <w:rFonts w:ascii="Times New Roman" w:hAnsi="Times New Roman"/>
          <w:sz w:val="20"/>
          <w:szCs w:val="20"/>
        </w:rPr>
      </w:pPr>
    </w:p>
    <w:p w14:paraId="28F0E85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w:t>
      </w:r>
      <w:r>
        <w:rPr>
          <w:rFonts w:ascii="Arial" w:eastAsia="宋体" w:hAnsi="Arial" w:cs="Arial"/>
          <w:sz w:val="17"/>
          <w:szCs w:val="17"/>
        </w:rPr>
        <w:t>following table includes supplemental cash and non-cash information related to operating leases:</w:t>
      </w:r>
    </w:p>
    <w:tbl>
      <w:tblPr>
        <w:tblW w:w="5000" w:type="pct"/>
        <w:tblCellMar>
          <w:left w:w="0" w:type="dxa"/>
          <w:right w:w="0" w:type="dxa"/>
        </w:tblCellMar>
        <w:tblLook w:val="04A0" w:firstRow="1" w:lastRow="0" w:firstColumn="1" w:lastColumn="0" w:noHBand="0" w:noVBand="1"/>
      </w:tblPr>
      <w:tblGrid>
        <w:gridCol w:w="6710"/>
        <w:gridCol w:w="136"/>
        <w:gridCol w:w="1394"/>
        <w:gridCol w:w="66"/>
      </w:tblGrid>
      <w:tr w:rsidR="00144A50" w14:paraId="28F0E856" w14:textId="77777777">
        <w:tc>
          <w:tcPr>
            <w:tcW w:w="0" w:type="auto"/>
            <w:gridSpan w:val="4"/>
            <w:shd w:val="clear" w:color="auto" w:fill="auto"/>
            <w:vAlign w:val="center"/>
          </w:tcPr>
          <w:p w14:paraId="28F0E855" w14:textId="77777777" w:rsidR="00144A50" w:rsidRDefault="00144A50">
            <w:pPr>
              <w:rPr>
                <w:rFonts w:ascii="Times New Roman" w:hAnsi="Times New Roman"/>
                <w:sz w:val="20"/>
                <w:szCs w:val="20"/>
              </w:rPr>
            </w:pPr>
          </w:p>
        </w:tc>
      </w:tr>
      <w:tr w:rsidR="00144A50" w14:paraId="28F0E85B" w14:textId="77777777">
        <w:tc>
          <w:tcPr>
            <w:tcW w:w="4050" w:type="pct"/>
            <w:shd w:val="clear" w:color="auto" w:fill="auto"/>
            <w:vAlign w:val="center"/>
          </w:tcPr>
          <w:p w14:paraId="28F0E857" w14:textId="77777777" w:rsidR="00144A50" w:rsidRDefault="00144A50">
            <w:pPr>
              <w:rPr>
                <w:rFonts w:ascii="Times New Roman" w:hAnsi="Times New Roman"/>
                <w:sz w:val="20"/>
                <w:szCs w:val="20"/>
              </w:rPr>
            </w:pPr>
          </w:p>
        </w:tc>
        <w:tc>
          <w:tcPr>
            <w:tcW w:w="50" w:type="pct"/>
            <w:shd w:val="clear" w:color="auto" w:fill="auto"/>
            <w:vAlign w:val="center"/>
          </w:tcPr>
          <w:p w14:paraId="28F0E858" w14:textId="77777777" w:rsidR="00144A50" w:rsidRDefault="00144A50">
            <w:pPr>
              <w:rPr>
                <w:rFonts w:ascii="Times New Roman" w:hAnsi="Times New Roman"/>
                <w:sz w:val="20"/>
                <w:szCs w:val="20"/>
              </w:rPr>
            </w:pPr>
          </w:p>
        </w:tc>
        <w:tc>
          <w:tcPr>
            <w:tcW w:w="850" w:type="pct"/>
            <w:shd w:val="clear" w:color="auto" w:fill="auto"/>
            <w:vAlign w:val="center"/>
          </w:tcPr>
          <w:p w14:paraId="28F0E859" w14:textId="77777777" w:rsidR="00144A50" w:rsidRDefault="00144A50">
            <w:pPr>
              <w:rPr>
                <w:rFonts w:ascii="Times New Roman" w:hAnsi="Times New Roman"/>
                <w:sz w:val="20"/>
                <w:szCs w:val="20"/>
              </w:rPr>
            </w:pPr>
          </w:p>
        </w:tc>
        <w:tc>
          <w:tcPr>
            <w:tcW w:w="50" w:type="pct"/>
            <w:shd w:val="clear" w:color="auto" w:fill="auto"/>
            <w:vAlign w:val="center"/>
          </w:tcPr>
          <w:p w14:paraId="28F0E85A" w14:textId="77777777" w:rsidR="00144A50" w:rsidRDefault="00144A50">
            <w:pPr>
              <w:rPr>
                <w:rFonts w:ascii="Times New Roman" w:hAnsi="Times New Roman"/>
                <w:sz w:val="20"/>
                <w:szCs w:val="20"/>
              </w:rPr>
            </w:pPr>
          </w:p>
        </w:tc>
      </w:tr>
      <w:tr w:rsidR="00144A50" w14:paraId="28F0E85E" w14:textId="77777777">
        <w:tc>
          <w:tcPr>
            <w:tcW w:w="0" w:type="auto"/>
            <w:shd w:val="clear" w:color="auto" w:fill="auto"/>
            <w:tcMar>
              <w:top w:w="40" w:type="dxa"/>
              <w:left w:w="40" w:type="dxa"/>
              <w:bottom w:w="40" w:type="dxa"/>
              <w:right w:w="40" w:type="dxa"/>
            </w:tcMar>
            <w:vAlign w:val="bottom"/>
          </w:tcPr>
          <w:p w14:paraId="28F0E85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E87722"/>
            </w:tcBorders>
            <w:shd w:val="clear" w:color="auto" w:fill="auto"/>
            <w:tcMar>
              <w:top w:w="40" w:type="dxa"/>
              <w:left w:w="40" w:type="dxa"/>
              <w:bottom w:w="40" w:type="dxa"/>
              <w:right w:w="40" w:type="dxa"/>
            </w:tcMar>
            <w:vAlign w:val="bottom"/>
          </w:tcPr>
          <w:p w14:paraId="28F0E85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FISCAL YEAR ENDED</w:t>
            </w:r>
          </w:p>
        </w:tc>
      </w:tr>
      <w:tr w:rsidR="00144A50" w14:paraId="28F0E861"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85F" w14:textId="77777777" w:rsidR="00144A50" w:rsidRDefault="00C7341C">
            <w:pPr>
              <w:textAlignment w:val="bottom"/>
              <w:rPr>
                <w:rFonts w:ascii="Times New Roman" w:hAnsi="Times New Roman"/>
                <w:sz w:val="17"/>
                <w:szCs w:val="17"/>
              </w:rPr>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860"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MAY 31, 2020</w:t>
            </w:r>
          </w:p>
        </w:tc>
      </w:tr>
      <w:tr w:rsidR="00144A50" w14:paraId="28F0E864" w14:textId="77777777">
        <w:tc>
          <w:tcPr>
            <w:tcW w:w="0" w:type="auto"/>
            <w:shd w:val="clear" w:color="auto" w:fill="auto"/>
            <w:tcMar>
              <w:top w:w="40" w:type="dxa"/>
              <w:left w:w="40" w:type="dxa"/>
              <w:bottom w:w="40" w:type="dxa"/>
              <w:right w:w="40" w:type="dxa"/>
            </w:tcMar>
            <w:vAlign w:val="bottom"/>
          </w:tcPr>
          <w:p w14:paraId="28F0E862" w14:textId="77777777" w:rsidR="00144A50" w:rsidRDefault="00C7341C">
            <w:pPr>
              <w:textAlignment w:val="bottom"/>
              <w:rPr>
                <w:rFonts w:ascii="Times New Roman" w:hAnsi="Times New Roman"/>
                <w:sz w:val="17"/>
                <w:szCs w:val="17"/>
              </w:rPr>
            </w:pPr>
            <w:r>
              <w:rPr>
                <w:rFonts w:ascii="Arial" w:eastAsia="宋体" w:hAnsi="Arial" w:cs="Arial"/>
                <w:sz w:val="17"/>
                <w:szCs w:val="17"/>
              </w:rPr>
              <w:t>Cash paid for amounts included in the measurement of lease liabilities:</w:t>
            </w:r>
          </w:p>
        </w:tc>
        <w:tc>
          <w:tcPr>
            <w:tcW w:w="0" w:type="auto"/>
            <w:gridSpan w:val="3"/>
            <w:shd w:val="clear" w:color="auto" w:fill="FFF1E7"/>
            <w:tcMar>
              <w:top w:w="40" w:type="dxa"/>
              <w:left w:w="40" w:type="dxa"/>
              <w:bottom w:w="40" w:type="dxa"/>
              <w:right w:w="40" w:type="dxa"/>
            </w:tcMar>
            <w:vAlign w:val="bottom"/>
          </w:tcPr>
          <w:p w14:paraId="28F0E86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869"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865"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Operating cash </w:t>
            </w:r>
            <w:r>
              <w:rPr>
                <w:rFonts w:ascii="Arial" w:eastAsia="宋体" w:hAnsi="Arial" w:cs="Arial"/>
                <w:sz w:val="17"/>
                <w:szCs w:val="17"/>
              </w:rPr>
              <w:t>flows from operating leases</w:t>
            </w:r>
          </w:p>
        </w:tc>
        <w:tc>
          <w:tcPr>
            <w:tcW w:w="0" w:type="auto"/>
            <w:tcBorders>
              <w:top w:val="single" w:sz="8" w:space="0" w:color="808080"/>
            </w:tcBorders>
            <w:shd w:val="clear" w:color="auto" w:fill="FFF1E7"/>
            <w:tcMar>
              <w:top w:w="40" w:type="dxa"/>
              <w:left w:w="40" w:type="dxa"/>
              <w:bottom w:w="40" w:type="dxa"/>
            </w:tcMar>
            <w:vAlign w:val="bottom"/>
          </w:tcPr>
          <w:p w14:paraId="28F0E86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FFF1E7"/>
            <w:tcMar>
              <w:top w:w="40" w:type="dxa"/>
              <w:bottom w:w="40" w:type="dxa"/>
            </w:tcMar>
            <w:vAlign w:val="bottom"/>
          </w:tcPr>
          <w:p w14:paraId="28F0E86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532</w:t>
            </w:r>
          </w:p>
        </w:tc>
        <w:tc>
          <w:tcPr>
            <w:tcW w:w="0" w:type="auto"/>
            <w:tcBorders>
              <w:top w:val="single" w:sz="8" w:space="0" w:color="808080"/>
            </w:tcBorders>
            <w:shd w:val="clear" w:color="auto" w:fill="FFF1E7"/>
            <w:vAlign w:val="bottom"/>
          </w:tcPr>
          <w:p w14:paraId="28F0E868" w14:textId="77777777" w:rsidR="00144A50" w:rsidRDefault="00144A50">
            <w:pPr>
              <w:textAlignment w:val="bottom"/>
              <w:rPr>
                <w:rFonts w:ascii="Times New Roman" w:hAnsi="Times New Roman"/>
                <w:sz w:val="20"/>
                <w:szCs w:val="20"/>
              </w:rPr>
            </w:pPr>
          </w:p>
        </w:tc>
      </w:tr>
      <w:tr w:rsidR="00144A50" w14:paraId="28F0E86E"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86A" w14:textId="77777777" w:rsidR="00144A50" w:rsidRDefault="00C7341C">
            <w:pPr>
              <w:textAlignment w:val="bottom"/>
              <w:rPr>
                <w:rFonts w:ascii="Times New Roman" w:hAnsi="Times New Roman"/>
                <w:sz w:val="17"/>
                <w:szCs w:val="17"/>
              </w:rPr>
            </w:pPr>
            <w:r>
              <w:rPr>
                <w:rFonts w:ascii="Arial" w:eastAsia="宋体" w:hAnsi="Arial" w:cs="Arial"/>
                <w:sz w:val="17"/>
                <w:szCs w:val="17"/>
              </w:rPr>
              <w:t>Operating lease right-of-use assets obtained in exchange for new operating lease liabilities(1)</w:t>
            </w:r>
          </w:p>
        </w:tc>
        <w:tc>
          <w:tcPr>
            <w:tcW w:w="0" w:type="auto"/>
            <w:tcBorders>
              <w:top w:val="single" w:sz="8" w:space="0" w:color="808080"/>
              <w:bottom w:val="single" w:sz="8" w:space="0" w:color="E87722"/>
            </w:tcBorders>
            <w:shd w:val="clear" w:color="auto" w:fill="FFF1E7"/>
            <w:tcMar>
              <w:top w:w="40" w:type="dxa"/>
              <w:left w:w="40" w:type="dxa"/>
              <w:bottom w:w="40" w:type="dxa"/>
            </w:tcMar>
            <w:vAlign w:val="bottom"/>
          </w:tcPr>
          <w:p w14:paraId="28F0E86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bottom w:val="single" w:sz="8" w:space="0" w:color="E87722"/>
            </w:tcBorders>
            <w:shd w:val="clear" w:color="auto" w:fill="FFF1E7"/>
            <w:tcMar>
              <w:top w:w="40" w:type="dxa"/>
              <w:bottom w:w="40" w:type="dxa"/>
            </w:tcMar>
            <w:vAlign w:val="bottom"/>
          </w:tcPr>
          <w:p w14:paraId="28F0E86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705</w:t>
            </w:r>
          </w:p>
        </w:tc>
        <w:tc>
          <w:tcPr>
            <w:tcW w:w="0" w:type="auto"/>
            <w:tcBorders>
              <w:top w:val="single" w:sz="8" w:space="0" w:color="808080"/>
              <w:bottom w:val="single" w:sz="8" w:space="0" w:color="E87722"/>
            </w:tcBorders>
            <w:shd w:val="clear" w:color="auto" w:fill="FFF1E7"/>
            <w:vAlign w:val="bottom"/>
          </w:tcPr>
          <w:p w14:paraId="28F0E86D" w14:textId="77777777" w:rsidR="00144A50" w:rsidRDefault="00144A50">
            <w:pPr>
              <w:textAlignment w:val="bottom"/>
              <w:rPr>
                <w:rFonts w:ascii="Times New Roman" w:hAnsi="Times New Roman"/>
                <w:sz w:val="20"/>
                <w:szCs w:val="20"/>
              </w:rPr>
            </w:pPr>
          </w:p>
        </w:tc>
      </w:tr>
    </w:tbl>
    <w:p w14:paraId="28F0E86F"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5308"/>
      </w:tblGrid>
      <w:tr w:rsidR="00144A50" w14:paraId="28F0E872" w14:textId="77777777">
        <w:trPr>
          <w:tblCellSpacing w:w="0" w:type="dxa"/>
        </w:trPr>
        <w:tc>
          <w:tcPr>
            <w:tcW w:w="480" w:type="dxa"/>
            <w:shd w:val="clear" w:color="auto" w:fill="auto"/>
            <w:vAlign w:val="center"/>
          </w:tcPr>
          <w:p w14:paraId="28F0E870" w14:textId="77777777" w:rsidR="00144A50" w:rsidRDefault="00144A50">
            <w:pPr>
              <w:rPr>
                <w:rFonts w:ascii="Times New Roman" w:hAnsi="Times New Roman"/>
                <w:sz w:val="20"/>
                <w:szCs w:val="20"/>
              </w:rPr>
            </w:pPr>
          </w:p>
        </w:tc>
        <w:tc>
          <w:tcPr>
            <w:tcW w:w="0" w:type="auto"/>
            <w:shd w:val="clear" w:color="auto" w:fill="auto"/>
            <w:vAlign w:val="center"/>
          </w:tcPr>
          <w:p w14:paraId="28F0E871" w14:textId="77777777" w:rsidR="00144A50" w:rsidRDefault="00144A50">
            <w:pPr>
              <w:rPr>
                <w:rFonts w:ascii="Times New Roman" w:hAnsi="Times New Roman"/>
                <w:sz w:val="20"/>
                <w:szCs w:val="20"/>
              </w:rPr>
            </w:pPr>
          </w:p>
        </w:tc>
      </w:tr>
      <w:tr w:rsidR="00144A50" w14:paraId="28F0E875" w14:textId="77777777">
        <w:trPr>
          <w:tblCellSpacing w:w="0" w:type="dxa"/>
        </w:trPr>
        <w:tc>
          <w:tcPr>
            <w:tcW w:w="0" w:type="auto"/>
            <w:shd w:val="clear" w:color="auto" w:fill="auto"/>
          </w:tcPr>
          <w:p w14:paraId="28F0E873"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874"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Excludes the amount initially capitalized in conjunction with the adoption of Topic 842.</w:t>
            </w:r>
          </w:p>
        </w:tc>
      </w:tr>
    </w:tbl>
    <w:p w14:paraId="28F0E876" w14:textId="77777777" w:rsidR="00144A50" w:rsidRDefault="00144A50">
      <w:pPr>
        <w:rPr>
          <w:vanish/>
        </w:rPr>
      </w:pPr>
    </w:p>
    <w:tbl>
      <w:tblPr>
        <w:tblW w:w="5000" w:type="pct"/>
        <w:tblCellMar>
          <w:left w:w="0" w:type="dxa"/>
          <w:right w:w="0" w:type="dxa"/>
        </w:tblCellMar>
        <w:tblLook w:val="04A0" w:firstRow="1" w:lastRow="0" w:firstColumn="1" w:lastColumn="0" w:noHBand="0" w:noVBand="1"/>
      </w:tblPr>
      <w:tblGrid>
        <w:gridCol w:w="8306"/>
      </w:tblGrid>
      <w:tr w:rsidR="00144A50" w14:paraId="28F0E878" w14:textId="77777777">
        <w:tc>
          <w:tcPr>
            <w:tcW w:w="0" w:type="auto"/>
            <w:shd w:val="clear" w:color="auto" w:fill="auto"/>
            <w:vAlign w:val="center"/>
          </w:tcPr>
          <w:p w14:paraId="28F0E877" w14:textId="77777777" w:rsidR="00144A50" w:rsidRDefault="00144A50">
            <w:pPr>
              <w:rPr>
                <w:rFonts w:ascii="Times New Roman" w:hAnsi="Times New Roman"/>
                <w:sz w:val="20"/>
                <w:szCs w:val="20"/>
              </w:rPr>
            </w:pPr>
          </w:p>
        </w:tc>
      </w:tr>
      <w:tr w:rsidR="00144A50" w14:paraId="28F0E87A" w14:textId="77777777">
        <w:tc>
          <w:tcPr>
            <w:tcW w:w="5000" w:type="pct"/>
            <w:shd w:val="clear" w:color="auto" w:fill="auto"/>
            <w:vAlign w:val="center"/>
          </w:tcPr>
          <w:p w14:paraId="28F0E879" w14:textId="77777777" w:rsidR="00144A50" w:rsidRDefault="00144A50">
            <w:pPr>
              <w:rPr>
                <w:rFonts w:ascii="Times New Roman" w:hAnsi="Times New Roman"/>
                <w:sz w:val="20"/>
                <w:szCs w:val="20"/>
              </w:rPr>
            </w:pPr>
          </w:p>
        </w:tc>
      </w:tr>
      <w:tr w:rsidR="00144A50" w14:paraId="28F0E87C" w14:textId="77777777">
        <w:tc>
          <w:tcPr>
            <w:tcW w:w="0" w:type="auto"/>
            <w:shd w:val="clear" w:color="auto" w:fill="auto"/>
            <w:tcMar>
              <w:top w:w="40" w:type="dxa"/>
              <w:left w:w="40" w:type="dxa"/>
              <w:bottom w:w="40" w:type="dxa"/>
              <w:right w:w="40" w:type="dxa"/>
            </w:tcMar>
            <w:vAlign w:val="bottom"/>
          </w:tcPr>
          <w:p w14:paraId="28F0E87B"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20 — ACQUISITIONS AND DIVESTITURES</w:t>
            </w:r>
          </w:p>
        </w:tc>
      </w:tr>
    </w:tbl>
    <w:p w14:paraId="28F0E87D"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ACQUISITIONS</w:t>
      </w:r>
    </w:p>
    <w:p w14:paraId="28F0E87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During fiscal 2020, 2019 and 2018, the Company made multiple acquisitions focused on gaining new capabilities to fuel its Consumer Direct Offense strategy, serving consumers personally at a global </w:t>
      </w:r>
      <w:r>
        <w:rPr>
          <w:rFonts w:ascii="Arial" w:eastAsia="宋体" w:hAnsi="Arial" w:cs="Arial"/>
          <w:sz w:val="17"/>
          <w:szCs w:val="17"/>
        </w:rPr>
        <w:t>scale. The impact of acquisitions, individually and in the aggregate, was not considered material to the Company's Consolidated Financial Statements.</w:t>
      </w:r>
    </w:p>
    <w:p w14:paraId="28F0E87F"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DIVESTITURES</w:t>
      </w:r>
    </w:p>
    <w:p w14:paraId="28F0E88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During the third quarter of fiscal 2020, as a result of the Company's decision to transition </w:t>
      </w:r>
      <w:r>
        <w:rPr>
          <w:rFonts w:ascii="Arial" w:eastAsia="宋体" w:hAnsi="Arial" w:cs="Arial"/>
          <w:sz w:val="17"/>
          <w:szCs w:val="17"/>
        </w:rPr>
        <w:t>its wholesale and direct to consumer operating model in certain countries within its APLA operating segment, the Company signed definitive agreements to sell its NIKE Brand businesses in Brazil, Argentina, Chile and Uruguay to third-party distributors. Spe</w:t>
      </w:r>
      <w:r>
        <w:rPr>
          <w:rFonts w:ascii="Arial" w:eastAsia="宋体" w:hAnsi="Arial" w:cs="Arial"/>
          <w:sz w:val="17"/>
          <w:szCs w:val="17"/>
        </w:rPr>
        <w:t>cifically, NIKE entered into agreements to sell its operations in Argentina, Chile and Uruguay to Grupo Axo and to sell substantially all of its operations in Brazil to Grupo SBF S.A., through its wholly-owned subsidiary. The Company will retain a small op</w:t>
      </w:r>
      <w:r>
        <w:rPr>
          <w:rFonts w:ascii="Arial" w:eastAsia="宋体" w:hAnsi="Arial" w:cs="Arial"/>
          <w:sz w:val="17"/>
          <w:szCs w:val="17"/>
        </w:rPr>
        <w:t>eration in Brazil focused on certain sports marketing assets, local manufacturing and Converse. These transactions are expected to close in the first half of fiscal 2021, with Grupo SBF S.A.'s transaction subject to Brazil Antitrust Authority approvals.</w:t>
      </w:r>
    </w:p>
    <w:p w14:paraId="28F0E88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As</w:t>
      </w:r>
      <w:r>
        <w:rPr>
          <w:rFonts w:ascii="Arial" w:eastAsia="宋体" w:hAnsi="Arial" w:cs="Arial"/>
          <w:sz w:val="17"/>
          <w:szCs w:val="17"/>
        </w:rPr>
        <w:t xml:space="preserve"> a result of this decision, beginning in the third quarter of fiscal 2020, the related assets and liabilities of these entities were classified as held-for-sale and remain as such on the Consolidated Balance Sheets as of May 31, 2020, which consisted of th</w:t>
      </w:r>
      <w:r>
        <w:rPr>
          <w:rFonts w:ascii="Arial" w:eastAsia="宋体" w:hAnsi="Arial" w:cs="Arial"/>
          <w:sz w:val="17"/>
          <w:szCs w:val="17"/>
        </w:rPr>
        <w:t>e following: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144A50" w14:paraId="28F0E884" w14:textId="77777777">
        <w:trPr>
          <w:tblCellSpacing w:w="0" w:type="dxa"/>
        </w:trPr>
        <w:tc>
          <w:tcPr>
            <w:tcW w:w="960" w:type="dxa"/>
            <w:shd w:val="clear" w:color="auto" w:fill="auto"/>
            <w:vAlign w:val="center"/>
          </w:tcPr>
          <w:p w14:paraId="28F0E882" w14:textId="77777777" w:rsidR="00144A50" w:rsidRDefault="00144A50">
            <w:pPr>
              <w:rPr>
                <w:rFonts w:ascii="Times New Roman" w:hAnsi="Times New Roman"/>
                <w:sz w:val="20"/>
                <w:szCs w:val="20"/>
              </w:rPr>
            </w:pPr>
          </w:p>
        </w:tc>
        <w:tc>
          <w:tcPr>
            <w:tcW w:w="0" w:type="auto"/>
            <w:shd w:val="clear" w:color="auto" w:fill="auto"/>
            <w:vAlign w:val="center"/>
          </w:tcPr>
          <w:p w14:paraId="28F0E883" w14:textId="77777777" w:rsidR="00144A50" w:rsidRDefault="00144A50">
            <w:pPr>
              <w:rPr>
                <w:rFonts w:ascii="Times New Roman" w:hAnsi="Times New Roman"/>
                <w:sz w:val="20"/>
                <w:szCs w:val="20"/>
              </w:rPr>
            </w:pPr>
          </w:p>
        </w:tc>
      </w:tr>
      <w:tr w:rsidR="00144A50" w14:paraId="28F0E887" w14:textId="77777777">
        <w:trPr>
          <w:tblCellSpacing w:w="0" w:type="dxa"/>
        </w:trPr>
        <w:tc>
          <w:tcPr>
            <w:tcW w:w="0" w:type="auto"/>
            <w:shd w:val="clear" w:color="auto" w:fill="auto"/>
          </w:tcPr>
          <w:p w14:paraId="28F0E885"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E886"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Assets of $506 million, primarily consisting of $264 million of</w:t>
            </w:r>
            <w:r>
              <w:rPr>
                <w:rFonts w:ascii="Arial" w:eastAsia="宋体" w:hAnsi="Arial" w:cs="Arial"/>
                <w:i/>
                <w:iCs/>
                <w:sz w:val="17"/>
                <w:szCs w:val="17"/>
              </w:rPr>
              <w:t xml:space="preserve"> Inventories</w:t>
            </w:r>
            <w:r>
              <w:rPr>
                <w:rFonts w:ascii="Arial" w:eastAsia="宋体" w:hAnsi="Arial" w:cs="Arial"/>
                <w:sz w:val="17"/>
                <w:szCs w:val="17"/>
              </w:rPr>
              <w:t xml:space="preserve"> and $138 million of </w:t>
            </w:r>
            <w:r>
              <w:rPr>
                <w:rFonts w:ascii="Arial" w:eastAsia="宋体" w:hAnsi="Arial" w:cs="Arial"/>
                <w:i/>
                <w:iCs/>
                <w:sz w:val="17"/>
                <w:szCs w:val="17"/>
              </w:rPr>
              <w:t>Accounts receivable, net</w:t>
            </w:r>
            <w:r>
              <w:rPr>
                <w:rFonts w:ascii="Arial" w:eastAsia="宋体" w:hAnsi="Arial" w:cs="Arial"/>
                <w:sz w:val="17"/>
                <w:szCs w:val="17"/>
              </w:rPr>
              <w:t xml:space="preserve"> which were reclassified to</w:t>
            </w:r>
            <w:r>
              <w:rPr>
                <w:rFonts w:ascii="Arial" w:eastAsia="宋体" w:hAnsi="Arial" w:cs="Arial"/>
                <w:i/>
                <w:iCs/>
                <w:sz w:val="17"/>
                <w:szCs w:val="17"/>
              </w:rPr>
              <w:t xml:space="preserve"> Prepaid expenses and other current assets</w:t>
            </w:r>
            <w:r>
              <w:rPr>
                <w:rFonts w:ascii="Arial" w:eastAsia="宋体" w:hAnsi="Arial" w:cs="Arial"/>
                <w:sz w:val="17"/>
                <w:szCs w:val="17"/>
              </w:rPr>
              <w:t xml:space="preserve"> on the Company's Consolidated Balance Sheets; and</w:t>
            </w:r>
          </w:p>
        </w:tc>
      </w:tr>
    </w:tbl>
    <w:p w14:paraId="28F0E888" w14:textId="77777777" w:rsidR="00144A50" w:rsidRDefault="00144A50">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144A50" w14:paraId="28F0E88B" w14:textId="77777777">
        <w:trPr>
          <w:tblCellSpacing w:w="0" w:type="dxa"/>
        </w:trPr>
        <w:tc>
          <w:tcPr>
            <w:tcW w:w="960" w:type="dxa"/>
            <w:shd w:val="clear" w:color="auto" w:fill="auto"/>
            <w:vAlign w:val="center"/>
          </w:tcPr>
          <w:p w14:paraId="28F0E889" w14:textId="77777777" w:rsidR="00144A50" w:rsidRDefault="00144A50">
            <w:pPr>
              <w:rPr>
                <w:rFonts w:ascii="Times New Roman" w:hAnsi="Times New Roman"/>
                <w:sz w:val="20"/>
                <w:szCs w:val="20"/>
              </w:rPr>
            </w:pPr>
          </w:p>
        </w:tc>
        <w:tc>
          <w:tcPr>
            <w:tcW w:w="0" w:type="auto"/>
            <w:shd w:val="clear" w:color="auto" w:fill="auto"/>
            <w:vAlign w:val="center"/>
          </w:tcPr>
          <w:p w14:paraId="28F0E88A" w14:textId="77777777" w:rsidR="00144A50" w:rsidRDefault="00144A50">
            <w:pPr>
              <w:rPr>
                <w:rFonts w:ascii="Times New Roman" w:hAnsi="Times New Roman"/>
                <w:sz w:val="20"/>
                <w:szCs w:val="20"/>
              </w:rPr>
            </w:pPr>
          </w:p>
        </w:tc>
      </w:tr>
      <w:tr w:rsidR="00144A50" w14:paraId="28F0E88E" w14:textId="77777777">
        <w:trPr>
          <w:tblCellSpacing w:w="0" w:type="dxa"/>
        </w:trPr>
        <w:tc>
          <w:tcPr>
            <w:tcW w:w="0" w:type="auto"/>
            <w:shd w:val="clear" w:color="auto" w:fill="auto"/>
          </w:tcPr>
          <w:p w14:paraId="28F0E88C" w14:textId="77777777" w:rsidR="00144A50" w:rsidRDefault="00C7341C">
            <w:pPr>
              <w:spacing w:line="312" w:lineRule="auto"/>
              <w:textAlignment w:val="top"/>
              <w:rPr>
                <w:rFonts w:ascii="Times New Roman" w:hAnsi="Times New Roman"/>
                <w:sz w:val="17"/>
                <w:szCs w:val="17"/>
              </w:rPr>
            </w:pPr>
            <w:r>
              <w:rPr>
                <w:rFonts w:ascii="Arial" w:eastAsia="宋体" w:hAnsi="Arial" w:cs="Arial"/>
                <w:color w:val="E87722"/>
                <w:sz w:val="17"/>
                <w:szCs w:val="17"/>
              </w:rPr>
              <w:t>•</w:t>
            </w:r>
          </w:p>
        </w:tc>
        <w:tc>
          <w:tcPr>
            <w:tcW w:w="0" w:type="auto"/>
            <w:shd w:val="clear" w:color="auto" w:fill="auto"/>
          </w:tcPr>
          <w:p w14:paraId="28F0E88D" w14:textId="77777777" w:rsidR="00144A50" w:rsidRDefault="00C7341C">
            <w:pPr>
              <w:spacing w:line="312" w:lineRule="auto"/>
              <w:textAlignment w:val="top"/>
              <w:rPr>
                <w:rFonts w:ascii="Times New Roman" w:hAnsi="Times New Roman"/>
                <w:sz w:val="17"/>
                <w:szCs w:val="17"/>
              </w:rPr>
            </w:pPr>
            <w:r>
              <w:rPr>
                <w:rFonts w:ascii="Arial" w:eastAsia="宋体" w:hAnsi="Arial" w:cs="Arial"/>
                <w:sz w:val="17"/>
                <w:szCs w:val="17"/>
              </w:rPr>
              <w:t xml:space="preserve">Liabilities of $146 million, primarily consisting of $85 million of </w:t>
            </w:r>
            <w:r>
              <w:rPr>
                <w:rFonts w:ascii="Arial" w:eastAsia="宋体" w:hAnsi="Arial" w:cs="Arial"/>
                <w:i/>
                <w:iCs/>
                <w:sz w:val="17"/>
                <w:szCs w:val="17"/>
              </w:rPr>
              <w:t xml:space="preserve">Accrued liabilities, </w:t>
            </w:r>
            <w:r>
              <w:rPr>
                <w:rFonts w:ascii="Arial" w:eastAsia="宋体" w:hAnsi="Arial" w:cs="Arial"/>
                <w:sz w:val="17"/>
                <w:szCs w:val="17"/>
              </w:rPr>
              <w:t xml:space="preserve">as well as $49 million of </w:t>
            </w:r>
            <w:r>
              <w:rPr>
                <w:rFonts w:ascii="Arial" w:eastAsia="宋体" w:hAnsi="Arial" w:cs="Arial"/>
                <w:i/>
                <w:iCs/>
                <w:sz w:val="17"/>
                <w:szCs w:val="17"/>
              </w:rPr>
              <w:t>Accounts Payable,</w:t>
            </w:r>
            <w:r>
              <w:rPr>
                <w:rFonts w:ascii="Arial" w:eastAsia="宋体" w:hAnsi="Arial" w:cs="Arial"/>
                <w:sz w:val="17"/>
                <w:szCs w:val="17"/>
              </w:rPr>
              <w:t xml:space="preserve"> which was reclassified to</w:t>
            </w:r>
            <w:r>
              <w:rPr>
                <w:rFonts w:ascii="Arial" w:eastAsia="宋体" w:hAnsi="Arial" w:cs="Arial"/>
                <w:i/>
                <w:iCs/>
                <w:sz w:val="17"/>
                <w:szCs w:val="17"/>
              </w:rPr>
              <w:t xml:space="preserve"> Accrued liabilities</w:t>
            </w:r>
            <w:r>
              <w:rPr>
                <w:rFonts w:ascii="Arial" w:eastAsia="宋体" w:hAnsi="Arial" w:cs="Arial"/>
                <w:sz w:val="17"/>
                <w:szCs w:val="17"/>
              </w:rPr>
              <w:t xml:space="preserve"> on the Company's Co</w:t>
            </w:r>
            <w:r>
              <w:rPr>
                <w:rFonts w:ascii="Arial" w:eastAsia="宋体" w:hAnsi="Arial" w:cs="Arial"/>
                <w:sz w:val="17"/>
                <w:szCs w:val="17"/>
              </w:rPr>
              <w:t xml:space="preserve">nsolidated Balance Sheets. </w:t>
            </w:r>
          </w:p>
        </w:tc>
      </w:tr>
    </w:tbl>
    <w:p w14:paraId="28F0E88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As a result of meeting the criteria for held-for-sale classification, the Company recognized a non-recurring impairment charge of $405 million within </w:t>
      </w:r>
      <w:r>
        <w:rPr>
          <w:rFonts w:ascii="Arial" w:eastAsia="宋体" w:hAnsi="Arial" w:cs="Arial"/>
          <w:i/>
          <w:iCs/>
          <w:sz w:val="17"/>
          <w:szCs w:val="17"/>
        </w:rPr>
        <w:t>Other (income) expense, net</w:t>
      </w:r>
      <w:r>
        <w:rPr>
          <w:rFonts w:ascii="Arial" w:eastAsia="宋体" w:hAnsi="Arial" w:cs="Arial"/>
          <w:sz w:val="17"/>
          <w:szCs w:val="17"/>
        </w:rPr>
        <w:t xml:space="preserve"> on the Consolidated Statements of Income, classif</w:t>
      </w:r>
      <w:r>
        <w:rPr>
          <w:rFonts w:ascii="Arial" w:eastAsia="宋体" w:hAnsi="Arial" w:cs="Arial"/>
          <w:sz w:val="17"/>
          <w:szCs w:val="17"/>
        </w:rPr>
        <w:t xml:space="preserve">ied within Corporate, and a corresponding allowance within </w:t>
      </w:r>
      <w:r>
        <w:rPr>
          <w:rFonts w:ascii="Arial" w:eastAsia="宋体" w:hAnsi="Arial" w:cs="Arial"/>
          <w:i/>
          <w:iCs/>
          <w:sz w:val="17"/>
          <w:szCs w:val="17"/>
        </w:rPr>
        <w:t>Accrued Liabilities</w:t>
      </w:r>
      <w:r>
        <w:rPr>
          <w:rFonts w:ascii="Arial" w:eastAsia="宋体" w:hAnsi="Arial" w:cs="Arial"/>
          <w:sz w:val="17"/>
          <w:szCs w:val="17"/>
        </w:rPr>
        <w:t xml:space="preserve"> on the Consolidated Balance Sheets. This charge was primarily due to the anticipated release of non-cash cumulative foreign currency translation losses, which were included as p</w:t>
      </w:r>
      <w:r>
        <w:rPr>
          <w:rFonts w:ascii="Arial" w:eastAsia="宋体" w:hAnsi="Arial" w:cs="Arial"/>
          <w:sz w:val="17"/>
          <w:szCs w:val="17"/>
        </w:rPr>
        <w:t xml:space="preserve">art of the carrying value of the Argentina, Chile and Uruguay disposal groups when measuring for impairment. These losses will be reclassified from </w:t>
      </w:r>
      <w:r>
        <w:rPr>
          <w:rFonts w:ascii="Arial" w:eastAsia="宋体" w:hAnsi="Arial" w:cs="Arial"/>
          <w:i/>
          <w:iCs/>
          <w:sz w:val="17"/>
          <w:szCs w:val="17"/>
        </w:rPr>
        <w:t>Accumulated other comprehensive income (loss)</w:t>
      </w:r>
      <w:r>
        <w:rPr>
          <w:rFonts w:ascii="Arial" w:eastAsia="宋体" w:hAnsi="Arial" w:cs="Arial"/>
          <w:sz w:val="17"/>
          <w:szCs w:val="17"/>
        </w:rPr>
        <w:t xml:space="preserve"> to</w:t>
      </w:r>
      <w:r>
        <w:rPr>
          <w:rFonts w:ascii="Arial" w:eastAsia="宋体" w:hAnsi="Arial" w:cs="Arial"/>
          <w:i/>
          <w:iCs/>
          <w:sz w:val="17"/>
          <w:szCs w:val="17"/>
        </w:rPr>
        <w:t xml:space="preserve"> Net income</w:t>
      </w:r>
      <w:r>
        <w:rPr>
          <w:rFonts w:ascii="Arial" w:eastAsia="宋体" w:hAnsi="Arial" w:cs="Arial"/>
          <w:sz w:val="17"/>
          <w:szCs w:val="17"/>
        </w:rPr>
        <w:t xml:space="preserve"> upon closure of the transaction. For more inform</w:t>
      </w:r>
      <w:r>
        <w:rPr>
          <w:rFonts w:ascii="Arial" w:eastAsia="宋体" w:hAnsi="Arial" w:cs="Arial"/>
          <w:sz w:val="17"/>
          <w:szCs w:val="17"/>
        </w:rPr>
        <w:t>ation see Note 6 — Fair Value Measurements.</w:t>
      </w:r>
    </w:p>
    <w:p w14:paraId="28F0E89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On October 29, 2019, the Company signed a definitive agreement to sell the assets and liabilities of its wholly-owned subsidiary brand, Hurley. The transaction closed on December 6, 2019, and the impacts of the d</w:t>
      </w:r>
      <w:r>
        <w:rPr>
          <w:rFonts w:ascii="Arial" w:eastAsia="宋体" w:hAnsi="Arial" w:cs="Arial"/>
          <w:sz w:val="17"/>
          <w:szCs w:val="17"/>
        </w:rPr>
        <w:t>ivestiture are not considered material to the Company.</w:t>
      </w:r>
    </w:p>
    <w:p w14:paraId="28F0E891" w14:textId="77777777" w:rsidR="00144A50" w:rsidRDefault="00144A50">
      <w:pPr>
        <w:rPr>
          <w:rFonts w:ascii="Times New Roman" w:hAnsi="Times New Roman"/>
          <w:sz w:val="20"/>
          <w:szCs w:val="20"/>
        </w:rPr>
      </w:pPr>
    </w:p>
    <w:p w14:paraId="28F0E892" w14:textId="77777777" w:rsidR="00144A50" w:rsidRDefault="00144A50">
      <w:pPr>
        <w:jc w:val="right"/>
        <w:rPr>
          <w:rFonts w:ascii="Times New Roman" w:hAnsi="Times New Roman"/>
          <w:sz w:val="17"/>
          <w:szCs w:val="17"/>
        </w:rPr>
      </w:pPr>
    </w:p>
    <w:p w14:paraId="28F0E893"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93</w:t>
      </w:r>
      <w:r>
        <w:rPr>
          <w:rFonts w:ascii="sans-serif" w:eastAsia="sans-serif" w:hAnsi="sans-serif" w:cs="sans-serif"/>
          <w:sz w:val="17"/>
          <w:szCs w:val="17"/>
        </w:rPr>
        <w:t xml:space="preserve"> </w:t>
      </w:r>
    </w:p>
    <w:p w14:paraId="28F0E894" w14:textId="77777777" w:rsidR="00144A50" w:rsidRDefault="00144A50">
      <w:pPr>
        <w:spacing w:line="312" w:lineRule="auto"/>
        <w:rPr>
          <w:rFonts w:ascii="Times New Roman" w:hAnsi="Times New Roman"/>
          <w:sz w:val="17"/>
          <w:szCs w:val="17"/>
        </w:rPr>
      </w:pPr>
    </w:p>
    <w:p w14:paraId="28F0E895" w14:textId="77777777" w:rsidR="00144A50" w:rsidRDefault="00C7341C">
      <w:r>
        <w:rPr>
          <w:rFonts w:ascii="Times New Roman" w:hAnsi="Times New Roman"/>
          <w:sz w:val="17"/>
          <w:szCs w:val="17"/>
        </w:rPr>
        <w:pict w14:anchorId="28F0EB86">
          <v:rect id="_x0000_i1119" style="width:415.3pt;height:1.5pt" o:hralign="center" o:hrstd="t" o:hr="t" fillcolor="#a0a0a0" stroked="f"/>
        </w:pict>
      </w:r>
    </w:p>
    <w:p w14:paraId="28F0E896" w14:textId="77777777" w:rsidR="00144A50" w:rsidRDefault="00144A50">
      <w:pPr>
        <w:rPr>
          <w:rFonts w:ascii="Times New Roman" w:hAnsi="Times New Roman"/>
          <w:sz w:val="17"/>
          <w:szCs w:val="17"/>
        </w:rPr>
      </w:pPr>
    </w:p>
    <w:p w14:paraId="28F0E897" w14:textId="77777777" w:rsidR="00144A50" w:rsidRDefault="00C7341C">
      <w:pPr>
        <w:rPr>
          <w:rFonts w:ascii="Times New Roman" w:hAnsi="Times New Roman"/>
          <w:sz w:val="17"/>
          <w:szCs w:val="17"/>
        </w:rPr>
      </w:pPr>
      <w:hyperlink r:id="rId222" w:anchor="s8765B2A2A57B50A785463C4A8D58F353" w:history="1">
        <w:r>
          <w:rPr>
            <w:rStyle w:val="a5"/>
            <w:rFonts w:ascii="sans-serif" w:eastAsia="sans-serif" w:hAnsi="sans-serif" w:cs="sans-serif"/>
            <w:sz w:val="17"/>
            <w:szCs w:val="17"/>
          </w:rPr>
          <w:t>Table of Contents</w:t>
        </w:r>
      </w:hyperlink>
    </w:p>
    <w:p w14:paraId="28F0E898" w14:textId="77777777" w:rsidR="00144A50" w:rsidRDefault="00144A50">
      <w:pPr>
        <w:rPr>
          <w:rFonts w:ascii="Times New Roman" w:hAnsi="Times New Roman"/>
          <w:sz w:val="17"/>
          <w:szCs w:val="17"/>
        </w:rPr>
      </w:pPr>
    </w:p>
    <w:p w14:paraId="28F0E899" w14:textId="77777777" w:rsidR="00144A50" w:rsidRDefault="00144A50">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144A50" w14:paraId="28F0E89B" w14:textId="77777777">
        <w:trPr>
          <w:jc w:val="center"/>
        </w:trPr>
        <w:tc>
          <w:tcPr>
            <w:tcW w:w="0" w:type="auto"/>
            <w:shd w:val="clear" w:color="auto" w:fill="auto"/>
            <w:vAlign w:val="center"/>
          </w:tcPr>
          <w:p w14:paraId="28F0E89A" w14:textId="77777777" w:rsidR="00144A50" w:rsidRDefault="00144A50">
            <w:pPr>
              <w:rPr>
                <w:rFonts w:ascii="Times New Roman" w:hAnsi="Times New Roman"/>
                <w:sz w:val="20"/>
                <w:szCs w:val="20"/>
              </w:rPr>
            </w:pPr>
          </w:p>
        </w:tc>
      </w:tr>
      <w:tr w:rsidR="00144A50" w14:paraId="28F0E89D" w14:textId="77777777">
        <w:trPr>
          <w:jc w:val="center"/>
        </w:trPr>
        <w:tc>
          <w:tcPr>
            <w:tcW w:w="5000" w:type="pct"/>
            <w:shd w:val="clear" w:color="auto" w:fill="auto"/>
            <w:vAlign w:val="center"/>
          </w:tcPr>
          <w:p w14:paraId="28F0E89C" w14:textId="77777777" w:rsidR="00144A50" w:rsidRDefault="00144A50">
            <w:pPr>
              <w:rPr>
                <w:rFonts w:ascii="Times New Roman" w:hAnsi="Times New Roman"/>
                <w:sz w:val="20"/>
                <w:szCs w:val="20"/>
              </w:rPr>
            </w:pPr>
          </w:p>
        </w:tc>
      </w:tr>
      <w:tr w:rsidR="00144A50" w14:paraId="28F0E89F" w14:textId="77777777">
        <w:trPr>
          <w:jc w:val="center"/>
        </w:trPr>
        <w:tc>
          <w:tcPr>
            <w:tcW w:w="0" w:type="auto"/>
            <w:shd w:val="clear" w:color="auto" w:fill="auto"/>
            <w:tcMar>
              <w:top w:w="40" w:type="dxa"/>
              <w:left w:w="40" w:type="dxa"/>
              <w:bottom w:w="40" w:type="dxa"/>
              <w:right w:w="40" w:type="dxa"/>
            </w:tcMar>
            <w:vAlign w:val="bottom"/>
          </w:tcPr>
          <w:p w14:paraId="28F0E89E" w14:textId="77777777" w:rsidR="00144A50" w:rsidRDefault="00C7341C">
            <w:pPr>
              <w:textAlignment w:val="bottom"/>
              <w:rPr>
                <w:rFonts w:ascii="Times New Roman" w:hAnsi="Times New Roman"/>
                <w:sz w:val="36"/>
                <w:szCs w:val="36"/>
              </w:rPr>
            </w:pPr>
            <w:r>
              <w:rPr>
                <w:rFonts w:ascii="sans-serif" w:eastAsia="sans-serif" w:hAnsi="sans-serif" w:cs="sans-serif"/>
                <w:b/>
                <w:bCs/>
                <w:color w:val="E87722"/>
                <w:sz w:val="36"/>
                <w:szCs w:val="36"/>
              </w:rPr>
              <w:t>NOTE 21 — SUBSEQUENT EVENTS</w:t>
            </w:r>
          </w:p>
        </w:tc>
      </w:tr>
    </w:tbl>
    <w:p w14:paraId="28F0E8A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In June 2020, the Company announced a new </w:t>
      </w:r>
      <w:r>
        <w:rPr>
          <w:rFonts w:ascii="Arial" w:eastAsia="宋体" w:hAnsi="Arial" w:cs="Arial"/>
          <w:sz w:val="17"/>
          <w:szCs w:val="17"/>
        </w:rPr>
        <w:t>digitally empowered phase of its Consumer Direct Offense, the Consumer Direct Acceleration. As a result, on July 22, 2020, management announced a series of leadership and operating model changes to streamline and speed up strategic execution for the Compan</w:t>
      </w:r>
      <w:r>
        <w:rPr>
          <w:rFonts w:ascii="Arial" w:eastAsia="宋体" w:hAnsi="Arial" w:cs="Arial"/>
          <w:sz w:val="17"/>
          <w:szCs w:val="17"/>
        </w:rPr>
        <w:t>y. The changes are expected to lead to a net loss of jobs, resulting in pre-tax, one-time employee termination costs of approximately $200 million to $250 million, which is expected to be incurred primarily during the first half of fiscal 2021, in the form</w:t>
      </w:r>
      <w:r>
        <w:rPr>
          <w:rFonts w:ascii="Arial" w:eastAsia="宋体" w:hAnsi="Arial" w:cs="Arial"/>
          <w:sz w:val="17"/>
          <w:szCs w:val="17"/>
        </w:rPr>
        <w:t xml:space="preserve"> of cash expenditures.</w:t>
      </w:r>
    </w:p>
    <w:p w14:paraId="28F0E8A1" w14:textId="77777777" w:rsidR="00144A50" w:rsidRDefault="00144A50">
      <w:pPr>
        <w:rPr>
          <w:rFonts w:ascii="Times New Roman" w:hAnsi="Times New Roman"/>
          <w:sz w:val="20"/>
          <w:szCs w:val="20"/>
        </w:rPr>
      </w:pPr>
    </w:p>
    <w:p w14:paraId="28F0E8A2"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94</w:t>
      </w:r>
    </w:p>
    <w:p w14:paraId="28F0E8A3" w14:textId="77777777" w:rsidR="00144A50" w:rsidRDefault="00144A50">
      <w:pPr>
        <w:spacing w:line="312" w:lineRule="auto"/>
        <w:rPr>
          <w:rFonts w:ascii="Times New Roman" w:hAnsi="Times New Roman"/>
          <w:sz w:val="17"/>
          <w:szCs w:val="17"/>
        </w:rPr>
      </w:pPr>
    </w:p>
    <w:p w14:paraId="28F0E8A4" w14:textId="77777777" w:rsidR="00144A50" w:rsidRDefault="00C7341C">
      <w:r>
        <w:rPr>
          <w:rFonts w:ascii="Times New Roman" w:hAnsi="Times New Roman"/>
          <w:sz w:val="17"/>
          <w:szCs w:val="17"/>
        </w:rPr>
        <w:pict w14:anchorId="28F0EB87">
          <v:rect id="_x0000_i1120" style="width:415.3pt;height:1.5pt" o:hralign="center" o:hrstd="t" o:hr="t" fillcolor="#a0a0a0" stroked="f"/>
        </w:pict>
      </w:r>
    </w:p>
    <w:p w14:paraId="28F0E8A5" w14:textId="77777777" w:rsidR="00144A50" w:rsidRDefault="00144A50">
      <w:pPr>
        <w:rPr>
          <w:rFonts w:ascii="Times New Roman" w:hAnsi="Times New Roman"/>
          <w:sz w:val="17"/>
          <w:szCs w:val="17"/>
        </w:rPr>
      </w:pPr>
    </w:p>
    <w:p w14:paraId="28F0E8A6" w14:textId="77777777" w:rsidR="00144A50" w:rsidRDefault="00C7341C">
      <w:pPr>
        <w:rPr>
          <w:rFonts w:ascii="Times New Roman" w:hAnsi="Times New Roman"/>
          <w:sz w:val="17"/>
          <w:szCs w:val="17"/>
        </w:rPr>
      </w:pPr>
      <w:hyperlink r:id="rId223" w:anchor="s8765B2A2A57B50A785463C4A8D58F353" w:history="1">
        <w:r>
          <w:rPr>
            <w:rStyle w:val="a5"/>
            <w:rFonts w:ascii="sans-serif" w:eastAsia="sans-serif" w:hAnsi="sans-serif" w:cs="sans-serif"/>
            <w:sz w:val="17"/>
            <w:szCs w:val="17"/>
          </w:rPr>
          <w:t>Table of Contents</w:t>
        </w:r>
      </w:hyperlink>
    </w:p>
    <w:p w14:paraId="28F0E8A7" w14:textId="77777777" w:rsidR="00144A50" w:rsidRDefault="00144A50">
      <w:pPr>
        <w:rPr>
          <w:rFonts w:ascii="Times New Roman" w:hAnsi="Times New Roman"/>
          <w:sz w:val="17"/>
          <w:szCs w:val="17"/>
        </w:rPr>
      </w:pPr>
    </w:p>
    <w:p w14:paraId="28F0E8A8" w14:textId="77777777" w:rsidR="00144A50" w:rsidRDefault="00144A50">
      <w:pPr>
        <w:rPr>
          <w:rFonts w:ascii="Times New Roman" w:hAnsi="Times New Roman"/>
          <w:sz w:val="20"/>
          <w:szCs w:val="20"/>
        </w:rPr>
      </w:pPr>
    </w:p>
    <w:p w14:paraId="28F0E8A9"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9. CHANGES IN AND DISAGREEMENTS W</w:t>
      </w:r>
      <w:r>
        <w:rPr>
          <w:rFonts w:ascii="sans-serif" w:eastAsia="sans-serif" w:hAnsi="sans-serif" w:cs="sans-serif"/>
          <w:color w:val="000000"/>
          <w:sz w:val="44"/>
          <w:szCs w:val="44"/>
        </w:rPr>
        <w:t>ITH ACCOUNTANTS ON ACCOUNTING AND FINANCIAL DISCLOSURE</w:t>
      </w:r>
    </w:p>
    <w:p w14:paraId="28F0E8AA"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There has been no change of accountants nor any disagreements with accountants on any matter of accounting principles or practices or financial statement disclosure required to be reported under this I</w:t>
      </w:r>
      <w:r>
        <w:rPr>
          <w:rFonts w:ascii="Arial" w:eastAsia="宋体" w:hAnsi="Arial" w:cs="Arial"/>
          <w:sz w:val="17"/>
          <w:szCs w:val="17"/>
        </w:rPr>
        <w:t>tem.</w:t>
      </w:r>
    </w:p>
    <w:p w14:paraId="28F0E8AB"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9A. CONTROLS AND PROCEDURES</w:t>
      </w:r>
    </w:p>
    <w:p w14:paraId="28F0E8A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maintain disclosure controls and procedures that are designed to provide reasonable assurance that information required to be disclosed in our Securities Exchange Act of 1934, as amended ("the Exchange Act") reports</w:t>
      </w:r>
      <w:r>
        <w:rPr>
          <w:rFonts w:ascii="Arial" w:eastAsia="宋体" w:hAnsi="Arial" w:cs="Arial"/>
          <w:sz w:val="17"/>
          <w:szCs w:val="17"/>
        </w:rPr>
        <w:t xml:space="preserve"> is recorded, processed, summarized and reported within the time periods specified in the Securities and Exchange Commission's rules and forms and that such information is accumulated and communicated to our management, including our Chief Executive Office</w:t>
      </w:r>
      <w:r>
        <w:rPr>
          <w:rFonts w:ascii="Arial" w:eastAsia="宋体" w:hAnsi="Arial" w:cs="Arial"/>
          <w:sz w:val="17"/>
          <w:szCs w:val="17"/>
        </w:rPr>
        <w:t>r and Chief Financial Officer, as appropriate, to allow for timely decisions regarding required disclosure. In designing and evaluating the disclosure controls and procedures, management recognizes that any controls and procedures, no matter how well desig</w:t>
      </w:r>
      <w:r>
        <w:rPr>
          <w:rFonts w:ascii="Arial" w:eastAsia="宋体" w:hAnsi="Arial" w:cs="Arial"/>
          <w:sz w:val="17"/>
          <w:szCs w:val="17"/>
        </w:rPr>
        <w:t>ned and operated, can provide only reasonable assurance of achieving the desired control objectives, and management is required to apply its judgment in evaluating the cost-benefit relationship of possible controls and procedures.</w:t>
      </w:r>
    </w:p>
    <w:p w14:paraId="28F0E8AD"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We carry out a </w:t>
      </w:r>
      <w:r>
        <w:rPr>
          <w:rFonts w:ascii="Arial" w:eastAsia="宋体" w:hAnsi="Arial" w:cs="Arial"/>
          <w:sz w:val="17"/>
          <w:szCs w:val="17"/>
        </w:rPr>
        <w:t>variety of ongoing procedures, under the supervision and with the participation of our management, including our Chief Executive Officer and Chief Financial Officer, to evaluate the effectiveness of the design and operation of our disclosure controls and p</w:t>
      </w:r>
      <w:r>
        <w:rPr>
          <w:rFonts w:ascii="Arial" w:eastAsia="宋体" w:hAnsi="Arial" w:cs="Arial"/>
          <w:sz w:val="17"/>
          <w:szCs w:val="17"/>
        </w:rPr>
        <w:t>rocedures. Based on the foregoing, our Chief Executive Officer and Chief Financial Officer concluded that our disclosure controls and procedures were effective at the reasonable assurance level as of May 31, 2020.</w:t>
      </w:r>
    </w:p>
    <w:p w14:paraId="28F0E8A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“Management's Annual Report on Internal Co</w:t>
      </w:r>
      <w:r>
        <w:rPr>
          <w:rFonts w:ascii="Arial" w:eastAsia="宋体" w:hAnsi="Arial" w:cs="Arial"/>
          <w:sz w:val="17"/>
          <w:szCs w:val="17"/>
        </w:rPr>
        <w:t>ntrol Over Financial Reporting” is included in Item 8 of this Report.</w:t>
      </w:r>
    </w:p>
    <w:p w14:paraId="28F0E8A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are continuing several transformation initiatives to centralize and simplify our business processes and systems. These are long-term initiatives, which we believe will enhance our int</w:t>
      </w:r>
      <w:r>
        <w:rPr>
          <w:rFonts w:ascii="Arial" w:eastAsia="宋体" w:hAnsi="Arial" w:cs="Arial"/>
          <w:sz w:val="17"/>
          <w:szCs w:val="17"/>
        </w:rPr>
        <w:t>ernal control over financial reporting due to increased automation and further integration of related processes. We will continue to monitor our internal control over financial reporting for effectiveness throughout these transformation initiatives.</w:t>
      </w:r>
    </w:p>
    <w:p w14:paraId="28F0E8B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There </w:t>
      </w:r>
      <w:r>
        <w:rPr>
          <w:rFonts w:ascii="Arial" w:eastAsia="宋体" w:hAnsi="Arial" w:cs="Arial"/>
          <w:sz w:val="17"/>
          <w:szCs w:val="17"/>
        </w:rPr>
        <w:t>have not been any changes in our internal control over financial reporting during our most recent fiscal quarter that have materially affected, or are reasonably likely to materially affect, our internal control over financial reporting.</w:t>
      </w:r>
    </w:p>
    <w:p w14:paraId="28F0E8B1"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9B. OTHER INF</w:t>
      </w:r>
      <w:r>
        <w:rPr>
          <w:rFonts w:ascii="sans-serif" w:eastAsia="sans-serif" w:hAnsi="sans-serif" w:cs="sans-serif"/>
          <w:color w:val="000000"/>
          <w:sz w:val="44"/>
          <w:szCs w:val="44"/>
        </w:rPr>
        <w:t>ORMATION</w:t>
      </w:r>
    </w:p>
    <w:p w14:paraId="28F0E8B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No disclosure is required under this item. </w:t>
      </w:r>
    </w:p>
    <w:p w14:paraId="28F0E8B3" w14:textId="77777777" w:rsidR="00144A50" w:rsidRDefault="00144A50">
      <w:pPr>
        <w:rPr>
          <w:rFonts w:ascii="Times New Roman" w:hAnsi="Times New Roman"/>
          <w:sz w:val="20"/>
          <w:szCs w:val="20"/>
        </w:rPr>
      </w:pPr>
    </w:p>
    <w:p w14:paraId="28F0E8B4" w14:textId="77777777" w:rsidR="00144A50" w:rsidRDefault="00144A50">
      <w:pPr>
        <w:jc w:val="right"/>
        <w:rPr>
          <w:rFonts w:ascii="Times New Roman" w:hAnsi="Times New Roman"/>
          <w:sz w:val="17"/>
          <w:szCs w:val="17"/>
        </w:rPr>
      </w:pPr>
    </w:p>
    <w:p w14:paraId="28F0E8B5"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95</w:t>
      </w:r>
      <w:r>
        <w:rPr>
          <w:rFonts w:ascii="sans-serif" w:eastAsia="sans-serif" w:hAnsi="sans-serif" w:cs="sans-serif"/>
          <w:sz w:val="17"/>
          <w:szCs w:val="17"/>
        </w:rPr>
        <w:t xml:space="preserve"> </w:t>
      </w:r>
    </w:p>
    <w:p w14:paraId="28F0E8B6" w14:textId="77777777" w:rsidR="00144A50" w:rsidRDefault="00144A50">
      <w:pPr>
        <w:spacing w:line="312" w:lineRule="auto"/>
        <w:rPr>
          <w:rFonts w:ascii="Times New Roman" w:hAnsi="Times New Roman"/>
          <w:sz w:val="17"/>
          <w:szCs w:val="17"/>
        </w:rPr>
      </w:pPr>
    </w:p>
    <w:p w14:paraId="28F0E8B7" w14:textId="77777777" w:rsidR="00144A50" w:rsidRDefault="00C7341C">
      <w:r>
        <w:rPr>
          <w:rFonts w:ascii="Times New Roman" w:hAnsi="Times New Roman"/>
          <w:sz w:val="17"/>
          <w:szCs w:val="17"/>
        </w:rPr>
        <w:pict w14:anchorId="28F0EB88">
          <v:rect id="_x0000_i1121" style="width:415.3pt;height:1.5pt" o:hralign="center" o:hrstd="t" o:hr="t" fillcolor="#a0a0a0" stroked="f"/>
        </w:pict>
      </w:r>
    </w:p>
    <w:p w14:paraId="28F0E8B8" w14:textId="77777777" w:rsidR="00144A50" w:rsidRDefault="00144A50">
      <w:pPr>
        <w:rPr>
          <w:rFonts w:ascii="Times New Roman" w:hAnsi="Times New Roman"/>
          <w:sz w:val="17"/>
          <w:szCs w:val="17"/>
        </w:rPr>
      </w:pPr>
    </w:p>
    <w:p w14:paraId="28F0E8B9" w14:textId="77777777" w:rsidR="00144A50" w:rsidRDefault="00C7341C">
      <w:pPr>
        <w:rPr>
          <w:rFonts w:ascii="Times New Roman" w:hAnsi="Times New Roman"/>
          <w:sz w:val="17"/>
          <w:szCs w:val="17"/>
        </w:rPr>
      </w:pPr>
      <w:hyperlink r:id="rId224" w:anchor="s8765B2A2A57B50A785463C4A8D58F353" w:history="1">
        <w:r>
          <w:rPr>
            <w:rStyle w:val="a5"/>
            <w:rFonts w:ascii="sans-serif" w:eastAsia="sans-serif" w:hAnsi="sans-serif" w:cs="sans-serif"/>
            <w:sz w:val="17"/>
            <w:szCs w:val="17"/>
          </w:rPr>
          <w:t>Table of Contents</w:t>
        </w:r>
      </w:hyperlink>
    </w:p>
    <w:p w14:paraId="28F0E8BA" w14:textId="77777777" w:rsidR="00144A50" w:rsidRDefault="00144A50">
      <w:pPr>
        <w:rPr>
          <w:rFonts w:ascii="Times New Roman" w:hAnsi="Times New Roman"/>
          <w:sz w:val="17"/>
          <w:szCs w:val="17"/>
        </w:rPr>
      </w:pPr>
    </w:p>
    <w:p w14:paraId="28F0E8BB" w14:textId="77777777" w:rsidR="00144A50" w:rsidRDefault="00144A50">
      <w:pPr>
        <w:rPr>
          <w:rFonts w:ascii="Times New Roman" w:hAnsi="Times New Roman"/>
          <w:sz w:val="20"/>
          <w:szCs w:val="20"/>
        </w:rPr>
      </w:pPr>
    </w:p>
    <w:p w14:paraId="28F0E8BC"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PART III</w:t>
      </w:r>
    </w:p>
    <w:p w14:paraId="28F0E8BD"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10. DIRECTORS, EXECUTIVE OFFICERS AND CORPORATE GOVERNANCE</w:t>
      </w:r>
    </w:p>
    <w:p w14:paraId="28F0E8B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w:t>
      </w:r>
      <w:r>
        <w:rPr>
          <w:rFonts w:ascii="Arial" w:eastAsia="宋体" w:hAnsi="Arial" w:cs="Arial"/>
          <w:sz w:val="17"/>
          <w:szCs w:val="17"/>
        </w:rPr>
        <w:t xml:space="preserve">information required by Item 401 of Regulation S-K regarding directors is included under “NIKE, Inc. Board of Directors” in the definitive Proxy Statement for our 2020 Annual Meeting of Shareholders and is incorporated herein by reference. The information </w:t>
      </w:r>
      <w:r>
        <w:rPr>
          <w:rFonts w:ascii="Arial" w:eastAsia="宋体" w:hAnsi="Arial" w:cs="Arial"/>
          <w:sz w:val="17"/>
          <w:szCs w:val="17"/>
        </w:rPr>
        <w:t>required by Item 401 of Regulation S-K regarding executive officers is included under “Information about our Executive Officers” in Item 1 of this Report. The information required by Item 406 of Regulation S-K is included under “Corporate Governance — Boar</w:t>
      </w:r>
      <w:r>
        <w:rPr>
          <w:rFonts w:ascii="Arial" w:eastAsia="宋体" w:hAnsi="Arial" w:cs="Arial"/>
          <w:sz w:val="17"/>
          <w:szCs w:val="17"/>
        </w:rPr>
        <w:t>d Structure and Responsibilities — Code of Conduct” in the definitive Proxy Statement for our 2020 Annual Meeting of Shareholders and is incorporated herein by reference. The information required by Items 407(d)(4) and (d)(5) of Regulation S-K regarding th</w:t>
      </w:r>
      <w:r>
        <w:rPr>
          <w:rFonts w:ascii="Arial" w:eastAsia="宋体" w:hAnsi="Arial" w:cs="Arial"/>
          <w:sz w:val="17"/>
          <w:szCs w:val="17"/>
        </w:rPr>
        <w:t>e Audit &amp; Finance Committee of the Board of Directors is included under “Corporate Governance — Board Structure and Responsibilities — Board Committees” in the definitive Proxy Statement for our 2020 Annual Meeting of Shareholders and is incorporated herei</w:t>
      </w:r>
      <w:r>
        <w:rPr>
          <w:rFonts w:ascii="Arial" w:eastAsia="宋体" w:hAnsi="Arial" w:cs="Arial"/>
          <w:sz w:val="17"/>
          <w:szCs w:val="17"/>
        </w:rPr>
        <w:t>n by reference.</w:t>
      </w:r>
    </w:p>
    <w:p w14:paraId="28F0E8BF"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11. EXECUTIVE COMPENSATION</w:t>
      </w:r>
    </w:p>
    <w:p w14:paraId="28F0E8C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information required by Items 402, 407(e)(4) and 407(e)(5) of Regulation S-K regarding executive compensation is included under “Corporate Governance — Director Compensation for Fiscal 2020,” “Compensatio</w:t>
      </w:r>
      <w:r>
        <w:rPr>
          <w:rFonts w:ascii="Arial" w:eastAsia="宋体" w:hAnsi="Arial" w:cs="Arial"/>
          <w:sz w:val="17"/>
          <w:szCs w:val="17"/>
        </w:rPr>
        <w:t>n Discussion and Analysis,” and “Stock Ownership Information — Transactions with Related Persons — Compensation Committee Interlocks and Insider Participation,” in the definitive Proxy Statement for our 2020 Annual Meeting of Shareholders and is incorporat</w:t>
      </w:r>
      <w:r>
        <w:rPr>
          <w:rFonts w:ascii="Arial" w:eastAsia="宋体" w:hAnsi="Arial" w:cs="Arial"/>
          <w:sz w:val="17"/>
          <w:szCs w:val="17"/>
        </w:rPr>
        <w:t>ed herein by reference.</w:t>
      </w:r>
    </w:p>
    <w:p w14:paraId="28F0E8C1"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12. SECURITY OWNERSHIP OF CERTAIN BENEFICIAL OWNERS AND MANAGEMENT AND RELATED STOCKHOLDER MATTERS</w:t>
      </w:r>
    </w:p>
    <w:p w14:paraId="28F0E8C2"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information required by Item 201(d) of Regulation S-K is included under “Compensation Discussion and Analysis — Executive Co</w:t>
      </w:r>
      <w:r>
        <w:rPr>
          <w:rFonts w:ascii="Arial" w:eastAsia="宋体" w:hAnsi="Arial" w:cs="Arial"/>
          <w:sz w:val="17"/>
          <w:szCs w:val="17"/>
        </w:rPr>
        <w:t>mpensation Tables — Equity Compensation Plan Information” in the definitive Proxy Statement for our 2020 Annual Meeting of Shareholders and is incorporated herein by reference. The information required by Item 403 of Regulation S-K is included under “Stock</w:t>
      </w:r>
      <w:r>
        <w:rPr>
          <w:rFonts w:ascii="Arial" w:eastAsia="宋体" w:hAnsi="Arial" w:cs="Arial"/>
          <w:sz w:val="17"/>
          <w:szCs w:val="17"/>
        </w:rPr>
        <w:t xml:space="preserve"> Ownership Information — Stock Holdings of Certain Owners and Management” in the definitive Proxy Statement for our 2020 Annual Meeting of Shareholders and is incorporated herein by reference.</w:t>
      </w:r>
    </w:p>
    <w:p w14:paraId="28F0E8C3"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13. CERTAIN RELATIONSHIPS AND RELATED TRANSACTIONS AND DIR</w:t>
      </w:r>
      <w:r>
        <w:rPr>
          <w:rFonts w:ascii="sans-serif" w:eastAsia="sans-serif" w:hAnsi="sans-serif" w:cs="sans-serif"/>
          <w:color w:val="000000"/>
          <w:sz w:val="44"/>
          <w:szCs w:val="44"/>
        </w:rPr>
        <w:t>ECTOR INDEPENDENCE</w:t>
      </w:r>
    </w:p>
    <w:p w14:paraId="28F0E8C4"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information required by Items 404 and 407(a) of Regulation S-K is included under “Stock Ownership Information — Transactions with Related Persons” and “Corporate Governance — Individual Board Skills Matrix — Director Independence” in</w:t>
      </w:r>
      <w:r>
        <w:rPr>
          <w:rFonts w:ascii="Arial" w:eastAsia="宋体" w:hAnsi="Arial" w:cs="Arial"/>
          <w:sz w:val="17"/>
          <w:szCs w:val="17"/>
        </w:rPr>
        <w:t xml:space="preserve"> the definitive Proxy Statement for our 2020 Annual Meeting of Shareholders and is incorporated herein by reference.</w:t>
      </w:r>
    </w:p>
    <w:p w14:paraId="28F0E8C5"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14. PRINCIPAL ACCOUNTANT FEES AND SERVICES</w:t>
      </w:r>
    </w:p>
    <w:p w14:paraId="28F0E8C6"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The information required by Item 9(e) of Schedule 14A is included under “Audit Matters — Ra</w:t>
      </w:r>
      <w:r>
        <w:rPr>
          <w:rFonts w:ascii="Arial" w:eastAsia="宋体" w:hAnsi="Arial" w:cs="Arial"/>
          <w:sz w:val="17"/>
          <w:szCs w:val="17"/>
        </w:rPr>
        <w:t>tification of Appointment of Independent Registered Public Accounting Firm” in the definitive Proxy Statement for our 2020 Annual Meeting of Shareholders and is incorporated herein by reference.</w:t>
      </w:r>
    </w:p>
    <w:p w14:paraId="28F0E8C7" w14:textId="77777777" w:rsidR="00144A50" w:rsidRDefault="00144A50">
      <w:pPr>
        <w:rPr>
          <w:rFonts w:ascii="Times New Roman" w:hAnsi="Times New Roman"/>
          <w:sz w:val="20"/>
          <w:szCs w:val="20"/>
        </w:rPr>
      </w:pPr>
    </w:p>
    <w:p w14:paraId="28F0E8C8"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96</w:t>
      </w:r>
    </w:p>
    <w:p w14:paraId="28F0E8C9" w14:textId="77777777" w:rsidR="00144A50" w:rsidRDefault="00144A50">
      <w:pPr>
        <w:spacing w:line="312" w:lineRule="auto"/>
        <w:rPr>
          <w:rFonts w:ascii="Times New Roman" w:hAnsi="Times New Roman"/>
          <w:sz w:val="17"/>
          <w:szCs w:val="17"/>
        </w:rPr>
      </w:pPr>
    </w:p>
    <w:p w14:paraId="28F0E8CA" w14:textId="77777777" w:rsidR="00144A50" w:rsidRDefault="00C7341C">
      <w:r>
        <w:rPr>
          <w:rFonts w:ascii="Times New Roman" w:hAnsi="Times New Roman"/>
          <w:sz w:val="17"/>
          <w:szCs w:val="17"/>
        </w:rPr>
        <w:pict w14:anchorId="28F0EB89">
          <v:rect id="_x0000_i1122" style="width:415.3pt;height:1.5pt" o:hralign="center" o:hrstd="t" o:hr="t" fillcolor="#a0a0a0" stroked="f"/>
        </w:pict>
      </w:r>
    </w:p>
    <w:p w14:paraId="28F0E8CB" w14:textId="77777777" w:rsidR="00144A50" w:rsidRDefault="00144A50">
      <w:pPr>
        <w:rPr>
          <w:rFonts w:ascii="Times New Roman" w:hAnsi="Times New Roman"/>
          <w:sz w:val="17"/>
          <w:szCs w:val="17"/>
        </w:rPr>
      </w:pPr>
    </w:p>
    <w:p w14:paraId="28F0E8CC" w14:textId="77777777" w:rsidR="00144A50" w:rsidRDefault="00C7341C">
      <w:pPr>
        <w:rPr>
          <w:rFonts w:ascii="Times New Roman" w:hAnsi="Times New Roman"/>
          <w:sz w:val="17"/>
          <w:szCs w:val="17"/>
        </w:rPr>
      </w:pPr>
      <w:hyperlink r:id="rId225" w:anchor="s8765B2A2A57B50A785463C4A8D58F353" w:history="1">
        <w:r>
          <w:rPr>
            <w:rStyle w:val="a5"/>
            <w:rFonts w:ascii="sans-serif" w:eastAsia="sans-serif" w:hAnsi="sans-serif" w:cs="sans-serif"/>
            <w:sz w:val="17"/>
            <w:szCs w:val="17"/>
          </w:rPr>
          <w:t>Table of Contents</w:t>
        </w:r>
      </w:hyperlink>
    </w:p>
    <w:p w14:paraId="28F0E8CD" w14:textId="77777777" w:rsidR="00144A50" w:rsidRDefault="00144A50">
      <w:pPr>
        <w:rPr>
          <w:rFonts w:ascii="Times New Roman" w:hAnsi="Times New Roman"/>
          <w:sz w:val="17"/>
          <w:szCs w:val="17"/>
        </w:rPr>
      </w:pPr>
    </w:p>
    <w:p w14:paraId="28F0E8CE" w14:textId="77777777" w:rsidR="00144A50" w:rsidRDefault="00144A50">
      <w:pPr>
        <w:rPr>
          <w:rFonts w:ascii="Times New Roman" w:hAnsi="Times New Roman"/>
          <w:sz w:val="20"/>
          <w:szCs w:val="20"/>
        </w:rPr>
      </w:pPr>
    </w:p>
    <w:p w14:paraId="28F0E8CF" w14:textId="77777777" w:rsidR="00144A50" w:rsidRDefault="00C7341C">
      <w:pPr>
        <w:rPr>
          <w:rFonts w:ascii="Times New Roman" w:hAnsi="Times New Roman"/>
          <w:sz w:val="68"/>
          <w:szCs w:val="68"/>
        </w:rPr>
      </w:pPr>
      <w:r>
        <w:rPr>
          <w:rFonts w:ascii="sans-serif" w:eastAsia="sans-serif" w:hAnsi="sans-serif" w:cs="sans-serif"/>
          <w:color w:val="E87722"/>
          <w:sz w:val="68"/>
          <w:szCs w:val="68"/>
        </w:rPr>
        <w:t>PART IV</w:t>
      </w:r>
    </w:p>
    <w:p w14:paraId="28F0E8D0"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15. EXHIBITS AND FINANCIAL STATEMENT SCHEDULES</w:t>
      </w:r>
    </w:p>
    <w:tbl>
      <w:tblPr>
        <w:tblW w:w="5000" w:type="pct"/>
        <w:tblCellMar>
          <w:left w:w="0" w:type="dxa"/>
          <w:right w:w="0" w:type="dxa"/>
        </w:tblCellMar>
        <w:tblLook w:val="04A0" w:firstRow="1" w:lastRow="0" w:firstColumn="1" w:lastColumn="0" w:noHBand="0" w:noVBand="1"/>
      </w:tblPr>
      <w:tblGrid>
        <w:gridCol w:w="830"/>
        <w:gridCol w:w="6562"/>
        <w:gridCol w:w="914"/>
      </w:tblGrid>
      <w:tr w:rsidR="00144A50" w14:paraId="28F0E8D2" w14:textId="77777777">
        <w:tc>
          <w:tcPr>
            <w:tcW w:w="0" w:type="auto"/>
            <w:gridSpan w:val="3"/>
            <w:shd w:val="clear" w:color="auto" w:fill="auto"/>
            <w:vAlign w:val="center"/>
          </w:tcPr>
          <w:p w14:paraId="28F0E8D1" w14:textId="77777777" w:rsidR="00144A50" w:rsidRDefault="00144A50">
            <w:pPr>
              <w:rPr>
                <w:rFonts w:ascii="Times New Roman" w:hAnsi="Times New Roman"/>
                <w:sz w:val="20"/>
                <w:szCs w:val="20"/>
              </w:rPr>
            </w:pPr>
          </w:p>
        </w:tc>
      </w:tr>
      <w:tr w:rsidR="00144A50" w14:paraId="28F0E8D6" w14:textId="77777777">
        <w:tc>
          <w:tcPr>
            <w:tcW w:w="500" w:type="pct"/>
            <w:shd w:val="clear" w:color="auto" w:fill="auto"/>
            <w:vAlign w:val="center"/>
          </w:tcPr>
          <w:p w14:paraId="28F0E8D3" w14:textId="77777777" w:rsidR="00144A50" w:rsidRDefault="00144A50">
            <w:pPr>
              <w:rPr>
                <w:rFonts w:ascii="Times New Roman" w:hAnsi="Times New Roman"/>
                <w:sz w:val="20"/>
                <w:szCs w:val="20"/>
              </w:rPr>
            </w:pPr>
          </w:p>
        </w:tc>
        <w:tc>
          <w:tcPr>
            <w:tcW w:w="3950" w:type="pct"/>
            <w:shd w:val="clear" w:color="auto" w:fill="auto"/>
            <w:vAlign w:val="center"/>
          </w:tcPr>
          <w:p w14:paraId="28F0E8D4" w14:textId="77777777" w:rsidR="00144A50" w:rsidRDefault="00144A50">
            <w:pPr>
              <w:rPr>
                <w:rFonts w:ascii="Times New Roman" w:hAnsi="Times New Roman"/>
                <w:sz w:val="20"/>
                <w:szCs w:val="20"/>
              </w:rPr>
            </w:pPr>
          </w:p>
        </w:tc>
        <w:tc>
          <w:tcPr>
            <w:tcW w:w="550" w:type="pct"/>
            <w:shd w:val="clear" w:color="auto" w:fill="auto"/>
            <w:vAlign w:val="center"/>
          </w:tcPr>
          <w:p w14:paraId="28F0E8D5" w14:textId="77777777" w:rsidR="00144A50" w:rsidRDefault="00144A50">
            <w:pPr>
              <w:rPr>
                <w:rFonts w:ascii="Times New Roman" w:hAnsi="Times New Roman"/>
                <w:sz w:val="20"/>
                <w:szCs w:val="20"/>
              </w:rPr>
            </w:pPr>
          </w:p>
        </w:tc>
      </w:tr>
      <w:tr w:rsidR="00144A50" w14:paraId="28F0E8DA" w14:textId="77777777">
        <w:tc>
          <w:tcPr>
            <w:tcW w:w="0" w:type="auto"/>
            <w:shd w:val="clear" w:color="auto" w:fill="auto"/>
            <w:tcMar>
              <w:top w:w="40" w:type="dxa"/>
              <w:left w:w="40" w:type="dxa"/>
              <w:bottom w:w="40" w:type="dxa"/>
              <w:right w:w="40" w:type="dxa"/>
            </w:tcMar>
            <w:vAlign w:val="bottom"/>
          </w:tcPr>
          <w:p w14:paraId="28F0E8D7" w14:textId="77777777" w:rsidR="00144A50" w:rsidRDefault="00C7341C">
            <w:pPr>
              <w:textAlignment w:val="bottom"/>
              <w:rPr>
                <w:rFonts w:ascii="Times New Roman" w:hAnsi="Times New Roman"/>
                <w:sz w:val="17"/>
                <w:szCs w:val="17"/>
              </w:rPr>
            </w:pPr>
            <w:r>
              <w:rPr>
                <w:rFonts w:ascii="Arial" w:eastAsia="宋体" w:hAnsi="Arial" w:cs="Arial"/>
                <w:sz w:val="17"/>
                <w:szCs w:val="17"/>
              </w:rPr>
              <w:t>(a)</w:t>
            </w:r>
          </w:p>
        </w:tc>
        <w:tc>
          <w:tcPr>
            <w:tcW w:w="0" w:type="auto"/>
            <w:shd w:val="clear" w:color="auto" w:fill="auto"/>
            <w:tcMar>
              <w:top w:w="40" w:type="dxa"/>
              <w:left w:w="40" w:type="dxa"/>
              <w:bottom w:w="40" w:type="dxa"/>
              <w:right w:w="40" w:type="dxa"/>
            </w:tcMar>
            <w:vAlign w:val="bottom"/>
          </w:tcPr>
          <w:p w14:paraId="28F0E8D8"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The </w:t>
            </w:r>
            <w:r>
              <w:rPr>
                <w:rFonts w:ascii="Arial" w:eastAsia="宋体" w:hAnsi="Arial" w:cs="Arial"/>
                <w:sz w:val="17"/>
                <w:szCs w:val="17"/>
              </w:rPr>
              <w:t>following documents are filed as part of this report:</w:t>
            </w:r>
          </w:p>
        </w:tc>
        <w:tc>
          <w:tcPr>
            <w:tcW w:w="0" w:type="auto"/>
            <w:shd w:val="clear" w:color="auto" w:fill="auto"/>
            <w:tcMar>
              <w:top w:w="40" w:type="dxa"/>
              <w:left w:w="40" w:type="dxa"/>
              <w:bottom w:w="40" w:type="dxa"/>
              <w:right w:w="40" w:type="dxa"/>
            </w:tcMar>
            <w:vAlign w:val="bottom"/>
          </w:tcPr>
          <w:p w14:paraId="28F0E8D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8DE" w14:textId="77777777">
        <w:tc>
          <w:tcPr>
            <w:tcW w:w="0" w:type="auto"/>
            <w:shd w:val="clear" w:color="auto" w:fill="auto"/>
            <w:tcMar>
              <w:top w:w="40" w:type="dxa"/>
              <w:left w:w="40" w:type="dxa"/>
              <w:bottom w:w="40" w:type="dxa"/>
              <w:right w:w="40" w:type="dxa"/>
            </w:tcMar>
            <w:vAlign w:val="bottom"/>
          </w:tcPr>
          <w:p w14:paraId="28F0E8D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8D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8DD" w14:textId="77777777" w:rsidR="00144A50" w:rsidRDefault="00C7341C">
            <w:pPr>
              <w:jc w:val="center"/>
              <w:textAlignment w:val="bottom"/>
              <w:rPr>
                <w:rFonts w:ascii="Times New Roman" w:hAnsi="Times New Roman"/>
                <w:sz w:val="17"/>
                <w:szCs w:val="17"/>
              </w:rPr>
            </w:pPr>
            <w:r>
              <w:rPr>
                <w:rFonts w:ascii="sans-serif" w:eastAsia="sans-serif" w:hAnsi="sans-serif" w:cs="sans-serif"/>
                <w:b/>
                <w:bCs/>
                <w:color w:val="000000"/>
                <w:sz w:val="17"/>
                <w:szCs w:val="17"/>
              </w:rPr>
              <w:t>FORM 10-K PAGE NO.</w:t>
            </w:r>
          </w:p>
        </w:tc>
      </w:tr>
      <w:tr w:rsidR="00144A50" w14:paraId="28F0E8E2"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8D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1.</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8E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Financial Statements:</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8E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8E6" w14:textId="77777777">
        <w:tc>
          <w:tcPr>
            <w:tcW w:w="0" w:type="auto"/>
            <w:shd w:val="clear" w:color="auto" w:fill="auto"/>
            <w:tcMar>
              <w:top w:w="40" w:type="dxa"/>
              <w:left w:w="40" w:type="dxa"/>
              <w:bottom w:w="40" w:type="dxa"/>
              <w:right w:w="40" w:type="dxa"/>
            </w:tcMar>
            <w:vAlign w:val="bottom"/>
          </w:tcPr>
          <w:p w14:paraId="28F0E8E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8E4" w14:textId="77777777" w:rsidR="00144A50" w:rsidRDefault="00C7341C">
            <w:pPr>
              <w:textAlignment w:val="bottom"/>
              <w:rPr>
                <w:rFonts w:ascii="Times New Roman" w:hAnsi="Times New Roman"/>
                <w:sz w:val="17"/>
                <w:szCs w:val="17"/>
              </w:rPr>
            </w:pPr>
            <w:hyperlink r:id="rId226" w:anchor="sF94F225EB22E5E93A0C802B61EDCB35A" w:history="1">
              <w:r>
                <w:rPr>
                  <w:rStyle w:val="a5"/>
                  <w:rFonts w:ascii="Arial" w:eastAsia="宋体" w:hAnsi="Arial" w:cs="Arial"/>
                  <w:color w:val="000000"/>
                  <w:sz w:val="17"/>
                  <w:szCs w:val="17"/>
                  <w:u w:val="none"/>
                </w:rPr>
                <w:t>Report of Independent Registered Public Accounting Firm</w:t>
              </w:r>
            </w:hyperlink>
          </w:p>
        </w:tc>
        <w:tc>
          <w:tcPr>
            <w:tcW w:w="0" w:type="auto"/>
            <w:shd w:val="clear" w:color="auto" w:fill="auto"/>
            <w:tcMar>
              <w:top w:w="40" w:type="dxa"/>
              <w:left w:w="40" w:type="dxa"/>
              <w:bottom w:w="40" w:type="dxa"/>
              <w:right w:w="40" w:type="dxa"/>
            </w:tcMar>
          </w:tcPr>
          <w:p w14:paraId="28F0E8E5" w14:textId="77777777" w:rsidR="00144A50" w:rsidRDefault="00C7341C">
            <w:pPr>
              <w:jc w:val="center"/>
              <w:textAlignment w:val="top"/>
              <w:rPr>
                <w:rFonts w:ascii="Times New Roman" w:hAnsi="Times New Roman"/>
                <w:sz w:val="17"/>
                <w:szCs w:val="17"/>
              </w:rPr>
            </w:pPr>
            <w:hyperlink r:id="rId227" w:anchor="sF94F225EB22E5E93A0C802B61EDCB35A" w:history="1">
              <w:r>
                <w:rPr>
                  <w:rStyle w:val="a5"/>
                  <w:rFonts w:ascii="Arial" w:eastAsia="宋体" w:hAnsi="Arial" w:cs="Arial"/>
                  <w:color w:val="000000"/>
                  <w:sz w:val="17"/>
                  <w:szCs w:val="17"/>
                  <w:u w:val="none"/>
                </w:rPr>
                <w:t>54</w:t>
              </w:r>
            </w:hyperlink>
          </w:p>
        </w:tc>
      </w:tr>
      <w:tr w:rsidR="00144A50" w14:paraId="28F0E8EA"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8E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E8" w14:textId="77777777" w:rsidR="00144A50" w:rsidRDefault="00C7341C">
            <w:pPr>
              <w:textAlignment w:val="bottom"/>
              <w:rPr>
                <w:rFonts w:ascii="Times New Roman" w:hAnsi="Times New Roman"/>
                <w:sz w:val="17"/>
                <w:szCs w:val="17"/>
              </w:rPr>
            </w:pPr>
            <w:hyperlink r:id="rId228" w:anchor="s93CE1EE91B435022865A0362690B602F" w:history="1">
              <w:r>
                <w:rPr>
                  <w:rStyle w:val="a5"/>
                  <w:rFonts w:ascii="Arial" w:eastAsia="宋体" w:hAnsi="Arial" w:cs="Arial"/>
                  <w:color w:val="000000"/>
                  <w:sz w:val="17"/>
                  <w:szCs w:val="17"/>
                  <w:u w:val="none"/>
                </w:rPr>
                <w:t>Consolidated Statements of Income for each of the three years ended May 31, 2020, May 31, 2019 and May 31, 2018</w:t>
              </w:r>
            </w:hyperlink>
          </w:p>
        </w:tc>
        <w:tc>
          <w:tcPr>
            <w:tcW w:w="0" w:type="auto"/>
            <w:tcBorders>
              <w:top w:val="single" w:sz="8" w:space="0" w:color="808080"/>
            </w:tcBorders>
            <w:shd w:val="clear" w:color="auto" w:fill="auto"/>
            <w:tcMar>
              <w:top w:w="40" w:type="dxa"/>
              <w:left w:w="40" w:type="dxa"/>
              <w:bottom w:w="40" w:type="dxa"/>
              <w:right w:w="40" w:type="dxa"/>
            </w:tcMar>
          </w:tcPr>
          <w:p w14:paraId="28F0E8E9" w14:textId="77777777" w:rsidR="00144A50" w:rsidRDefault="00C7341C">
            <w:pPr>
              <w:jc w:val="center"/>
              <w:textAlignment w:val="top"/>
              <w:rPr>
                <w:rFonts w:ascii="Times New Roman" w:hAnsi="Times New Roman"/>
                <w:sz w:val="17"/>
                <w:szCs w:val="17"/>
              </w:rPr>
            </w:pPr>
            <w:hyperlink r:id="rId229" w:anchor="s93CE1EE91B435022865A0362690B602F" w:history="1">
              <w:r>
                <w:rPr>
                  <w:rStyle w:val="a5"/>
                  <w:rFonts w:ascii="Arial" w:eastAsia="宋体" w:hAnsi="Arial" w:cs="Arial"/>
                  <w:color w:val="000000"/>
                  <w:sz w:val="17"/>
                  <w:szCs w:val="17"/>
                  <w:u w:val="none"/>
                </w:rPr>
                <w:t>56</w:t>
              </w:r>
            </w:hyperlink>
          </w:p>
        </w:tc>
      </w:tr>
      <w:tr w:rsidR="00144A50" w14:paraId="28F0E8E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8E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EC" w14:textId="77777777" w:rsidR="00144A50" w:rsidRDefault="00C7341C">
            <w:pPr>
              <w:textAlignment w:val="bottom"/>
              <w:rPr>
                <w:rFonts w:ascii="Times New Roman" w:hAnsi="Times New Roman"/>
                <w:sz w:val="17"/>
                <w:szCs w:val="17"/>
              </w:rPr>
            </w:pPr>
            <w:hyperlink r:id="rId230" w:anchor="s07EEE98B331A587A8FEB14F08BD46C50" w:history="1">
              <w:r>
                <w:rPr>
                  <w:rStyle w:val="a5"/>
                  <w:rFonts w:ascii="Arial" w:eastAsia="宋体" w:hAnsi="Arial" w:cs="Arial"/>
                  <w:color w:val="000000"/>
                  <w:sz w:val="17"/>
                  <w:szCs w:val="17"/>
                  <w:u w:val="none"/>
                </w:rPr>
                <w:t>Consolidated Statements of Comprehensive Income for each of the three years ended May 31, 2020, May 31, 2019 and May 31, 2018</w:t>
              </w:r>
            </w:hyperlink>
          </w:p>
        </w:tc>
        <w:tc>
          <w:tcPr>
            <w:tcW w:w="0" w:type="auto"/>
            <w:tcBorders>
              <w:top w:val="single" w:sz="8" w:space="0" w:color="808080"/>
            </w:tcBorders>
            <w:shd w:val="clear" w:color="auto" w:fill="auto"/>
            <w:tcMar>
              <w:top w:w="40" w:type="dxa"/>
              <w:left w:w="40" w:type="dxa"/>
              <w:bottom w:w="40" w:type="dxa"/>
              <w:right w:w="40" w:type="dxa"/>
            </w:tcMar>
          </w:tcPr>
          <w:p w14:paraId="28F0E8ED" w14:textId="77777777" w:rsidR="00144A50" w:rsidRDefault="00C7341C">
            <w:pPr>
              <w:jc w:val="center"/>
              <w:textAlignment w:val="top"/>
              <w:rPr>
                <w:rFonts w:ascii="Times New Roman" w:hAnsi="Times New Roman"/>
                <w:sz w:val="17"/>
                <w:szCs w:val="17"/>
              </w:rPr>
            </w:pPr>
            <w:hyperlink r:id="rId231" w:anchor="s07EEE98B331A587A8FEB14F08BD46C50" w:history="1">
              <w:r>
                <w:rPr>
                  <w:rStyle w:val="a5"/>
                  <w:rFonts w:ascii="Arial" w:eastAsia="宋体" w:hAnsi="Arial" w:cs="Arial"/>
                  <w:color w:val="000000"/>
                  <w:sz w:val="17"/>
                  <w:szCs w:val="17"/>
                  <w:u w:val="none"/>
                </w:rPr>
                <w:t>57</w:t>
              </w:r>
            </w:hyperlink>
          </w:p>
        </w:tc>
      </w:tr>
      <w:tr w:rsidR="00144A50" w14:paraId="28F0E8F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8E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F0" w14:textId="77777777" w:rsidR="00144A50" w:rsidRDefault="00C7341C">
            <w:pPr>
              <w:textAlignment w:val="bottom"/>
              <w:rPr>
                <w:rFonts w:ascii="Times New Roman" w:hAnsi="Times New Roman"/>
                <w:sz w:val="17"/>
                <w:szCs w:val="17"/>
              </w:rPr>
            </w:pPr>
            <w:hyperlink r:id="rId232" w:anchor="sCA582F10FADE589C9A4597B23014824A" w:history="1">
              <w:r>
                <w:rPr>
                  <w:rStyle w:val="a5"/>
                  <w:rFonts w:ascii="Arial" w:eastAsia="宋体" w:hAnsi="Arial" w:cs="Arial"/>
                  <w:color w:val="000000"/>
                  <w:sz w:val="17"/>
                  <w:szCs w:val="17"/>
                  <w:u w:val="none"/>
                </w:rPr>
                <w:t>Consolidated Balance Sheets at May 31, 2020 and May 31, 2019</w:t>
              </w:r>
            </w:hyperlink>
          </w:p>
        </w:tc>
        <w:tc>
          <w:tcPr>
            <w:tcW w:w="0" w:type="auto"/>
            <w:tcBorders>
              <w:top w:val="single" w:sz="8" w:space="0" w:color="808080"/>
            </w:tcBorders>
            <w:shd w:val="clear" w:color="auto" w:fill="auto"/>
            <w:tcMar>
              <w:top w:w="40" w:type="dxa"/>
              <w:left w:w="40" w:type="dxa"/>
              <w:bottom w:w="40" w:type="dxa"/>
              <w:right w:w="40" w:type="dxa"/>
            </w:tcMar>
          </w:tcPr>
          <w:p w14:paraId="28F0E8F1" w14:textId="77777777" w:rsidR="00144A50" w:rsidRDefault="00C7341C">
            <w:pPr>
              <w:jc w:val="center"/>
              <w:textAlignment w:val="top"/>
              <w:rPr>
                <w:rFonts w:ascii="Times New Roman" w:hAnsi="Times New Roman"/>
                <w:sz w:val="17"/>
                <w:szCs w:val="17"/>
              </w:rPr>
            </w:pPr>
            <w:hyperlink r:id="rId233" w:anchor="sCA582F10FADE589C9A4597B23014824A" w:history="1">
              <w:r>
                <w:rPr>
                  <w:rStyle w:val="a5"/>
                  <w:rFonts w:ascii="Arial" w:eastAsia="宋体" w:hAnsi="Arial" w:cs="Arial"/>
                  <w:color w:val="000000"/>
                  <w:sz w:val="17"/>
                  <w:szCs w:val="17"/>
                  <w:u w:val="none"/>
                </w:rPr>
                <w:t>58</w:t>
              </w:r>
            </w:hyperlink>
          </w:p>
        </w:tc>
      </w:tr>
      <w:tr w:rsidR="00144A50" w14:paraId="28F0E8F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8F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F4" w14:textId="77777777" w:rsidR="00144A50" w:rsidRDefault="00C7341C">
            <w:pPr>
              <w:textAlignment w:val="bottom"/>
              <w:rPr>
                <w:rFonts w:ascii="Times New Roman" w:hAnsi="Times New Roman"/>
                <w:sz w:val="17"/>
                <w:szCs w:val="17"/>
              </w:rPr>
            </w:pPr>
            <w:hyperlink r:id="rId234" w:anchor="s6FC535ABADC25F81BBB71FF3CD491073" w:history="1">
              <w:r>
                <w:rPr>
                  <w:rStyle w:val="a5"/>
                  <w:rFonts w:ascii="Arial" w:eastAsia="宋体" w:hAnsi="Arial" w:cs="Arial"/>
                  <w:color w:val="000000"/>
                  <w:sz w:val="17"/>
                  <w:szCs w:val="17"/>
                  <w:u w:val="none"/>
                </w:rPr>
                <w:t>Consolidated Statements of Cash Flows for each of the three years ended May 31, 2020, May 31, 2019 and May 31, 2018</w:t>
              </w:r>
            </w:hyperlink>
          </w:p>
        </w:tc>
        <w:tc>
          <w:tcPr>
            <w:tcW w:w="0" w:type="auto"/>
            <w:tcBorders>
              <w:top w:val="single" w:sz="8" w:space="0" w:color="808080"/>
            </w:tcBorders>
            <w:shd w:val="clear" w:color="auto" w:fill="auto"/>
            <w:tcMar>
              <w:top w:w="40" w:type="dxa"/>
              <w:left w:w="40" w:type="dxa"/>
              <w:bottom w:w="40" w:type="dxa"/>
              <w:right w:w="40" w:type="dxa"/>
            </w:tcMar>
          </w:tcPr>
          <w:p w14:paraId="28F0E8F5" w14:textId="77777777" w:rsidR="00144A50" w:rsidRDefault="00C7341C">
            <w:pPr>
              <w:jc w:val="center"/>
              <w:textAlignment w:val="top"/>
              <w:rPr>
                <w:rFonts w:ascii="Times New Roman" w:hAnsi="Times New Roman"/>
                <w:sz w:val="17"/>
                <w:szCs w:val="17"/>
              </w:rPr>
            </w:pPr>
            <w:hyperlink r:id="rId235" w:anchor="s6FC535ABADC25F81BBB71FF3CD491073" w:history="1">
              <w:r>
                <w:rPr>
                  <w:rStyle w:val="a5"/>
                  <w:rFonts w:ascii="Arial" w:eastAsia="宋体" w:hAnsi="Arial" w:cs="Arial"/>
                  <w:color w:val="000000"/>
                  <w:sz w:val="17"/>
                  <w:szCs w:val="17"/>
                  <w:u w:val="none"/>
                </w:rPr>
                <w:t>59</w:t>
              </w:r>
            </w:hyperlink>
          </w:p>
        </w:tc>
      </w:tr>
      <w:tr w:rsidR="00144A50" w14:paraId="28F0E8F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F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8F8" w14:textId="77777777" w:rsidR="00144A50" w:rsidRDefault="00C7341C">
            <w:pPr>
              <w:textAlignment w:val="bottom"/>
              <w:rPr>
                <w:rFonts w:ascii="Times New Roman" w:hAnsi="Times New Roman"/>
                <w:sz w:val="17"/>
                <w:szCs w:val="17"/>
              </w:rPr>
            </w:pPr>
            <w:hyperlink r:id="rId236" w:anchor="s4EFDBAD28B1F5DC588CEE93BE1687CCD" w:history="1">
              <w:r>
                <w:rPr>
                  <w:rStyle w:val="a5"/>
                  <w:rFonts w:ascii="Arial" w:eastAsia="宋体" w:hAnsi="Arial" w:cs="Arial"/>
                  <w:color w:val="000000"/>
                  <w:sz w:val="17"/>
                  <w:szCs w:val="17"/>
                  <w:u w:val="none"/>
                </w:rPr>
                <w:t>Consolidated Statements of Shareholders' Equity for each of the three years en</w:t>
              </w:r>
              <w:r>
                <w:rPr>
                  <w:rStyle w:val="a5"/>
                  <w:rFonts w:ascii="Arial" w:eastAsia="宋体" w:hAnsi="Arial" w:cs="Arial"/>
                  <w:color w:val="000000"/>
                  <w:sz w:val="17"/>
                  <w:szCs w:val="17"/>
                  <w:u w:val="none"/>
                </w:rPr>
                <w:t>ded May 31, 2020, May 31, 2019 and May 31, 2018</w:t>
              </w:r>
            </w:hyperlink>
          </w:p>
        </w:tc>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8F9" w14:textId="77777777" w:rsidR="00144A50" w:rsidRDefault="00C7341C">
            <w:pPr>
              <w:jc w:val="center"/>
              <w:textAlignment w:val="top"/>
              <w:rPr>
                <w:rFonts w:ascii="Times New Roman" w:hAnsi="Times New Roman"/>
                <w:sz w:val="17"/>
                <w:szCs w:val="17"/>
              </w:rPr>
            </w:pPr>
            <w:hyperlink r:id="rId237" w:anchor="s4EFDBAD28B1F5DC588CEE93BE1687CCD" w:history="1">
              <w:r>
                <w:rPr>
                  <w:rStyle w:val="a5"/>
                  <w:rFonts w:ascii="Arial" w:eastAsia="宋体" w:hAnsi="Arial" w:cs="Arial"/>
                  <w:color w:val="000000"/>
                  <w:sz w:val="17"/>
                  <w:szCs w:val="17"/>
                  <w:u w:val="none"/>
                </w:rPr>
                <w:t>60</w:t>
              </w:r>
            </w:hyperlink>
          </w:p>
        </w:tc>
      </w:tr>
      <w:tr w:rsidR="00144A50" w14:paraId="28F0E8FE" w14:textId="77777777">
        <w:tc>
          <w:tcPr>
            <w:tcW w:w="0" w:type="auto"/>
            <w:shd w:val="clear" w:color="auto" w:fill="auto"/>
            <w:tcMar>
              <w:top w:w="40" w:type="dxa"/>
              <w:left w:w="40" w:type="dxa"/>
              <w:bottom w:w="40" w:type="dxa"/>
              <w:right w:w="40" w:type="dxa"/>
            </w:tcMar>
            <w:vAlign w:val="bottom"/>
          </w:tcPr>
          <w:p w14:paraId="28F0E8F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8FC" w14:textId="77777777" w:rsidR="00144A50" w:rsidRDefault="00C7341C">
            <w:pPr>
              <w:textAlignment w:val="bottom"/>
              <w:rPr>
                <w:rFonts w:ascii="Times New Roman" w:hAnsi="Times New Roman"/>
                <w:sz w:val="17"/>
                <w:szCs w:val="17"/>
              </w:rPr>
            </w:pPr>
            <w:hyperlink r:id="rId238" w:anchor="sEFBCDFAEFB195F8F8493EF0FF5600C00" w:history="1">
              <w:r>
                <w:rPr>
                  <w:rStyle w:val="a5"/>
                  <w:rFonts w:ascii="Arial" w:eastAsia="宋体" w:hAnsi="Arial" w:cs="Arial"/>
                  <w:color w:val="000000"/>
                  <w:sz w:val="17"/>
                  <w:szCs w:val="17"/>
                  <w:u w:val="none"/>
                </w:rPr>
                <w:t>Notes to Consolidated Financial Statements</w:t>
              </w:r>
            </w:hyperlink>
          </w:p>
        </w:tc>
        <w:tc>
          <w:tcPr>
            <w:tcW w:w="0" w:type="auto"/>
            <w:shd w:val="clear" w:color="auto" w:fill="auto"/>
            <w:tcMar>
              <w:top w:w="40" w:type="dxa"/>
              <w:left w:w="40" w:type="dxa"/>
              <w:bottom w:w="40" w:type="dxa"/>
              <w:right w:w="40" w:type="dxa"/>
            </w:tcMar>
          </w:tcPr>
          <w:p w14:paraId="28F0E8FD" w14:textId="77777777" w:rsidR="00144A50" w:rsidRDefault="00C7341C">
            <w:pPr>
              <w:jc w:val="center"/>
              <w:textAlignment w:val="top"/>
              <w:rPr>
                <w:rFonts w:ascii="Times New Roman" w:hAnsi="Times New Roman"/>
                <w:sz w:val="17"/>
                <w:szCs w:val="17"/>
              </w:rPr>
            </w:pPr>
            <w:hyperlink r:id="rId239" w:anchor="sEFBCDFAEFB195F8F8493EF0FF5600C00" w:history="1">
              <w:r>
                <w:rPr>
                  <w:rStyle w:val="a5"/>
                  <w:rFonts w:ascii="Arial" w:eastAsia="宋体" w:hAnsi="Arial" w:cs="Arial"/>
                  <w:color w:val="000000"/>
                  <w:sz w:val="17"/>
                  <w:szCs w:val="17"/>
                  <w:u w:val="none"/>
                </w:rPr>
                <w:t>61</w:t>
              </w:r>
            </w:hyperlink>
          </w:p>
        </w:tc>
      </w:tr>
      <w:tr w:rsidR="00144A50" w14:paraId="28F0E90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8F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90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90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906" w14:textId="77777777">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90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2.</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90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Financial Statement Schedule:</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90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90A"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E907"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E908" w14:textId="77777777" w:rsidR="00144A50" w:rsidRDefault="00C7341C">
            <w:pPr>
              <w:textAlignment w:val="bottom"/>
              <w:rPr>
                <w:rFonts w:ascii="Times New Roman" w:hAnsi="Times New Roman"/>
                <w:sz w:val="17"/>
                <w:szCs w:val="17"/>
              </w:rPr>
            </w:pPr>
            <w:hyperlink r:id="rId240" w:anchor="s6480A24D1D0A5543961D99AB6F85FEC1" w:history="1">
              <w:r>
                <w:rPr>
                  <w:rStyle w:val="a5"/>
                  <w:rFonts w:ascii="Arial" w:eastAsia="宋体" w:hAnsi="Arial" w:cs="Arial"/>
                  <w:color w:val="000000"/>
                  <w:sz w:val="17"/>
                  <w:szCs w:val="17"/>
                  <w:u w:val="none"/>
                </w:rPr>
                <w:t>II — Valuation and Qualifying Accounts for the years ended May 31, 2020, 2019 and 2018</w:t>
              </w:r>
            </w:hyperlink>
          </w:p>
        </w:tc>
        <w:tc>
          <w:tcPr>
            <w:tcW w:w="0" w:type="auto"/>
            <w:tcBorders>
              <w:top w:val="single" w:sz="8" w:space="0" w:color="E87722"/>
              <w:bottom w:val="single" w:sz="8" w:space="0" w:color="808080"/>
            </w:tcBorders>
            <w:shd w:val="clear" w:color="auto" w:fill="auto"/>
            <w:tcMar>
              <w:top w:w="40" w:type="dxa"/>
              <w:left w:w="40" w:type="dxa"/>
              <w:bottom w:w="40" w:type="dxa"/>
              <w:right w:w="40" w:type="dxa"/>
            </w:tcMar>
          </w:tcPr>
          <w:p w14:paraId="28F0E909" w14:textId="77777777" w:rsidR="00144A50" w:rsidRDefault="00C7341C">
            <w:pPr>
              <w:jc w:val="center"/>
              <w:textAlignment w:val="top"/>
              <w:rPr>
                <w:rFonts w:ascii="Times New Roman" w:hAnsi="Times New Roman"/>
                <w:sz w:val="17"/>
                <w:szCs w:val="17"/>
              </w:rPr>
            </w:pPr>
            <w:hyperlink r:id="rId241" w:anchor="s6480A24D1D0A5543961D99AB6F85FEC1" w:history="1">
              <w:r>
                <w:rPr>
                  <w:rStyle w:val="a5"/>
                  <w:rFonts w:ascii="Arial" w:eastAsia="宋体" w:hAnsi="Arial" w:cs="Arial"/>
                  <w:color w:val="000000"/>
                  <w:sz w:val="17"/>
                  <w:szCs w:val="17"/>
                  <w:u w:val="none"/>
                </w:rPr>
                <w:t>100</w:t>
              </w:r>
            </w:hyperlink>
          </w:p>
        </w:tc>
      </w:tr>
      <w:tr w:rsidR="00144A50" w14:paraId="28F0E90E" w14:textId="77777777">
        <w:tc>
          <w:tcPr>
            <w:tcW w:w="0" w:type="auto"/>
            <w:shd w:val="clear" w:color="auto" w:fill="auto"/>
            <w:tcMar>
              <w:top w:w="40" w:type="dxa"/>
              <w:left w:w="40" w:type="dxa"/>
              <w:bottom w:w="40" w:type="dxa"/>
              <w:right w:w="40" w:type="dxa"/>
            </w:tcMar>
            <w:vAlign w:val="bottom"/>
          </w:tcPr>
          <w:p w14:paraId="28F0E90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8F0E90C"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All other schedules are omitted because they are not applicable or the required information is shown in the </w:t>
            </w:r>
            <w:r>
              <w:rPr>
                <w:rFonts w:ascii="Arial" w:eastAsia="宋体" w:hAnsi="Arial" w:cs="Arial"/>
                <w:sz w:val="17"/>
                <w:szCs w:val="17"/>
              </w:rPr>
              <w:t>financial statements or notes thereto.</w:t>
            </w:r>
          </w:p>
        </w:tc>
        <w:tc>
          <w:tcPr>
            <w:tcW w:w="0" w:type="auto"/>
            <w:shd w:val="clear" w:color="auto" w:fill="auto"/>
            <w:tcMar>
              <w:top w:w="40" w:type="dxa"/>
              <w:left w:w="40" w:type="dxa"/>
              <w:bottom w:w="40" w:type="dxa"/>
              <w:right w:w="40" w:type="dxa"/>
            </w:tcMar>
            <w:vAlign w:val="bottom"/>
          </w:tcPr>
          <w:p w14:paraId="28F0E90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912"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90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91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911"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916" w14:textId="77777777">
        <w:tc>
          <w:tcPr>
            <w:tcW w:w="0" w:type="auto"/>
            <w:tcBorders>
              <w:bottom w:val="single" w:sz="8" w:space="0" w:color="E87722"/>
            </w:tcBorders>
            <w:shd w:val="clear" w:color="auto" w:fill="auto"/>
            <w:tcMar>
              <w:top w:w="40" w:type="dxa"/>
              <w:left w:w="40" w:type="dxa"/>
              <w:bottom w:w="40" w:type="dxa"/>
              <w:right w:w="40" w:type="dxa"/>
            </w:tcMar>
          </w:tcPr>
          <w:p w14:paraId="28F0E913" w14:textId="77777777" w:rsidR="00144A50" w:rsidRDefault="00C7341C">
            <w:pPr>
              <w:textAlignment w:val="top"/>
              <w:rPr>
                <w:rFonts w:ascii="Times New Roman" w:hAnsi="Times New Roman"/>
                <w:sz w:val="17"/>
                <w:szCs w:val="17"/>
              </w:rPr>
            </w:pPr>
            <w:r>
              <w:rPr>
                <w:rFonts w:ascii="Arial" w:eastAsia="宋体" w:hAnsi="Arial" w:cs="Arial"/>
                <w:b/>
                <w:bCs/>
                <w:sz w:val="17"/>
                <w:szCs w:val="17"/>
              </w:rPr>
              <w:t>3.</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91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Exhibits:</w:t>
            </w:r>
          </w:p>
        </w:tc>
        <w:tc>
          <w:tcPr>
            <w:tcW w:w="0" w:type="auto"/>
            <w:tcBorders>
              <w:top w:val="single" w:sz="8" w:space="0" w:color="E87722"/>
              <w:bottom w:val="single" w:sz="8" w:space="0" w:color="E87722"/>
            </w:tcBorders>
            <w:shd w:val="clear" w:color="auto" w:fill="auto"/>
            <w:tcMar>
              <w:top w:w="40" w:type="dxa"/>
              <w:left w:w="40" w:type="dxa"/>
              <w:bottom w:w="40" w:type="dxa"/>
              <w:right w:w="40" w:type="dxa"/>
            </w:tcMar>
            <w:vAlign w:val="bottom"/>
          </w:tcPr>
          <w:p w14:paraId="28F0E915"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919" w14:textId="77777777">
        <w:tc>
          <w:tcPr>
            <w:tcW w:w="0" w:type="auto"/>
            <w:shd w:val="clear" w:color="auto" w:fill="auto"/>
            <w:tcMar>
              <w:top w:w="40" w:type="dxa"/>
              <w:left w:w="40" w:type="dxa"/>
              <w:bottom w:w="40" w:type="dxa"/>
              <w:right w:w="40" w:type="dxa"/>
            </w:tcMar>
          </w:tcPr>
          <w:p w14:paraId="28F0E917" w14:textId="77777777" w:rsidR="00144A50" w:rsidRDefault="00C7341C">
            <w:pPr>
              <w:textAlignment w:val="top"/>
              <w:rPr>
                <w:rFonts w:ascii="Times New Roman" w:hAnsi="Times New Roman"/>
                <w:sz w:val="17"/>
                <w:szCs w:val="17"/>
              </w:rPr>
            </w:pPr>
            <w:r>
              <w:rPr>
                <w:rFonts w:ascii="Arial" w:eastAsia="宋体" w:hAnsi="Arial" w:cs="Arial"/>
                <w:sz w:val="17"/>
                <w:szCs w:val="17"/>
              </w:rPr>
              <w:t>3.1</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18" w14:textId="77777777" w:rsidR="00144A50" w:rsidRDefault="00C7341C">
            <w:pPr>
              <w:textAlignment w:val="bottom"/>
              <w:rPr>
                <w:rFonts w:ascii="Times New Roman" w:hAnsi="Times New Roman"/>
                <w:sz w:val="17"/>
                <w:szCs w:val="17"/>
              </w:rPr>
            </w:pPr>
            <w:hyperlink r:id="rId242"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144A50" w14:paraId="28F0E91C" w14:textId="77777777">
        <w:tc>
          <w:tcPr>
            <w:tcW w:w="0" w:type="auto"/>
            <w:tcBorders>
              <w:top w:val="single" w:sz="8" w:space="0" w:color="ACACAC"/>
            </w:tcBorders>
            <w:shd w:val="clear" w:color="auto" w:fill="auto"/>
            <w:tcMar>
              <w:top w:w="40" w:type="dxa"/>
              <w:left w:w="40" w:type="dxa"/>
              <w:bottom w:w="40" w:type="dxa"/>
              <w:right w:w="40" w:type="dxa"/>
            </w:tcMar>
          </w:tcPr>
          <w:p w14:paraId="28F0E91A" w14:textId="77777777" w:rsidR="00144A50" w:rsidRDefault="00C7341C">
            <w:pPr>
              <w:textAlignment w:val="top"/>
              <w:rPr>
                <w:rFonts w:ascii="Times New Roman" w:hAnsi="Times New Roman"/>
                <w:sz w:val="17"/>
                <w:szCs w:val="17"/>
              </w:rPr>
            </w:pPr>
            <w:r>
              <w:rPr>
                <w:rFonts w:ascii="Arial" w:eastAsia="宋体" w:hAnsi="Arial" w:cs="Arial"/>
                <w:sz w:val="17"/>
                <w:szCs w:val="17"/>
              </w:rPr>
              <w:t>3.2</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1B" w14:textId="77777777" w:rsidR="00144A50" w:rsidRDefault="00C7341C">
            <w:pPr>
              <w:textAlignment w:val="bottom"/>
              <w:rPr>
                <w:rFonts w:ascii="Times New Roman" w:hAnsi="Times New Roman"/>
                <w:sz w:val="17"/>
                <w:szCs w:val="17"/>
              </w:rPr>
            </w:pPr>
            <w:hyperlink r:id="rId243" w:history="1">
              <w:r>
                <w:rPr>
                  <w:rStyle w:val="a5"/>
                  <w:rFonts w:ascii="Arial" w:eastAsia="宋体" w:hAnsi="Arial" w:cs="Arial"/>
                  <w:color w:val="000000"/>
                  <w:sz w:val="17"/>
                  <w:szCs w:val="17"/>
                  <w:u w:val="none"/>
                </w:rPr>
                <w:t xml:space="preserve">Fifth Restated Bylaws, as amended (incorporated by reference to Exhibit 3.1 to the Company's Current Report on Form </w:t>
              </w:r>
              <w:r>
                <w:rPr>
                  <w:rStyle w:val="a5"/>
                  <w:rFonts w:ascii="Arial" w:eastAsia="宋体" w:hAnsi="Arial" w:cs="Arial"/>
                  <w:color w:val="000000"/>
                  <w:sz w:val="17"/>
                  <w:szCs w:val="17"/>
                  <w:u w:val="none"/>
                </w:rPr>
                <w:t>8-K filed June 19, 2020).</w:t>
              </w:r>
            </w:hyperlink>
          </w:p>
        </w:tc>
      </w:tr>
      <w:tr w:rsidR="00144A50" w14:paraId="28F0E91F" w14:textId="77777777">
        <w:tc>
          <w:tcPr>
            <w:tcW w:w="0" w:type="auto"/>
            <w:tcBorders>
              <w:top w:val="single" w:sz="8" w:space="0" w:color="ACACAC"/>
            </w:tcBorders>
            <w:shd w:val="clear" w:color="auto" w:fill="auto"/>
            <w:tcMar>
              <w:top w:w="40" w:type="dxa"/>
              <w:left w:w="40" w:type="dxa"/>
              <w:bottom w:w="40" w:type="dxa"/>
              <w:right w:w="40" w:type="dxa"/>
            </w:tcMar>
          </w:tcPr>
          <w:p w14:paraId="28F0E91D" w14:textId="77777777" w:rsidR="00144A50" w:rsidRDefault="00C7341C">
            <w:pPr>
              <w:textAlignment w:val="top"/>
              <w:rPr>
                <w:rFonts w:ascii="Times New Roman" w:hAnsi="Times New Roman"/>
                <w:sz w:val="17"/>
                <w:szCs w:val="17"/>
              </w:rPr>
            </w:pPr>
            <w:r>
              <w:rPr>
                <w:rFonts w:ascii="Arial" w:eastAsia="宋体" w:hAnsi="Arial" w:cs="Arial"/>
                <w:sz w:val="17"/>
                <w:szCs w:val="17"/>
              </w:rPr>
              <w:t>4.1</w:t>
            </w:r>
          </w:p>
        </w:tc>
        <w:tc>
          <w:tcPr>
            <w:tcW w:w="0" w:type="auto"/>
            <w:gridSpan w:val="2"/>
            <w:tcBorders>
              <w:top w:val="single" w:sz="8" w:space="0" w:color="ACACAC"/>
              <w:bottom w:val="single" w:sz="8" w:space="0" w:color="ACACAC"/>
            </w:tcBorders>
            <w:shd w:val="clear" w:color="auto" w:fill="auto"/>
            <w:tcMar>
              <w:top w:w="40" w:type="dxa"/>
              <w:left w:w="40" w:type="dxa"/>
              <w:bottom w:w="40" w:type="dxa"/>
              <w:right w:w="40" w:type="dxa"/>
            </w:tcMar>
            <w:vAlign w:val="bottom"/>
          </w:tcPr>
          <w:p w14:paraId="28F0E91E" w14:textId="77777777" w:rsidR="00144A50" w:rsidRDefault="00C7341C">
            <w:pPr>
              <w:textAlignment w:val="bottom"/>
              <w:rPr>
                <w:rFonts w:ascii="Times New Roman" w:hAnsi="Times New Roman"/>
                <w:sz w:val="17"/>
                <w:szCs w:val="17"/>
              </w:rPr>
            </w:pPr>
            <w:hyperlink r:id="rId244" w:history="1">
              <w:r>
                <w:rPr>
                  <w:rStyle w:val="a5"/>
                  <w:rFonts w:ascii="Arial" w:eastAsia="宋体" w:hAnsi="Arial" w:cs="Arial"/>
                  <w:color w:val="000000"/>
                  <w:sz w:val="17"/>
                  <w:szCs w:val="17"/>
                  <w:u w:val="none"/>
                </w:rPr>
                <w:t>Restated Articles of Incorporation, as amended (see Exhibit 3.1).</w:t>
              </w:r>
            </w:hyperlink>
          </w:p>
        </w:tc>
      </w:tr>
      <w:tr w:rsidR="00144A50" w14:paraId="28F0E922" w14:textId="77777777">
        <w:tc>
          <w:tcPr>
            <w:tcW w:w="0" w:type="auto"/>
            <w:tcBorders>
              <w:top w:val="single" w:sz="8" w:space="0" w:color="ACACAC"/>
            </w:tcBorders>
            <w:shd w:val="clear" w:color="auto" w:fill="auto"/>
            <w:tcMar>
              <w:top w:w="40" w:type="dxa"/>
              <w:left w:w="40" w:type="dxa"/>
              <w:bottom w:w="40" w:type="dxa"/>
              <w:right w:w="40" w:type="dxa"/>
            </w:tcMar>
          </w:tcPr>
          <w:p w14:paraId="28F0E920" w14:textId="77777777" w:rsidR="00144A50" w:rsidRDefault="00C7341C">
            <w:pPr>
              <w:textAlignment w:val="top"/>
              <w:rPr>
                <w:rFonts w:ascii="Times New Roman" w:hAnsi="Times New Roman"/>
                <w:sz w:val="17"/>
                <w:szCs w:val="17"/>
              </w:rPr>
            </w:pPr>
            <w:r>
              <w:rPr>
                <w:rFonts w:ascii="Arial" w:eastAsia="宋体" w:hAnsi="Arial" w:cs="Arial"/>
                <w:sz w:val="17"/>
                <w:szCs w:val="17"/>
              </w:rPr>
              <w:t>4.2</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21" w14:textId="77777777" w:rsidR="00144A50" w:rsidRDefault="00C7341C">
            <w:pPr>
              <w:textAlignment w:val="bottom"/>
              <w:rPr>
                <w:rFonts w:ascii="Times New Roman" w:hAnsi="Times New Roman"/>
                <w:sz w:val="17"/>
                <w:szCs w:val="17"/>
              </w:rPr>
            </w:pPr>
            <w:hyperlink r:id="rId245" w:history="1">
              <w:r>
                <w:rPr>
                  <w:rStyle w:val="a5"/>
                  <w:rFonts w:ascii="Arial" w:eastAsia="宋体" w:hAnsi="Arial" w:cs="Arial"/>
                  <w:color w:val="000000"/>
                  <w:sz w:val="17"/>
                  <w:szCs w:val="17"/>
                  <w:u w:val="none"/>
                </w:rPr>
                <w:t>Fifth Restated Bylaws, as amended (see Exhibit 3.2).</w:t>
              </w:r>
            </w:hyperlink>
          </w:p>
        </w:tc>
      </w:tr>
      <w:tr w:rsidR="00144A50" w14:paraId="28F0E925" w14:textId="77777777">
        <w:tc>
          <w:tcPr>
            <w:tcW w:w="0" w:type="auto"/>
            <w:tcBorders>
              <w:top w:val="single" w:sz="8" w:space="0" w:color="ACACAC"/>
            </w:tcBorders>
            <w:shd w:val="clear" w:color="auto" w:fill="auto"/>
            <w:tcMar>
              <w:top w:w="40" w:type="dxa"/>
              <w:left w:w="40" w:type="dxa"/>
              <w:bottom w:w="40" w:type="dxa"/>
              <w:right w:w="40" w:type="dxa"/>
            </w:tcMar>
          </w:tcPr>
          <w:p w14:paraId="28F0E923" w14:textId="77777777" w:rsidR="00144A50" w:rsidRDefault="00C7341C">
            <w:pPr>
              <w:textAlignment w:val="top"/>
              <w:rPr>
                <w:rFonts w:ascii="Times New Roman" w:hAnsi="Times New Roman"/>
                <w:sz w:val="17"/>
                <w:szCs w:val="17"/>
              </w:rPr>
            </w:pPr>
            <w:r>
              <w:rPr>
                <w:rFonts w:ascii="Arial" w:eastAsia="宋体" w:hAnsi="Arial" w:cs="Arial"/>
                <w:sz w:val="17"/>
                <w:szCs w:val="17"/>
              </w:rPr>
              <w:t>4.3</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24" w14:textId="77777777" w:rsidR="00144A50" w:rsidRDefault="00C7341C">
            <w:pPr>
              <w:textAlignment w:val="bottom"/>
              <w:rPr>
                <w:rFonts w:ascii="Times New Roman" w:hAnsi="Times New Roman"/>
                <w:sz w:val="17"/>
                <w:szCs w:val="17"/>
              </w:rPr>
            </w:pPr>
            <w:hyperlink r:id="rId246" w:history="1">
              <w:r>
                <w:rPr>
                  <w:rStyle w:val="a5"/>
                  <w:rFonts w:ascii="Arial" w:eastAsia="宋体" w:hAnsi="Arial" w:cs="Arial"/>
                  <w:color w:val="000000"/>
                  <w:sz w:val="17"/>
                  <w:szCs w:val="17"/>
                  <w:u w:val="none"/>
                </w:rPr>
                <w:t>Inden</w:t>
              </w:r>
              <w:r>
                <w:rPr>
                  <w:rStyle w:val="a5"/>
                  <w:rFonts w:ascii="Arial" w:eastAsia="宋体" w:hAnsi="Arial" w:cs="Arial"/>
                  <w:color w:val="000000"/>
                  <w:sz w:val="17"/>
                  <w:szCs w:val="17"/>
                  <w:u w:val="none"/>
                </w:rPr>
                <w:t>ture dated as of April 26, 2013, by and between NIKE, Inc. and Deutsche Bank Trust Company Americas, as trustee (incorporated by reference to Exhibit 4.1 to the Company's Form 8-K filed April 26, 2013).</w:t>
              </w:r>
            </w:hyperlink>
          </w:p>
        </w:tc>
      </w:tr>
      <w:tr w:rsidR="00144A50" w14:paraId="28F0E928" w14:textId="77777777">
        <w:tc>
          <w:tcPr>
            <w:tcW w:w="0" w:type="auto"/>
            <w:tcBorders>
              <w:top w:val="single" w:sz="8" w:space="0" w:color="ACACAC"/>
            </w:tcBorders>
            <w:shd w:val="clear" w:color="auto" w:fill="auto"/>
            <w:tcMar>
              <w:top w:w="40" w:type="dxa"/>
              <w:left w:w="40" w:type="dxa"/>
              <w:bottom w:w="40" w:type="dxa"/>
              <w:right w:w="40" w:type="dxa"/>
            </w:tcMar>
          </w:tcPr>
          <w:p w14:paraId="28F0E926" w14:textId="77777777" w:rsidR="00144A50" w:rsidRDefault="00C7341C">
            <w:pPr>
              <w:textAlignment w:val="top"/>
              <w:rPr>
                <w:rFonts w:ascii="Times New Roman" w:hAnsi="Times New Roman"/>
                <w:sz w:val="17"/>
                <w:szCs w:val="17"/>
              </w:rPr>
            </w:pPr>
            <w:r>
              <w:rPr>
                <w:rFonts w:ascii="Arial" w:eastAsia="宋体" w:hAnsi="Arial" w:cs="Arial"/>
                <w:sz w:val="17"/>
                <w:szCs w:val="17"/>
              </w:rPr>
              <w:t>4.4</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27" w14:textId="77777777" w:rsidR="00144A50" w:rsidRDefault="00C7341C">
            <w:pPr>
              <w:textAlignment w:val="bottom"/>
              <w:rPr>
                <w:rFonts w:ascii="Times New Roman" w:hAnsi="Times New Roman"/>
                <w:sz w:val="17"/>
                <w:szCs w:val="17"/>
              </w:rPr>
            </w:pPr>
            <w:hyperlink r:id="rId247" w:history="1">
              <w:r>
                <w:rPr>
                  <w:rStyle w:val="a5"/>
                  <w:rFonts w:ascii="Arial" w:eastAsia="宋体" w:hAnsi="Arial" w:cs="Arial"/>
                  <w:color w:val="000000"/>
                  <w:sz w:val="17"/>
                  <w:szCs w:val="17"/>
                  <w:u w:val="none"/>
                </w:rPr>
                <w:t>Second Supplemental Indenture, dated as of October 29, 2015, by and between NIKE, Inc. and Deutsche Bank Trust Company Americas, as trustee, including the form of 3.875% Notes due 2045 (incorporated by refer</w:t>
              </w:r>
              <w:r>
                <w:rPr>
                  <w:rStyle w:val="a5"/>
                  <w:rFonts w:ascii="Arial" w:eastAsia="宋体" w:hAnsi="Arial" w:cs="Arial"/>
                  <w:color w:val="000000"/>
                  <w:sz w:val="17"/>
                  <w:szCs w:val="17"/>
                  <w:u w:val="none"/>
                </w:rPr>
                <w:t>ence to Exhibit 4.2 to the Company's Form 8-K filed October 29, 2015).</w:t>
              </w:r>
            </w:hyperlink>
          </w:p>
        </w:tc>
      </w:tr>
      <w:tr w:rsidR="00144A50" w14:paraId="28F0E92B" w14:textId="77777777">
        <w:tc>
          <w:tcPr>
            <w:tcW w:w="0" w:type="auto"/>
            <w:tcBorders>
              <w:top w:val="single" w:sz="8" w:space="0" w:color="ACACAC"/>
            </w:tcBorders>
            <w:shd w:val="clear" w:color="auto" w:fill="auto"/>
            <w:tcMar>
              <w:top w:w="40" w:type="dxa"/>
              <w:left w:w="40" w:type="dxa"/>
              <w:bottom w:w="40" w:type="dxa"/>
              <w:right w:w="40" w:type="dxa"/>
            </w:tcMar>
          </w:tcPr>
          <w:p w14:paraId="28F0E929" w14:textId="77777777" w:rsidR="00144A50" w:rsidRDefault="00C7341C">
            <w:pPr>
              <w:textAlignment w:val="top"/>
              <w:rPr>
                <w:rFonts w:ascii="Times New Roman" w:hAnsi="Times New Roman"/>
                <w:sz w:val="17"/>
                <w:szCs w:val="17"/>
              </w:rPr>
            </w:pPr>
            <w:r>
              <w:rPr>
                <w:rFonts w:ascii="Arial" w:eastAsia="宋体" w:hAnsi="Arial" w:cs="Arial"/>
                <w:sz w:val="17"/>
                <w:szCs w:val="17"/>
              </w:rPr>
              <w:t>4.5</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2A" w14:textId="77777777" w:rsidR="00144A50" w:rsidRDefault="00C7341C">
            <w:pPr>
              <w:textAlignment w:val="bottom"/>
              <w:rPr>
                <w:rFonts w:ascii="Times New Roman" w:hAnsi="Times New Roman"/>
                <w:sz w:val="17"/>
                <w:szCs w:val="17"/>
              </w:rPr>
            </w:pPr>
            <w:hyperlink r:id="rId248" w:history="1">
              <w:r>
                <w:rPr>
                  <w:rStyle w:val="a5"/>
                  <w:rFonts w:ascii="Arial" w:eastAsia="宋体" w:hAnsi="Arial" w:cs="Arial"/>
                  <w:color w:val="000000"/>
                  <w:sz w:val="17"/>
                  <w:szCs w:val="17"/>
                  <w:u w:val="none"/>
                </w:rPr>
                <w:t>Third Supplemental Indenture, dated as of October 21, 2016, by and between NIKE, Inc. and Deutsche Bank Trust Company Americas, as trustee, including the form of</w:t>
              </w:r>
              <w:r>
                <w:rPr>
                  <w:rStyle w:val="a5"/>
                  <w:rFonts w:ascii="Arial" w:eastAsia="宋体" w:hAnsi="Arial" w:cs="Arial"/>
                  <w:color w:val="000000"/>
                  <w:sz w:val="17"/>
                  <w:szCs w:val="17"/>
                  <w:u w:val="none"/>
                </w:rPr>
                <w:t xml:space="preserve"> 2.375% Notes due 2026 and form of 3.375% Notes due 2046 (incorporated by reference to Exhibit 4.2 to the Company's Form 8-K filed October 21, 2016).</w:t>
              </w:r>
            </w:hyperlink>
          </w:p>
        </w:tc>
      </w:tr>
      <w:tr w:rsidR="00144A50" w14:paraId="28F0E92E" w14:textId="77777777">
        <w:tc>
          <w:tcPr>
            <w:tcW w:w="0" w:type="auto"/>
            <w:tcBorders>
              <w:top w:val="single" w:sz="8" w:space="0" w:color="ACACAC"/>
            </w:tcBorders>
            <w:shd w:val="clear" w:color="auto" w:fill="auto"/>
            <w:tcMar>
              <w:top w:w="40" w:type="dxa"/>
              <w:left w:w="40" w:type="dxa"/>
              <w:bottom w:w="40" w:type="dxa"/>
              <w:right w:w="40" w:type="dxa"/>
            </w:tcMar>
          </w:tcPr>
          <w:p w14:paraId="28F0E92C" w14:textId="77777777" w:rsidR="00144A50" w:rsidRDefault="00C7341C">
            <w:pPr>
              <w:textAlignment w:val="top"/>
              <w:rPr>
                <w:rFonts w:ascii="Times New Roman" w:hAnsi="Times New Roman"/>
                <w:sz w:val="17"/>
                <w:szCs w:val="17"/>
              </w:rPr>
            </w:pPr>
            <w:r>
              <w:rPr>
                <w:rFonts w:ascii="Arial" w:eastAsia="宋体" w:hAnsi="Arial" w:cs="Arial"/>
                <w:sz w:val="17"/>
                <w:szCs w:val="17"/>
              </w:rPr>
              <w:t>4.6</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2D" w14:textId="77777777" w:rsidR="00144A50" w:rsidRDefault="00C7341C">
            <w:pPr>
              <w:textAlignment w:val="bottom"/>
              <w:rPr>
                <w:rFonts w:ascii="Times New Roman" w:hAnsi="Times New Roman"/>
                <w:sz w:val="17"/>
                <w:szCs w:val="17"/>
              </w:rPr>
            </w:pPr>
            <w:hyperlink r:id="rId249" w:history="1">
              <w:r>
                <w:rPr>
                  <w:rStyle w:val="a5"/>
                  <w:rFonts w:ascii="Arial" w:eastAsia="宋体" w:hAnsi="Arial" w:cs="Arial"/>
                  <w:color w:val="000000"/>
                  <w:sz w:val="17"/>
                  <w:szCs w:val="17"/>
                  <w:u w:val="none"/>
                </w:rPr>
                <w:t>Fou</w:t>
              </w:r>
              <w:r>
                <w:rPr>
                  <w:rStyle w:val="a5"/>
                  <w:rFonts w:ascii="Arial" w:eastAsia="宋体" w:hAnsi="Arial" w:cs="Arial"/>
                  <w:color w:val="000000"/>
                  <w:sz w:val="17"/>
                  <w:szCs w:val="17"/>
                  <w:u w:val="none"/>
                </w:rPr>
                <w:t>rth Supplemental Indenture, dated as of March 27, 2020, by and between NIKE, Inc. and Deutsche Bank Trust Company Americas, as trustee, including the form of 2.400% Notes due 2025, form of 2.750% Notes due 2027, form of 2.850% Notes due 2030, form of 3.250</w:t>
              </w:r>
              <w:r>
                <w:rPr>
                  <w:rStyle w:val="a5"/>
                  <w:rFonts w:ascii="Arial" w:eastAsia="宋体" w:hAnsi="Arial" w:cs="Arial"/>
                  <w:color w:val="000000"/>
                  <w:sz w:val="17"/>
                  <w:szCs w:val="17"/>
                  <w:u w:val="none"/>
                </w:rPr>
                <w:t>% Notes due 2040 and form of 3.375% Notes due 2050 (incorporated by reference to Exhibit 4.2 to the Company's Form 8-K filed March 27, 2020).</w:t>
              </w:r>
            </w:hyperlink>
          </w:p>
        </w:tc>
      </w:tr>
      <w:tr w:rsidR="00144A50" w14:paraId="28F0E931" w14:textId="77777777">
        <w:tc>
          <w:tcPr>
            <w:tcW w:w="0" w:type="auto"/>
            <w:tcBorders>
              <w:top w:val="single" w:sz="8" w:space="0" w:color="ACACAC"/>
            </w:tcBorders>
            <w:shd w:val="clear" w:color="auto" w:fill="auto"/>
            <w:tcMar>
              <w:top w:w="40" w:type="dxa"/>
              <w:left w:w="40" w:type="dxa"/>
              <w:bottom w:w="40" w:type="dxa"/>
              <w:right w:w="40" w:type="dxa"/>
            </w:tcMar>
          </w:tcPr>
          <w:p w14:paraId="28F0E92F" w14:textId="77777777" w:rsidR="00144A50" w:rsidRDefault="00C7341C">
            <w:pPr>
              <w:textAlignment w:val="top"/>
              <w:rPr>
                <w:rFonts w:ascii="Times New Roman" w:hAnsi="Times New Roman"/>
                <w:sz w:val="17"/>
                <w:szCs w:val="17"/>
              </w:rPr>
            </w:pPr>
            <w:r>
              <w:rPr>
                <w:rFonts w:ascii="Arial" w:eastAsia="宋体" w:hAnsi="Arial" w:cs="Arial"/>
                <w:sz w:val="17"/>
                <w:szCs w:val="17"/>
              </w:rPr>
              <w:t>4.7</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30" w14:textId="77777777" w:rsidR="00144A50" w:rsidRDefault="00C7341C">
            <w:pPr>
              <w:textAlignment w:val="bottom"/>
              <w:rPr>
                <w:rFonts w:ascii="Times New Roman" w:hAnsi="Times New Roman"/>
                <w:sz w:val="17"/>
                <w:szCs w:val="17"/>
              </w:rPr>
            </w:pPr>
            <w:hyperlink r:id="rId250" w:history="1">
              <w:r>
                <w:rPr>
                  <w:rStyle w:val="a5"/>
                  <w:rFonts w:ascii="Arial" w:eastAsia="宋体" w:hAnsi="Arial" w:cs="Arial"/>
                  <w:color w:val="000000"/>
                  <w:sz w:val="17"/>
                  <w:szCs w:val="17"/>
                  <w:u w:val="none"/>
                </w:rPr>
                <w:t>Des</w:t>
              </w:r>
              <w:r>
                <w:rPr>
                  <w:rStyle w:val="a5"/>
                  <w:rFonts w:ascii="Arial" w:eastAsia="宋体" w:hAnsi="Arial" w:cs="Arial"/>
                  <w:color w:val="000000"/>
                  <w:sz w:val="17"/>
                  <w:szCs w:val="17"/>
                  <w:u w:val="none"/>
                </w:rPr>
                <w:t>cription of Registrants Securities (incorporated by reference to Exhibit 4.6 to the Company's Annual Report on Form 10-K for the fiscal year ended May 31, 2019).</w:t>
              </w:r>
            </w:hyperlink>
          </w:p>
        </w:tc>
      </w:tr>
      <w:tr w:rsidR="00144A50" w14:paraId="28F0E934" w14:textId="77777777">
        <w:tc>
          <w:tcPr>
            <w:tcW w:w="0" w:type="auto"/>
            <w:tcBorders>
              <w:top w:val="single" w:sz="8" w:space="0" w:color="ACACAC"/>
            </w:tcBorders>
            <w:shd w:val="clear" w:color="auto" w:fill="auto"/>
            <w:tcMar>
              <w:top w:w="40" w:type="dxa"/>
              <w:left w:w="40" w:type="dxa"/>
              <w:bottom w:w="40" w:type="dxa"/>
              <w:right w:w="40" w:type="dxa"/>
            </w:tcMar>
          </w:tcPr>
          <w:p w14:paraId="28F0E932" w14:textId="77777777" w:rsidR="00144A50" w:rsidRDefault="00C7341C">
            <w:pPr>
              <w:textAlignment w:val="top"/>
              <w:rPr>
                <w:rFonts w:ascii="Times New Roman" w:hAnsi="Times New Roman"/>
                <w:sz w:val="17"/>
                <w:szCs w:val="17"/>
              </w:rPr>
            </w:pPr>
            <w:r>
              <w:rPr>
                <w:rFonts w:ascii="Arial" w:eastAsia="宋体" w:hAnsi="Arial" w:cs="Arial"/>
                <w:sz w:val="17"/>
                <w:szCs w:val="17"/>
              </w:rPr>
              <w:t>10.1</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33" w14:textId="77777777" w:rsidR="00144A50" w:rsidRDefault="00C7341C">
            <w:pPr>
              <w:textAlignment w:val="bottom"/>
              <w:rPr>
                <w:rFonts w:ascii="Times New Roman" w:hAnsi="Times New Roman"/>
                <w:sz w:val="17"/>
                <w:szCs w:val="17"/>
              </w:rPr>
            </w:pPr>
            <w:hyperlink r:id="rId251" w:history="1">
              <w:r>
                <w:rPr>
                  <w:rStyle w:val="a5"/>
                  <w:rFonts w:ascii="Arial" w:eastAsia="宋体" w:hAnsi="Arial" w:cs="Arial"/>
                  <w:color w:val="000000"/>
                  <w:sz w:val="17"/>
                  <w:szCs w:val="17"/>
                  <w:u w:val="none"/>
                </w:rPr>
                <w:t>Form of Non-Statutory Stock Option Agreement for options granted to non-employee directors prior to May 31, 2010 under the 1990 Stock Incentive Plan (incorporated by reference to Exhibit 10.3 to the Company's Current Report on Form 8-K filed June </w:t>
              </w:r>
              <w:r>
                <w:rPr>
                  <w:rStyle w:val="a5"/>
                  <w:rFonts w:ascii="Arial" w:eastAsia="宋体" w:hAnsi="Arial" w:cs="Arial"/>
                  <w:color w:val="000000"/>
                  <w:sz w:val="17"/>
                  <w:szCs w:val="17"/>
                  <w:u w:val="none"/>
                </w:rPr>
                <w:t>21, 2005).*</w:t>
              </w:r>
            </w:hyperlink>
          </w:p>
        </w:tc>
      </w:tr>
      <w:tr w:rsidR="00144A50" w14:paraId="28F0E937" w14:textId="77777777">
        <w:tc>
          <w:tcPr>
            <w:tcW w:w="0" w:type="auto"/>
            <w:tcBorders>
              <w:top w:val="single" w:sz="8" w:space="0" w:color="ACACAC"/>
            </w:tcBorders>
            <w:shd w:val="clear" w:color="auto" w:fill="auto"/>
            <w:tcMar>
              <w:top w:w="40" w:type="dxa"/>
              <w:left w:w="40" w:type="dxa"/>
              <w:bottom w:w="40" w:type="dxa"/>
              <w:right w:w="40" w:type="dxa"/>
            </w:tcMar>
          </w:tcPr>
          <w:p w14:paraId="28F0E935" w14:textId="77777777" w:rsidR="00144A50" w:rsidRDefault="00C7341C">
            <w:pPr>
              <w:textAlignment w:val="top"/>
              <w:rPr>
                <w:rFonts w:ascii="Times New Roman" w:hAnsi="Times New Roman"/>
                <w:sz w:val="17"/>
                <w:szCs w:val="17"/>
              </w:rPr>
            </w:pPr>
            <w:r>
              <w:rPr>
                <w:rFonts w:ascii="Arial" w:eastAsia="宋体" w:hAnsi="Arial" w:cs="Arial"/>
                <w:sz w:val="17"/>
                <w:szCs w:val="17"/>
              </w:rPr>
              <w:t>10.2</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36" w14:textId="77777777" w:rsidR="00144A50" w:rsidRDefault="00C7341C">
            <w:pPr>
              <w:textAlignment w:val="bottom"/>
              <w:rPr>
                <w:rFonts w:ascii="Times New Roman" w:hAnsi="Times New Roman"/>
                <w:sz w:val="17"/>
                <w:szCs w:val="17"/>
              </w:rPr>
            </w:pPr>
            <w:hyperlink r:id="rId252" w:history="1">
              <w:r>
                <w:rPr>
                  <w:rStyle w:val="a5"/>
                  <w:rFonts w:ascii="Arial" w:eastAsia="宋体" w:hAnsi="Arial" w:cs="Arial"/>
                  <w:color w:val="000000"/>
                  <w:sz w:val="17"/>
                  <w:szCs w:val="17"/>
                  <w:u w:val="none"/>
                </w:rPr>
                <w:t xml:space="preserve">Form of Non-Statutory Stock Option Agreement for options granted to non-employee directors after May 31, 2010 under the 1990 Stock Incentive Plan </w:t>
              </w:r>
              <w:r>
                <w:rPr>
                  <w:rStyle w:val="a5"/>
                  <w:rFonts w:ascii="Arial" w:eastAsia="宋体" w:hAnsi="Arial" w:cs="Arial"/>
                  <w:color w:val="000000"/>
                  <w:sz w:val="17"/>
                  <w:szCs w:val="17"/>
                  <w:u w:val="none"/>
                </w:rPr>
                <w:t>(incorporated by reference to Exhibit 10.2 to the Company's Annual Report on Form 10-K for the fiscal year ended May 31, 2010).*</w:t>
              </w:r>
            </w:hyperlink>
          </w:p>
        </w:tc>
      </w:tr>
      <w:tr w:rsidR="00144A50" w14:paraId="28F0E93A" w14:textId="77777777">
        <w:tc>
          <w:tcPr>
            <w:tcW w:w="0" w:type="auto"/>
            <w:tcBorders>
              <w:top w:val="single" w:sz="8" w:space="0" w:color="ACACAC"/>
              <w:bottom w:val="single" w:sz="8" w:space="0" w:color="ACACAC"/>
            </w:tcBorders>
            <w:shd w:val="clear" w:color="auto" w:fill="auto"/>
            <w:tcMar>
              <w:top w:w="40" w:type="dxa"/>
              <w:left w:w="40" w:type="dxa"/>
              <w:bottom w:w="40" w:type="dxa"/>
              <w:right w:w="40" w:type="dxa"/>
            </w:tcMar>
          </w:tcPr>
          <w:p w14:paraId="28F0E938" w14:textId="77777777" w:rsidR="00144A50" w:rsidRDefault="00C7341C">
            <w:pPr>
              <w:textAlignment w:val="top"/>
              <w:rPr>
                <w:rFonts w:ascii="Times New Roman" w:hAnsi="Times New Roman"/>
                <w:sz w:val="17"/>
                <w:szCs w:val="17"/>
              </w:rPr>
            </w:pPr>
            <w:r>
              <w:rPr>
                <w:rFonts w:ascii="Arial" w:eastAsia="宋体" w:hAnsi="Arial" w:cs="Arial"/>
                <w:sz w:val="17"/>
                <w:szCs w:val="17"/>
              </w:rPr>
              <w:t>10.3</w:t>
            </w:r>
          </w:p>
        </w:tc>
        <w:tc>
          <w:tcPr>
            <w:tcW w:w="0" w:type="auto"/>
            <w:gridSpan w:val="2"/>
            <w:tcBorders>
              <w:bottom w:val="single" w:sz="8" w:space="0" w:color="ACACAC"/>
            </w:tcBorders>
            <w:shd w:val="clear" w:color="auto" w:fill="auto"/>
            <w:tcMar>
              <w:top w:w="40" w:type="dxa"/>
              <w:left w:w="40" w:type="dxa"/>
              <w:bottom w:w="40" w:type="dxa"/>
              <w:right w:w="40" w:type="dxa"/>
            </w:tcMar>
            <w:vAlign w:val="bottom"/>
          </w:tcPr>
          <w:p w14:paraId="28F0E939" w14:textId="77777777" w:rsidR="00144A50" w:rsidRDefault="00C7341C">
            <w:pPr>
              <w:textAlignment w:val="bottom"/>
              <w:rPr>
                <w:rFonts w:ascii="Times New Roman" w:hAnsi="Times New Roman"/>
                <w:sz w:val="17"/>
                <w:szCs w:val="17"/>
              </w:rPr>
            </w:pPr>
            <w:hyperlink r:id="rId253" w:history="1">
              <w:r>
                <w:rPr>
                  <w:rStyle w:val="a5"/>
                  <w:rFonts w:ascii="Arial" w:eastAsia="宋体" w:hAnsi="Arial" w:cs="Arial"/>
                  <w:color w:val="000000"/>
                  <w:sz w:val="17"/>
                  <w:szCs w:val="17"/>
                  <w:u w:val="none"/>
                </w:rPr>
                <w:t>Form of Non-Statutory Stock O</w:t>
              </w:r>
              <w:r>
                <w:rPr>
                  <w:rStyle w:val="a5"/>
                  <w:rFonts w:ascii="Arial" w:eastAsia="宋体" w:hAnsi="Arial" w:cs="Arial"/>
                  <w:color w:val="000000"/>
                  <w:sz w:val="17"/>
                  <w:szCs w:val="17"/>
                  <w:u w:val="none"/>
                </w:rPr>
                <w:t>ption Agreement for options granted to executives prior to May 31, 2010 under the 1990 Stock Incentive Plan (incorporated by reference to Exhibit 10.1 to the Company's Annual Report on Form 10-K for the fiscal year ended May 31, 2009).*</w:t>
              </w:r>
            </w:hyperlink>
          </w:p>
        </w:tc>
      </w:tr>
      <w:tr w:rsidR="00144A50" w14:paraId="28F0E93D"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tcPr>
          <w:p w14:paraId="28F0E93B" w14:textId="77777777" w:rsidR="00144A50" w:rsidRDefault="00C7341C">
            <w:pPr>
              <w:textAlignment w:val="top"/>
              <w:rPr>
                <w:rFonts w:ascii="Times New Roman" w:hAnsi="Times New Roman"/>
                <w:sz w:val="17"/>
                <w:szCs w:val="17"/>
              </w:rPr>
            </w:pPr>
            <w:r>
              <w:rPr>
                <w:rFonts w:ascii="Arial" w:eastAsia="宋体" w:hAnsi="Arial" w:cs="Arial"/>
                <w:sz w:val="17"/>
                <w:szCs w:val="17"/>
              </w:rPr>
              <w:t>10.4</w:t>
            </w:r>
          </w:p>
        </w:tc>
        <w:tc>
          <w:tcPr>
            <w:tcW w:w="0" w:type="auto"/>
            <w:gridSpan w:val="2"/>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93C" w14:textId="77777777" w:rsidR="00144A50" w:rsidRDefault="00C7341C">
            <w:pPr>
              <w:textAlignment w:val="bottom"/>
              <w:rPr>
                <w:rFonts w:ascii="Times New Roman" w:hAnsi="Times New Roman"/>
                <w:sz w:val="17"/>
                <w:szCs w:val="17"/>
              </w:rPr>
            </w:pPr>
            <w:hyperlink r:id="rId254" w:history="1">
              <w:r>
                <w:rPr>
                  <w:rStyle w:val="a5"/>
                  <w:rFonts w:ascii="Arial" w:eastAsia="宋体" w:hAnsi="Arial" w:cs="Arial"/>
                  <w:color w:val="000000"/>
                  <w:sz w:val="17"/>
                  <w:szCs w:val="17"/>
                  <w:u w:val="none"/>
                </w:rPr>
                <w:t>Form of Restricted Stock Agreement for non-employee directors under the 1990 Stock Incentive Plan (incorporated by reference to Exhibit 10.4 to the Com</w:t>
              </w:r>
              <w:r>
                <w:rPr>
                  <w:rStyle w:val="a5"/>
                  <w:rFonts w:ascii="Arial" w:eastAsia="宋体" w:hAnsi="Arial" w:cs="Arial"/>
                  <w:color w:val="000000"/>
                  <w:sz w:val="17"/>
                  <w:szCs w:val="17"/>
                  <w:u w:val="none"/>
                </w:rPr>
                <w:t>pany's Annual Report on Form 10-K for the fiscal year ended May 31, 2014).*</w:t>
              </w:r>
            </w:hyperlink>
          </w:p>
        </w:tc>
      </w:tr>
    </w:tbl>
    <w:p w14:paraId="28F0E93E" w14:textId="77777777" w:rsidR="00144A50" w:rsidRDefault="00144A50">
      <w:pPr>
        <w:rPr>
          <w:rFonts w:ascii="Times New Roman" w:hAnsi="Times New Roman"/>
          <w:sz w:val="20"/>
          <w:szCs w:val="20"/>
        </w:rPr>
      </w:pPr>
    </w:p>
    <w:p w14:paraId="28F0E93F" w14:textId="77777777" w:rsidR="00144A50" w:rsidRDefault="00144A50">
      <w:pPr>
        <w:jc w:val="right"/>
        <w:rPr>
          <w:rFonts w:ascii="Times New Roman" w:hAnsi="Times New Roman"/>
          <w:sz w:val="17"/>
          <w:szCs w:val="17"/>
        </w:rPr>
      </w:pPr>
    </w:p>
    <w:p w14:paraId="28F0E940"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97</w:t>
      </w:r>
      <w:r>
        <w:rPr>
          <w:rFonts w:ascii="sans-serif" w:eastAsia="sans-serif" w:hAnsi="sans-serif" w:cs="sans-serif"/>
          <w:sz w:val="17"/>
          <w:szCs w:val="17"/>
        </w:rPr>
        <w:t xml:space="preserve"> </w:t>
      </w:r>
    </w:p>
    <w:p w14:paraId="28F0E941" w14:textId="77777777" w:rsidR="00144A50" w:rsidRDefault="00144A50">
      <w:pPr>
        <w:spacing w:line="312" w:lineRule="auto"/>
        <w:rPr>
          <w:rFonts w:ascii="Times New Roman" w:hAnsi="Times New Roman"/>
          <w:sz w:val="17"/>
          <w:szCs w:val="17"/>
        </w:rPr>
      </w:pPr>
    </w:p>
    <w:p w14:paraId="28F0E942" w14:textId="77777777" w:rsidR="00144A50" w:rsidRDefault="00C7341C">
      <w:r>
        <w:rPr>
          <w:rFonts w:ascii="Times New Roman" w:hAnsi="Times New Roman"/>
          <w:sz w:val="17"/>
          <w:szCs w:val="17"/>
        </w:rPr>
        <w:pict w14:anchorId="28F0EB8A">
          <v:rect id="_x0000_i1123" style="width:415.3pt;height:1.5pt" o:hralign="center" o:hrstd="t" o:hr="t" fillcolor="#a0a0a0" stroked="f"/>
        </w:pict>
      </w:r>
    </w:p>
    <w:p w14:paraId="28F0E943" w14:textId="77777777" w:rsidR="00144A50" w:rsidRDefault="00144A50">
      <w:pPr>
        <w:rPr>
          <w:rFonts w:ascii="Times New Roman" w:hAnsi="Times New Roman"/>
          <w:sz w:val="17"/>
          <w:szCs w:val="17"/>
        </w:rPr>
      </w:pPr>
    </w:p>
    <w:p w14:paraId="28F0E944" w14:textId="77777777" w:rsidR="00144A50" w:rsidRDefault="00C7341C">
      <w:pPr>
        <w:rPr>
          <w:rFonts w:ascii="Times New Roman" w:hAnsi="Times New Roman"/>
          <w:sz w:val="17"/>
          <w:szCs w:val="17"/>
        </w:rPr>
      </w:pPr>
      <w:hyperlink r:id="rId255" w:anchor="s8765B2A2A57B50A785463C4A8D58F353" w:history="1">
        <w:r>
          <w:rPr>
            <w:rStyle w:val="a5"/>
            <w:rFonts w:ascii="sans-serif" w:eastAsia="sans-serif" w:hAnsi="sans-serif" w:cs="sans-serif"/>
            <w:sz w:val="17"/>
            <w:szCs w:val="17"/>
          </w:rPr>
          <w:t>Table of Contents</w:t>
        </w:r>
      </w:hyperlink>
    </w:p>
    <w:p w14:paraId="28F0E945" w14:textId="77777777" w:rsidR="00144A50" w:rsidRDefault="00144A50">
      <w:pPr>
        <w:rPr>
          <w:rFonts w:ascii="Times New Roman" w:hAnsi="Times New Roman"/>
          <w:sz w:val="17"/>
          <w:szCs w:val="17"/>
        </w:rPr>
      </w:pPr>
    </w:p>
    <w:p w14:paraId="28F0E946"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1"/>
        <w:gridCol w:w="7475"/>
      </w:tblGrid>
      <w:tr w:rsidR="00144A50" w14:paraId="28F0E948" w14:textId="77777777">
        <w:tc>
          <w:tcPr>
            <w:tcW w:w="0" w:type="auto"/>
            <w:gridSpan w:val="2"/>
            <w:shd w:val="clear" w:color="auto" w:fill="auto"/>
            <w:vAlign w:val="center"/>
          </w:tcPr>
          <w:p w14:paraId="28F0E947" w14:textId="77777777" w:rsidR="00144A50" w:rsidRDefault="00144A50">
            <w:pPr>
              <w:rPr>
                <w:rFonts w:ascii="Times New Roman" w:hAnsi="Times New Roman"/>
                <w:sz w:val="20"/>
                <w:szCs w:val="20"/>
              </w:rPr>
            </w:pPr>
          </w:p>
        </w:tc>
      </w:tr>
      <w:tr w:rsidR="00144A50" w14:paraId="28F0E94B" w14:textId="77777777">
        <w:tc>
          <w:tcPr>
            <w:tcW w:w="500" w:type="pct"/>
            <w:shd w:val="clear" w:color="auto" w:fill="auto"/>
            <w:vAlign w:val="center"/>
          </w:tcPr>
          <w:p w14:paraId="28F0E949" w14:textId="77777777" w:rsidR="00144A50" w:rsidRDefault="00144A50">
            <w:pPr>
              <w:rPr>
                <w:rFonts w:ascii="Times New Roman" w:hAnsi="Times New Roman"/>
                <w:sz w:val="20"/>
                <w:szCs w:val="20"/>
              </w:rPr>
            </w:pPr>
          </w:p>
        </w:tc>
        <w:tc>
          <w:tcPr>
            <w:tcW w:w="4500" w:type="pct"/>
            <w:shd w:val="clear" w:color="auto" w:fill="auto"/>
            <w:vAlign w:val="center"/>
          </w:tcPr>
          <w:p w14:paraId="28F0E94A" w14:textId="77777777" w:rsidR="00144A50" w:rsidRDefault="00144A50">
            <w:pPr>
              <w:rPr>
                <w:rFonts w:ascii="Times New Roman" w:hAnsi="Times New Roman"/>
                <w:sz w:val="20"/>
                <w:szCs w:val="20"/>
              </w:rPr>
            </w:pPr>
          </w:p>
        </w:tc>
      </w:tr>
      <w:tr w:rsidR="00144A50" w14:paraId="28F0E94E"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tcPr>
          <w:p w14:paraId="28F0E94C" w14:textId="77777777" w:rsidR="00144A50" w:rsidRDefault="00C7341C">
            <w:pPr>
              <w:textAlignment w:val="top"/>
              <w:rPr>
                <w:rFonts w:ascii="Times New Roman" w:hAnsi="Times New Roman"/>
                <w:sz w:val="17"/>
                <w:szCs w:val="17"/>
              </w:rPr>
            </w:pPr>
            <w:r>
              <w:rPr>
                <w:rFonts w:ascii="Arial" w:eastAsia="宋体" w:hAnsi="Arial" w:cs="Arial"/>
                <w:sz w:val="17"/>
                <w:szCs w:val="17"/>
              </w:rPr>
              <w:t>10.5</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E94D" w14:textId="77777777" w:rsidR="00144A50" w:rsidRDefault="00C7341C">
            <w:pPr>
              <w:textAlignment w:val="bottom"/>
              <w:rPr>
                <w:rFonts w:ascii="Times New Roman" w:hAnsi="Times New Roman"/>
                <w:sz w:val="17"/>
                <w:szCs w:val="17"/>
              </w:rPr>
            </w:pPr>
            <w:hyperlink r:id="rId256" w:history="1">
              <w:r>
                <w:rPr>
                  <w:rStyle w:val="a5"/>
                  <w:rFonts w:ascii="Arial" w:eastAsia="宋体" w:hAnsi="Arial" w:cs="Arial"/>
                  <w:color w:val="000000"/>
                  <w:sz w:val="17"/>
                  <w:szCs w:val="17"/>
                  <w:u w:val="none"/>
                </w:rPr>
                <w:t xml:space="preserve">Form of Non-Statutory Stock Option Agreement for options granted to executives under the Stock Incentive Plan (incorporated by reference to Exhibit 10.1 to the Company's Quarterly Report on Form 10-Q for the fiscal </w:t>
              </w:r>
              <w:r>
                <w:rPr>
                  <w:rStyle w:val="a5"/>
                  <w:rFonts w:ascii="Arial" w:eastAsia="宋体" w:hAnsi="Arial" w:cs="Arial"/>
                  <w:color w:val="000000"/>
                  <w:sz w:val="17"/>
                  <w:szCs w:val="17"/>
                  <w:u w:val="none"/>
                </w:rPr>
                <w:t>quarter ended February 28, 2018).*</w:t>
              </w:r>
            </w:hyperlink>
          </w:p>
        </w:tc>
      </w:tr>
      <w:tr w:rsidR="00144A50" w14:paraId="28F0E95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4F" w14:textId="77777777" w:rsidR="00144A50" w:rsidRDefault="00C7341C">
            <w:pPr>
              <w:textAlignment w:val="top"/>
              <w:rPr>
                <w:rFonts w:ascii="Times New Roman" w:hAnsi="Times New Roman"/>
                <w:sz w:val="17"/>
                <w:szCs w:val="17"/>
              </w:rPr>
            </w:pPr>
            <w:r>
              <w:rPr>
                <w:rFonts w:ascii="Arial" w:eastAsia="宋体" w:hAnsi="Arial" w:cs="Arial"/>
                <w:sz w:val="17"/>
                <w:szCs w:val="17"/>
              </w:rPr>
              <w:t>10.6</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50" w14:textId="77777777" w:rsidR="00144A50" w:rsidRDefault="00C7341C">
            <w:pPr>
              <w:textAlignment w:val="bottom"/>
              <w:rPr>
                <w:rFonts w:ascii="Times New Roman" w:hAnsi="Times New Roman"/>
                <w:sz w:val="17"/>
                <w:szCs w:val="17"/>
              </w:rPr>
            </w:pPr>
            <w:hyperlink r:id="rId257" w:history="1">
              <w:r>
                <w:rPr>
                  <w:rStyle w:val="a5"/>
                  <w:rFonts w:ascii="Arial" w:eastAsia="宋体" w:hAnsi="Arial" w:cs="Arial"/>
                  <w:color w:val="000000"/>
                  <w:sz w:val="17"/>
                  <w:szCs w:val="17"/>
                  <w:u w:val="none"/>
                </w:rPr>
                <w:t xml:space="preserve">Form of Indemnity Agreement entered into between the Company and each of its officers and directors </w:t>
              </w:r>
              <w:r>
                <w:rPr>
                  <w:rStyle w:val="a5"/>
                  <w:rFonts w:ascii="Arial" w:eastAsia="宋体" w:hAnsi="Arial" w:cs="Arial"/>
                  <w:color w:val="000000"/>
                  <w:sz w:val="17"/>
                  <w:szCs w:val="17"/>
                  <w:u w:val="none"/>
                </w:rPr>
                <w:t>(incorporated by reference to Exhibit 10.2 to the Company's Annual Report on Form 10-K for the fiscal year ended May 31, 2008).*</w:t>
              </w:r>
            </w:hyperlink>
          </w:p>
        </w:tc>
      </w:tr>
      <w:tr w:rsidR="00144A50" w14:paraId="28F0E954"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52" w14:textId="77777777" w:rsidR="00144A50" w:rsidRDefault="00C7341C">
            <w:pPr>
              <w:textAlignment w:val="top"/>
              <w:rPr>
                <w:rFonts w:ascii="Times New Roman" w:hAnsi="Times New Roman"/>
                <w:sz w:val="17"/>
                <w:szCs w:val="17"/>
              </w:rPr>
            </w:pPr>
            <w:r>
              <w:rPr>
                <w:rFonts w:ascii="Arial" w:eastAsia="宋体" w:hAnsi="Arial" w:cs="Arial"/>
                <w:sz w:val="17"/>
                <w:szCs w:val="17"/>
              </w:rPr>
              <w:t>10.7</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53" w14:textId="77777777" w:rsidR="00144A50" w:rsidRDefault="00C7341C">
            <w:pPr>
              <w:textAlignment w:val="bottom"/>
              <w:rPr>
                <w:rFonts w:ascii="Times New Roman" w:hAnsi="Times New Roman"/>
                <w:sz w:val="17"/>
                <w:szCs w:val="17"/>
              </w:rPr>
            </w:pPr>
            <w:hyperlink r:id="rId258" w:history="1">
              <w:r>
                <w:rPr>
                  <w:rStyle w:val="a5"/>
                  <w:rFonts w:ascii="Arial" w:eastAsia="宋体" w:hAnsi="Arial" w:cs="Arial"/>
                  <w:color w:val="000000"/>
                  <w:sz w:val="17"/>
                  <w:szCs w:val="17"/>
                  <w:u w:val="none"/>
                </w:rPr>
                <w:t>NIKE, Inc. 19</w:t>
              </w:r>
              <w:r>
                <w:rPr>
                  <w:rStyle w:val="a5"/>
                  <w:rFonts w:ascii="Arial" w:eastAsia="宋体" w:hAnsi="Arial" w:cs="Arial"/>
                  <w:color w:val="000000"/>
                  <w:sz w:val="17"/>
                  <w:szCs w:val="17"/>
                  <w:u w:val="none"/>
                </w:rPr>
                <w:t>90 Stock Incentive Plan (incorporated by reference to Exhibit 10.7 to the Company's Annual Report on Form 10-K for the fiscal year ended May 31, 2014).*</w:t>
              </w:r>
            </w:hyperlink>
          </w:p>
        </w:tc>
      </w:tr>
      <w:tr w:rsidR="00144A50" w14:paraId="28F0E957"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55" w14:textId="77777777" w:rsidR="00144A50" w:rsidRDefault="00C7341C">
            <w:pPr>
              <w:textAlignment w:val="top"/>
              <w:rPr>
                <w:rFonts w:ascii="Times New Roman" w:hAnsi="Times New Roman"/>
                <w:sz w:val="17"/>
                <w:szCs w:val="17"/>
              </w:rPr>
            </w:pPr>
            <w:r>
              <w:rPr>
                <w:rFonts w:ascii="Arial" w:eastAsia="宋体" w:hAnsi="Arial" w:cs="Arial"/>
                <w:sz w:val="17"/>
                <w:szCs w:val="17"/>
              </w:rPr>
              <w:t>10.8</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56" w14:textId="77777777" w:rsidR="00144A50" w:rsidRDefault="00C7341C">
            <w:pPr>
              <w:textAlignment w:val="bottom"/>
              <w:rPr>
                <w:rFonts w:ascii="Times New Roman" w:hAnsi="Times New Roman"/>
                <w:sz w:val="17"/>
                <w:szCs w:val="17"/>
              </w:rPr>
            </w:pPr>
            <w:hyperlink r:id="rId259" w:history="1">
              <w:r>
                <w:rPr>
                  <w:rStyle w:val="a5"/>
                  <w:rFonts w:ascii="Arial" w:eastAsia="宋体" w:hAnsi="Arial" w:cs="Arial"/>
                  <w:color w:val="000000"/>
                  <w:sz w:val="17"/>
                  <w:szCs w:val="17"/>
                  <w:u w:val="none"/>
                </w:rPr>
                <w:t>NIKE, Inc. Long-Term Incentive Plan (incorporated by reference to Exhibit 10.9 to the Company's Annual Report on Form 10-K for the fiscal year ended May 31, 2015).*</w:t>
              </w:r>
            </w:hyperlink>
          </w:p>
        </w:tc>
      </w:tr>
      <w:tr w:rsidR="00144A50" w14:paraId="28F0E95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58" w14:textId="77777777" w:rsidR="00144A50" w:rsidRDefault="00C7341C">
            <w:pPr>
              <w:textAlignment w:val="top"/>
              <w:rPr>
                <w:rFonts w:ascii="Times New Roman" w:hAnsi="Times New Roman"/>
                <w:sz w:val="17"/>
                <w:szCs w:val="17"/>
              </w:rPr>
            </w:pPr>
            <w:r>
              <w:rPr>
                <w:rFonts w:ascii="Arial" w:eastAsia="宋体" w:hAnsi="Arial" w:cs="Arial"/>
                <w:sz w:val="17"/>
                <w:szCs w:val="17"/>
              </w:rPr>
              <w:t>10.9</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59" w14:textId="77777777" w:rsidR="00144A50" w:rsidRDefault="00C7341C">
            <w:pPr>
              <w:textAlignment w:val="bottom"/>
              <w:rPr>
                <w:rFonts w:ascii="Times New Roman" w:hAnsi="Times New Roman"/>
                <w:sz w:val="17"/>
                <w:szCs w:val="17"/>
              </w:rPr>
            </w:pPr>
            <w:hyperlink r:id="rId260" w:history="1">
              <w:r>
                <w:rPr>
                  <w:rStyle w:val="a5"/>
                  <w:rFonts w:ascii="Arial" w:eastAsia="宋体" w:hAnsi="Arial" w:cs="Arial"/>
                  <w:color w:val="000000"/>
                  <w:sz w:val="17"/>
                  <w:szCs w:val="17"/>
                  <w:u w:val="none"/>
                </w:rPr>
                <w:t>NIKE, Inc. Deferred Compensation Plan (Amended and Restated effective April 1, 2013) (incorporated by reference to Exhibit 10.9 to the Company's Annual</w:t>
              </w:r>
              <w:r>
                <w:rPr>
                  <w:rStyle w:val="a5"/>
                  <w:rFonts w:ascii="Arial" w:eastAsia="宋体" w:hAnsi="Arial" w:cs="Arial"/>
                  <w:color w:val="000000"/>
                  <w:sz w:val="17"/>
                  <w:szCs w:val="17"/>
                  <w:u w:val="none"/>
                </w:rPr>
                <w:t xml:space="preserve"> Report on Form 10-K for the fiscal year ended May 31, 2013).*</w:t>
              </w:r>
            </w:hyperlink>
          </w:p>
        </w:tc>
      </w:tr>
      <w:tr w:rsidR="00144A50" w14:paraId="28F0E95D" w14:textId="77777777">
        <w:tc>
          <w:tcPr>
            <w:tcW w:w="0" w:type="auto"/>
            <w:tcBorders>
              <w:top w:val="single" w:sz="8" w:space="0" w:color="808080"/>
            </w:tcBorders>
            <w:shd w:val="clear" w:color="auto" w:fill="auto"/>
            <w:tcMar>
              <w:top w:w="40" w:type="dxa"/>
              <w:left w:w="40" w:type="dxa"/>
              <w:bottom w:w="40" w:type="dxa"/>
              <w:right w:w="40" w:type="dxa"/>
            </w:tcMar>
          </w:tcPr>
          <w:p w14:paraId="28F0E95B" w14:textId="77777777" w:rsidR="00144A50" w:rsidRDefault="00C7341C">
            <w:pPr>
              <w:textAlignment w:val="top"/>
              <w:rPr>
                <w:rFonts w:ascii="Times New Roman" w:hAnsi="Times New Roman"/>
                <w:sz w:val="17"/>
                <w:szCs w:val="17"/>
              </w:rPr>
            </w:pPr>
            <w:r>
              <w:rPr>
                <w:rFonts w:ascii="Arial" w:eastAsia="宋体" w:hAnsi="Arial" w:cs="Arial"/>
                <w:sz w:val="17"/>
                <w:szCs w:val="17"/>
              </w:rPr>
              <w:t>10.10</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5C" w14:textId="77777777" w:rsidR="00144A50" w:rsidRDefault="00C7341C">
            <w:pPr>
              <w:textAlignment w:val="bottom"/>
              <w:rPr>
                <w:rFonts w:ascii="Times New Roman" w:hAnsi="Times New Roman"/>
                <w:sz w:val="17"/>
                <w:szCs w:val="17"/>
              </w:rPr>
            </w:pPr>
            <w:hyperlink r:id="rId261" w:history="1">
              <w:r>
                <w:rPr>
                  <w:rStyle w:val="a5"/>
                  <w:rFonts w:ascii="Arial" w:eastAsia="宋体" w:hAnsi="Arial" w:cs="Arial"/>
                  <w:color w:val="000000"/>
                  <w:sz w:val="17"/>
                  <w:szCs w:val="17"/>
                  <w:u w:val="none"/>
                </w:rPr>
                <w:t>NIKE, Inc. Deferred Compensation Plan (Amended and Restated effective June 1, 2004) (applicabl</w:t>
              </w:r>
              <w:r>
                <w:rPr>
                  <w:rStyle w:val="a5"/>
                  <w:rFonts w:ascii="Arial" w:eastAsia="宋体" w:hAnsi="Arial" w:cs="Arial"/>
                  <w:color w:val="000000"/>
                  <w:sz w:val="17"/>
                  <w:szCs w:val="17"/>
                  <w:u w:val="none"/>
                </w:rPr>
                <w:t>e to amounts deferred before January 1, 2005) (incorporated by reference to Exhibit 10.6 to the Company's Annual Report on Form 10-K for the fiscal year ended May 31, 2004).*</w:t>
              </w:r>
            </w:hyperlink>
          </w:p>
        </w:tc>
      </w:tr>
      <w:tr w:rsidR="00144A50" w14:paraId="28F0E960" w14:textId="77777777">
        <w:tc>
          <w:tcPr>
            <w:tcW w:w="0" w:type="auto"/>
            <w:tcBorders>
              <w:top w:val="single" w:sz="8" w:space="0" w:color="808080"/>
            </w:tcBorders>
            <w:shd w:val="clear" w:color="auto" w:fill="auto"/>
            <w:tcMar>
              <w:top w:w="40" w:type="dxa"/>
              <w:left w:w="40" w:type="dxa"/>
              <w:bottom w:w="40" w:type="dxa"/>
              <w:right w:w="40" w:type="dxa"/>
            </w:tcMar>
          </w:tcPr>
          <w:p w14:paraId="28F0E95E" w14:textId="77777777" w:rsidR="00144A50" w:rsidRDefault="00C7341C">
            <w:pPr>
              <w:textAlignment w:val="top"/>
              <w:rPr>
                <w:rFonts w:ascii="Times New Roman" w:hAnsi="Times New Roman"/>
                <w:sz w:val="17"/>
                <w:szCs w:val="17"/>
              </w:rPr>
            </w:pPr>
            <w:r>
              <w:rPr>
                <w:rFonts w:ascii="Arial" w:eastAsia="宋体" w:hAnsi="Arial" w:cs="Arial"/>
                <w:sz w:val="17"/>
                <w:szCs w:val="17"/>
              </w:rPr>
              <w:t>10.11</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5F" w14:textId="77777777" w:rsidR="00144A50" w:rsidRDefault="00C7341C">
            <w:pPr>
              <w:textAlignment w:val="bottom"/>
              <w:rPr>
                <w:rFonts w:ascii="Times New Roman" w:hAnsi="Times New Roman"/>
                <w:sz w:val="17"/>
                <w:szCs w:val="17"/>
              </w:rPr>
            </w:pPr>
            <w:hyperlink r:id="rId262" w:history="1">
              <w:r>
                <w:rPr>
                  <w:rStyle w:val="a5"/>
                  <w:rFonts w:ascii="Arial" w:eastAsia="宋体" w:hAnsi="Arial" w:cs="Arial"/>
                  <w:color w:val="000000"/>
                  <w:sz w:val="17"/>
                  <w:szCs w:val="17"/>
                  <w:u w:val="none"/>
                </w:rPr>
                <w:t>Amendment No. 1 effective January 1, 2008 to the NIKE, Inc. Deferred Compensation Plan (June 1, 2004 Restatement) (incorporated by reference to Exhibit 10.9 to the Company's Annual Report on Form 10-K for the fiscal year ended May 31, 200</w:t>
              </w:r>
              <w:r>
                <w:rPr>
                  <w:rStyle w:val="a5"/>
                  <w:rFonts w:ascii="Arial" w:eastAsia="宋体" w:hAnsi="Arial" w:cs="Arial"/>
                  <w:color w:val="000000"/>
                  <w:sz w:val="17"/>
                  <w:szCs w:val="17"/>
                  <w:u w:val="none"/>
                </w:rPr>
                <w:t>9).*</w:t>
              </w:r>
            </w:hyperlink>
          </w:p>
        </w:tc>
      </w:tr>
      <w:tr w:rsidR="00144A50" w14:paraId="28F0E963" w14:textId="77777777">
        <w:tc>
          <w:tcPr>
            <w:tcW w:w="0" w:type="auto"/>
            <w:tcBorders>
              <w:top w:val="single" w:sz="8" w:space="0" w:color="808080"/>
            </w:tcBorders>
            <w:shd w:val="clear" w:color="auto" w:fill="auto"/>
            <w:tcMar>
              <w:top w:w="40" w:type="dxa"/>
              <w:left w:w="40" w:type="dxa"/>
              <w:bottom w:w="40" w:type="dxa"/>
              <w:right w:w="40" w:type="dxa"/>
            </w:tcMar>
          </w:tcPr>
          <w:p w14:paraId="28F0E961" w14:textId="77777777" w:rsidR="00144A50" w:rsidRDefault="00C7341C">
            <w:pPr>
              <w:textAlignment w:val="top"/>
              <w:rPr>
                <w:rFonts w:ascii="Times New Roman" w:hAnsi="Times New Roman"/>
                <w:sz w:val="17"/>
                <w:szCs w:val="17"/>
              </w:rPr>
            </w:pPr>
            <w:r>
              <w:rPr>
                <w:rFonts w:ascii="Arial" w:eastAsia="宋体" w:hAnsi="Arial" w:cs="Arial"/>
                <w:sz w:val="17"/>
                <w:szCs w:val="17"/>
              </w:rPr>
              <w:t>10.12</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62" w14:textId="77777777" w:rsidR="00144A50" w:rsidRDefault="00C7341C">
            <w:pPr>
              <w:textAlignment w:val="bottom"/>
              <w:rPr>
                <w:rFonts w:ascii="Times New Roman" w:hAnsi="Times New Roman"/>
                <w:sz w:val="17"/>
                <w:szCs w:val="17"/>
              </w:rPr>
            </w:pPr>
            <w:hyperlink r:id="rId263" w:history="1">
              <w:r>
                <w:rPr>
                  <w:rStyle w:val="a5"/>
                  <w:rFonts w:ascii="Arial" w:eastAsia="宋体" w:hAnsi="Arial" w:cs="Arial"/>
                  <w:color w:val="000000"/>
                  <w:sz w:val="17"/>
                  <w:szCs w:val="17"/>
                  <w:u w:val="none"/>
                </w:rPr>
                <w:t>NIKE, Inc. Foreign Subsidiary Employee Stock Purchase Plan (incorporated by reference to Exhibit 10.1 to the Company's Quarterly Report on Form 10-Q</w:t>
              </w:r>
              <w:r>
                <w:rPr>
                  <w:rStyle w:val="a5"/>
                  <w:rFonts w:ascii="Arial" w:eastAsia="宋体" w:hAnsi="Arial" w:cs="Arial"/>
                  <w:color w:val="000000"/>
                  <w:sz w:val="17"/>
                  <w:szCs w:val="17"/>
                  <w:u w:val="none"/>
                </w:rPr>
                <w:t xml:space="preserve"> for the fiscal quarter ended November 30, 2008).*</w:t>
              </w:r>
            </w:hyperlink>
          </w:p>
        </w:tc>
      </w:tr>
      <w:tr w:rsidR="00144A50" w14:paraId="28F0E966" w14:textId="77777777">
        <w:tc>
          <w:tcPr>
            <w:tcW w:w="0" w:type="auto"/>
            <w:tcBorders>
              <w:top w:val="single" w:sz="8" w:space="0" w:color="808080"/>
            </w:tcBorders>
            <w:shd w:val="clear" w:color="auto" w:fill="auto"/>
            <w:tcMar>
              <w:top w:w="40" w:type="dxa"/>
              <w:left w:w="40" w:type="dxa"/>
              <w:bottom w:w="40" w:type="dxa"/>
              <w:right w:w="40" w:type="dxa"/>
            </w:tcMar>
          </w:tcPr>
          <w:p w14:paraId="28F0E964" w14:textId="77777777" w:rsidR="00144A50" w:rsidRDefault="00C7341C">
            <w:pPr>
              <w:textAlignment w:val="top"/>
              <w:rPr>
                <w:rFonts w:ascii="Times New Roman" w:hAnsi="Times New Roman"/>
                <w:sz w:val="17"/>
                <w:szCs w:val="17"/>
              </w:rPr>
            </w:pPr>
            <w:r>
              <w:rPr>
                <w:rFonts w:ascii="Arial" w:eastAsia="宋体" w:hAnsi="Arial" w:cs="Arial"/>
                <w:sz w:val="17"/>
                <w:szCs w:val="17"/>
              </w:rPr>
              <w:t>10.13</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65" w14:textId="77777777" w:rsidR="00144A50" w:rsidRDefault="00C7341C">
            <w:pPr>
              <w:textAlignment w:val="bottom"/>
              <w:rPr>
                <w:rFonts w:ascii="Times New Roman" w:hAnsi="Times New Roman"/>
                <w:sz w:val="17"/>
                <w:szCs w:val="17"/>
              </w:rPr>
            </w:pPr>
            <w:hyperlink r:id="rId264" w:history="1">
              <w:r>
                <w:rPr>
                  <w:rStyle w:val="a5"/>
                  <w:rFonts w:ascii="Arial" w:eastAsia="宋体" w:hAnsi="Arial" w:cs="Arial"/>
                  <w:color w:val="000000"/>
                  <w:sz w:val="17"/>
                  <w:szCs w:val="17"/>
                  <w:u w:val="none"/>
                </w:rPr>
                <w:t xml:space="preserve">Amended and Restated Covenant Not to Compete and Non-Disclosure Agreement between NIKE, Inc. and </w:t>
              </w:r>
              <w:r>
                <w:rPr>
                  <w:rStyle w:val="a5"/>
                  <w:rFonts w:ascii="Arial" w:eastAsia="宋体" w:hAnsi="Arial" w:cs="Arial"/>
                  <w:color w:val="000000"/>
                  <w:sz w:val="17"/>
                  <w:szCs w:val="17"/>
                  <w:u w:val="none"/>
                </w:rPr>
                <w:t>Mark G. Parker dated July 24, 2008 (incorporated by reference to Exhibit 10.1 to the Company's Current Report on Form 8-K filed July 24, 2008).*</w:t>
              </w:r>
            </w:hyperlink>
          </w:p>
        </w:tc>
      </w:tr>
      <w:tr w:rsidR="00144A50" w14:paraId="28F0E969" w14:textId="77777777">
        <w:tc>
          <w:tcPr>
            <w:tcW w:w="0" w:type="auto"/>
            <w:tcBorders>
              <w:top w:val="single" w:sz="8" w:space="0" w:color="808080"/>
            </w:tcBorders>
            <w:shd w:val="clear" w:color="auto" w:fill="auto"/>
            <w:tcMar>
              <w:top w:w="40" w:type="dxa"/>
              <w:left w:w="40" w:type="dxa"/>
              <w:bottom w:w="40" w:type="dxa"/>
              <w:right w:w="40" w:type="dxa"/>
            </w:tcMar>
          </w:tcPr>
          <w:p w14:paraId="28F0E967" w14:textId="77777777" w:rsidR="00144A50" w:rsidRDefault="00C7341C">
            <w:pPr>
              <w:textAlignment w:val="top"/>
              <w:rPr>
                <w:rFonts w:ascii="Times New Roman" w:hAnsi="Times New Roman"/>
                <w:sz w:val="17"/>
                <w:szCs w:val="17"/>
              </w:rPr>
            </w:pPr>
            <w:r>
              <w:rPr>
                <w:rFonts w:ascii="Arial" w:eastAsia="宋体" w:hAnsi="Arial" w:cs="Arial"/>
                <w:sz w:val="17"/>
                <w:szCs w:val="17"/>
              </w:rPr>
              <w:t>10.14</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68" w14:textId="77777777" w:rsidR="00144A50" w:rsidRDefault="00C7341C">
            <w:pPr>
              <w:textAlignment w:val="bottom"/>
              <w:rPr>
                <w:rFonts w:ascii="Times New Roman" w:hAnsi="Times New Roman"/>
                <w:sz w:val="17"/>
                <w:szCs w:val="17"/>
              </w:rPr>
            </w:pPr>
            <w:hyperlink r:id="rId265" w:history="1">
              <w:r>
                <w:rPr>
                  <w:rStyle w:val="a5"/>
                  <w:rFonts w:ascii="Arial" w:eastAsia="宋体" w:hAnsi="Arial" w:cs="Arial"/>
                  <w:color w:val="000000"/>
                  <w:sz w:val="17"/>
                  <w:szCs w:val="17"/>
                  <w:u w:val="none"/>
                </w:rPr>
                <w:t>Form of Restricted Stock Agreement under the Stock Incentive Plan for awards after May 31, 2010 (incorporated by reference to Exhibit 10.15 to the Company's Annual Report on Form 10-K for the fiscal year ended May 31, 2015).*</w:t>
              </w:r>
            </w:hyperlink>
          </w:p>
        </w:tc>
      </w:tr>
      <w:tr w:rsidR="00144A50" w14:paraId="28F0E96C" w14:textId="77777777">
        <w:tc>
          <w:tcPr>
            <w:tcW w:w="0" w:type="auto"/>
            <w:tcBorders>
              <w:top w:val="single" w:sz="8" w:space="0" w:color="808080"/>
            </w:tcBorders>
            <w:shd w:val="clear" w:color="auto" w:fill="auto"/>
            <w:tcMar>
              <w:top w:w="40" w:type="dxa"/>
              <w:left w:w="40" w:type="dxa"/>
              <w:bottom w:w="40" w:type="dxa"/>
              <w:right w:w="40" w:type="dxa"/>
            </w:tcMar>
          </w:tcPr>
          <w:p w14:paraId="28F0E96A" w14:textId="77777777" w:rsidR="00144A50" w:rsidRDefault="00C7341C">
            <w:pPr>
              <w:textAlignment w:val="top"/>
              <w:rPr>
                <w:rFonts w:ascii="Times New Roman" w:hAnsi="Times New Roman"/>
                <w:sz w:val="17"/>
                <w:szCs w:val="17"/>
              </w:rPr>
            </w:pPr>
            <w:r>
              <w:rPr>
                <w:rFonts w:ascii="Arial" w:eastAsia="宋体" w:hAnsi="Arial" w:cs="Arial"/>
                <w:sz w:val="17"/>
                <w:szCs w:val="17"/>
              </w:rPr>
              <w:t>10.15</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6B" w14:textId="77777777" w:rsidR="00144A50" w:rsidRDefault="00C7341C">
            <w:pPr>
              <w:textAlignment w:val="bottom"/>
              <w:rPr>
                <w:rFonts w:ascii="Times New Roman" w:hAnsi="Times New Roman"/>
                <w:sz w:val="17"/>
                <w:szCs w:val="17"/>
              </w:rPr>
            </w:pPr>
            <w:hyperlink r:id="rId266" w:history="1">
              <w:r>
                <w:rPr>
                  <w:rStyle w:val="a5"/>
                  <w:rFonts w:ascii="Arial" w:eastAsia="宋体" w:hAnsi="Arial" w:cs="Arial"/>
                  <w:color w:val="000000"/>
                  <w:sz w:val="17"/>
                  <w:szCs w:val="17"/>
                  <w:u w:val="none"/>
                </w:rPr>
                <w:t>Form of Restricted Stock Unit Agreement under the Stock Incentive Plan (incorporated by reference to Exhibit 10.2 to the Company's Quarterly Report on</w:t>
              </w:r>
              <w:r>
                <w:rPr>
                  <w:rStyle w:val="a5"/>
                  <w:rFonts w:ascii="Arial" w:eastAsia="宋体" w:hAnsi="Arial" w:cs="Arial"/>
                  <w:color w:val="000000"/>
                  <w:sz w:val="17"/>
                  <w:szCs w:val="17"/>
                  <w:u w:val="none"/>
                </w:rPr>
                <w:t xml:space="preserve"> Form 10-Q for the fiscal quarter ended February 28, 2018).*</w:t>
              </w:r>
            </w:hyperlink>
          </w:p>
        </w:tc>
      </w:tr>
      <w:tr w:rsidR="00144A50" w14:paraId="28F0E96F" w14:textId="77777777">
        <w:tc>
          <w:tcPr>
            <w:tcW w:w="0" w:type="auto"/>
            <w:tcBorders>
              <w:top w:val="single" w:sz="8" w:space="0" w:color="808080"/>
            </w:tcBorders>
            <w:shd w:val="clear" w:color="auto" w:fill="auto"/>
            <w:tcMar>
              <w:top w:w="40" w:type="dxa"/>
              <w:left w:w="40" w:type="dxa"/>
              <w:bottom w:w="40" w:type="dxa"/>
              <w:right w:w="40" w:type="dxa"/>
            </w:tcMar>
          </w:tcPr>
          <w:p w14:paraId="28F0E96D" w14:textId="77777777" w:rsidR="00144A50" w:rsidRDefault="00C7341C">
            <w:pPr>
              <w:textAlignment w:val="top"/>
              <w:rPr>
                <w:rFonts w:ascii="Times New Roman" w:hAnsi="Times New Roman"/>
                <w:sz w:val="17"/>
                <w:szCs w:val="17"/>
              </w:rPr>
            </w:pPr>
            <w:r>
              <w:rPr>
                <w:rFonts w:ascii="Arial" w:eastAsia="宋体" w:hAnsi="Arial" w:cs="Arial"/>
                <w:sz w:val="17"/>
                <w:szCs w:val="17"/>
              </w:rPr>
              <w:t>10.16</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6E" w14:textId="77777777" w:rsidR="00144A50" w:rsidRDefault="00C7341C">
            <w:pPr>
              <w:textAlignment w:val="bottom"/>
              <w:rPr>
                <w:rFonts w:ascii="Times New Roman" w:hAnsi="Times New Roman"/>
                <w:sz w:val="17"/>
                <w:szCs w:val="17"/>
              </w:rPr>
            </w:pPr>
            <w:hyperlink r:id="rId267" w:history="1">
              <w:r>
                <w:rPr>
                  <w:rStyle w:val="a5"/>
                  <w:rFonts w:ascii="Arial" w:eastAsia="宋体" w:hAnsi="Arial" w:cs="Arial"/>
                  <w:color w:val="000000"/>
                  <w:sz w:val="17"/>
                  <w:szCs w:val="17"/>
                  <w:u w:val="none"/>
                </w:rPr>
                <w:t>Form of Covenant Not to Compete and Non-Disclosure Agreement between NIKE, Inc. and its e</w:t>
              </w:r>
              <w:r>
                <w:rPr>
                  <w:rStyle w:val="a5"/>
                  <w:rFonts w:ascii="Arial" w:eastAsia="宋体" w:hAnsi="Arial" w:cs="Arial"/>
                  <w:color w:val="000000"/>
                  <w:sz w:val="17"/>
                  <w:szCs w:val="17"/>
                  <w:u w:val="none"/>
                </w:rPr>
                <w:t>xecutive officers (other than Mark G. Parker and John J. Donahoe II) (incorporated by reference to Exhibit 10.1 to the Company's Current Report on Form 8-K filed February 18, 2020).*</w:t>
              </w:r>
            </w:hyperlink>
          </w:p>
        </w:tc>
      </w:tr>
      <w:tr w:rsidR="00144A50" w14:paraId="28F0E972" w14:textId="77777777">
        <w:tc>
          <w:tcPr>
            <w:tcW w:w="0" w:type="auto"/>
            <w:tcBorders>
              <w:top w:val="single" w:sz="8" w:space="0" w:color="808080"/>
            </w:tcBorders>
            <w:shd w:val="clear" w:color="auto" w:fill="auto"/>
            <w:tcMar>
              <w:top w:w="40" w:type="dxa"/>
              <w:left w:w="40" w:type="dxa"/>
              <w:bottom w:w="40" w:type="dxa"/>
              <w:right w:w="40" w:type="dxa"/>
            </w:tcMar>
          </w:tcPr>
          <w:p w14:paraId="28F0E970" w14:textId="77777777" w:rsidR="00144A50" w:rsidRDefault="00C7341C">
            <w:pPr>
              <w:textAlignment w:val="top"/>
              <w:rPr>
                <w:rFonts w:ascii="Times New Roman" w:hAnsi="Times New Roman"/>
                <w:sz w:val="17"/>
                <w:szCs w:val="17"/>
              </w:rPr>
            </w:pPr>
            <w:r>
              <w:rPr>
                <w:rFonts w:ascii="Arial" w:eastAsia="宋体" w:hAnsi="Arial" w:cs="Arial"/>
                <w:sz w:val="17"/>
                <w:szCs w:val="17"/>
              </w:rPr>
              <w:t>10.17</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71" w14:textId="77777777" w:rsidR="00144A50" w:rsidRDefault="00C7341C">
            <w:pPr>
              <w:textAlignment w:val="bottom"/>
              <w:rPr>
                <w:rFonts w:ascii="Times New Roman" w:hAnsi="Times New Roman"/>
                <w:sz w:val="17"/>
                <w:szCs w:val="17"/>
              </w:rPr>
            </w:pPr>
            <w:hyperlink r:id="rId268" w:history="1">
              <w:r>
                <w:rPr>
                  <w:rStyle w:val="a5"/>
                  <w:rFonts w:ascii="Arial" w:eastAsia="宋体" w:hAnsi="Arial" w:cs="Arial"/>
                  <w:color w:val="000000"/>
                  <w:sz w:val="17"/>
                  <w:szCs w:val="17"/>
                  <w:u w:val="none"/>
                </w:rPr>
                <w:t>Policy for Recoupment of Incentive Compensation (incorporated by reference to Exhibit 10.3 to the Company's Current Report on Form 8-K filed July 20, 2010).*</w:t>
              </w:r>
            </w:hyperlink>
          </w:p>
        </w:tc>
      </w:tr>
      <w:tr w:rsidR="00144A50" w14:paraId="28F0E975" w14:textId="77777777">
        <w:tc>
          <w:tcPr>
            <w:tcW w:w="0" w:type="auto"/>
            <w:tcBorders>
              <w:top w:val="single" w:sz="8" w:space="0" w:color="808080"/>
            </w:tcBorders>
            <w:shd w:val="clear" w:color="auto" w:fill="auto"/>
            <w:tcMar>
              <w:top w:w="40" w:type="dxa"/>
              <w:left w:w="40" w:type="dxa"/>
              <w:bottom w:w="40" w:type="dxa"/>
              <w:right w:w="40" w:type="dxa"/>
            </w:tcMar>
          </w:tcPr>
          <w:p w14:paraId="28F0E973" w14:textId="77777777" w:rsidR="00144A50" w:rsidRDefault="00C7341C">
            <w:pPr>
              <w:textAlignment w:val="top"/>
              <w:rPr>
                <w:rFonts w:ascii="Times New Roman" w:hAnsi="Times New Roman"/>
                <w:sz w:val="17"/>
                <w:szCs w:val="17"/>
              </w:rPr>
            </w:pPr>
            <w:r>
              <w:rPr>
                <w:rFonts w:ascii="Arial" w:eastAsia="宋体" w:hAnsi="Arial" w:cs="Arial"/>
                <w:sz w:val="17"/>
                <w:szCs w:val="17"/>
              </w:rPr>
              <w:t>1</w:t>
            </w:r>
            <w:r>
              <w:rPr>
                <w:rFonts w:ascii="Arial" w:eastAsia="宋体" w:hAnsi="Arial" w:cs="Arial"/>
                <w:sz w:val="17"/>
                <w:szCs w:val="17"/>
              </w:rPr>
              <w:t>0.18</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74" w14:textId="77777777" w:rsidR="00144A50" w:rsidRDefault="00C7341C">
            <w:pPr>
              <w:textAlignment w:val="bottom"/>
              <w:rPr>
                <w:rFonts w:ascii="Times New Roman" w:hAnsi="Times New Roman"/>
                <w:sz w:val="17"/>
                <w:szCs w:val="17"/>
              </w:rPr>
            </w:pPr>
            <w:hyperlink r:id="rId269" w:history="1">
              <w:r>
                <w:rPr>
                  <w:rStyle w:val="a5"/>
                  <w:rFonts w:ascii="Arial" w:eastAsia="宋体" w:hAnsi="Arial" w:cs="Arial"/>
                  <w:color w:val="000000"/>
                  <w:sz w:val="17"/>
                  <w:szCs w:val="17"/>
                  <w:u w:val="none"/>
                </w:rPr>
                <w:t>Credit Agreement dated as of August 28, 2015 among NIKE, Inc., Bank of America, N.A., as Administrative Agent, Citibank N.A., as Syndication Agen</w:t>
              </w:r>
              <w:r>
                <w:rPr>
                  <w:rStyle w:val="a5"/>
                  <w:rFonts w:ascii="Arial" w:eastAsia="宋体" w:hAnsi="Arial" w:cs="Arial"/>
                  <w:color w:val="000000"/>
                  <w:sz w:val="17"/>
                  <w:szCs w:val="17"/>
                  <w:u w:val="none"/>
                </w:rPr>
                <w:t>t, Deutsche Bank A.G. New York Branch and HSBC Bank USA, National Association, as Co-Documentation Agents, and the other Banks named therein (incorporated by reference to Exhibit 10.1 to the Company's Current Report on Form 8-K filed September 2, 2015).</w:t>
              </w:r>
            </w:hyperlink>
          </w:p>
        </w:tc>
      </w:tr>
      <w:tr w:rsidR="00144A50" w14:paraId="28F0E978" w14:textId="77777777">
        <w:tc>
          <w:tcPr>
            <w:tcW w:w="0" w:type="auto"/>
            <w:tcBorders>
              <w:top w:val="single" w:sz="8" w:space="0" w:color="808080"/>
            </w:tcBorders>
            <w:shd w:val="clear" w:color="auto" w:fill="auto"/>
            <w:tcMar>
              <w:top w:w="40" w:type="dxa"/>
              <w:left w:w="40" w:type="dxa"/>
              <w:bottom w:w="40" w:type="dxa"/>
              <w:right w:w="40" w:type="dxa"/>
            </w:tcMar>
          </w:tcPr>
          <w:p w14:paraId="28F0E976" w14:textId="77777777" w:rsidR="00144A50" w:rsidRDefault="00C7341C">
            <w:pPr>
              <w:textAlignment w:val="top"/>
              <w:rPr>
                <w:rFonts w:ascii="Times New Roman" w:hAnsi="Times New Roman"/>
                <w:sz w:val="17"/>
                <w:szCs w:val="17"/>
              </w:rPr>
            </w:pPr>
            <w:r>
              <w:rPr>
                <w:rFonts w:ascii="Arial" w:eastAsia="宋体" w:hAnsi="Arial" w:cs="Arial"/>
                <w:sz w:val="17"/>
                <w:szCs w:val="17"/>
              </w:rPr>
              <w:t>10.19</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77" w14:textId="77777777" w:rsidR="00144A50" w:rsidRDefault="00C7341C">
            <w:pPr>
              <w:textAlignment w:val="bottom"/>
              <w:rPr>
                <w:rFonts w:ascii="Times New Roman" w:hAnsi="Times New Roman"/>
                <w:sz w:val="17"/>
                <w:szCs w:val="17"/>
              </w:rPr>
            </w:pPr>
            <w:hyperlink r:id="rId270" w:history="1">
              <w:r>
                <w:rPr>
                  <w:rStyle w:val="a5"/>
                  <w:rFonts w:ascii="Arial" w:eastAsia="宋体" w:hAnsi="Arial" w:cs="Arial"/>
                  <w:color w:val="000000"/>
                  <w:sz w:val="17"/>
                  <w:szCs w:val="17"/>
                  <w:u w:val="none"/>
                </w:rPr>
                <w:t>Executive Performance Sharing Plan (incorporated by reference to Exhibit 10.1 to the Company's Current Report on Form 8-K filed September 2</w:t>
              </w:r>
              <w:r>
                <w:rPr>
                  <w:rStyle w:val="a5"/>
                  <w:rFonts w:ascii="Arial" w:eastAsia="宋体" w:hAnsi="Arial" w:cs="Arial"/>
                  <w:color w:val="000000"/>
                  <w:sz w:val="17"/>
                  <w:szCs w:val="17"/>
                  <w:u w:val="none"/>
                </w:rPr>
                <w:t>3, 2015).*</w:t>
              </w:r>
            </w:hyperlink>
          </w:p>
        </w:tc>
      </w:tr>
      <w:tr w:rsidR="00144A50" w14:paraId="28F0E97B" w14:textId="77777777">
        <w:tc>
          <w:tcPr>
            <w:tcW w:w="0" w:type="auto"/>
            <w:tcBorders>
              <w:top w:val="single" w:sz="8" w:space="0" w:color="808080"/>
            </w:tcBorders>
            <w:shd w:val="clear" w:color="auto" w:fill="auto"/>
            <w:tcMar>
              <w:top w:w="40" w:type="dxa"/>
              <w:left w:w="40" w:type="dxa"/>
              <w:bottom w:w="40" w:type="dxa"/>
              <w:right w:w="40" w:type="dxa"/>
            </w:tcMar>
          </w:tcPr>
          <w:p w14:paraId="28F0E979" w14:textId="77777777" w:rsidR="00144A50" w:rsidRDefault="00C7341C">
            <w:pPr>
              <w:textAlignment w:val="top"/>
              <w:rPr>
                <w:rFonts w:ascii="Times New Roman" w:hAnsi="Times New Roman"/>
                <w:sz w:val="17"/>
                <w:szCs w:val="17"/>
              </w:rPr>
            </w:pPr>
            <w:r>
              <w:rPr>
                <w:rFonts w:ascii="Arial" w:eastAsia="宋体" w:hAnsi="Arial" w:cs="Arial"/>
                <w:sz w:val="17"/>
                <w:szCs w:val="17"/>
              </w:rPr>
              <w:t>10.20</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7A" w14:textId="77777777" w:rsidR="00144A50" w:rsidRDefault="00C7341C">
            <w:pPr>
              <w:textAlignment w:val="bottom"/>
              <w:rPr>
                <w:rFonts w:ascii="Times New Roman" w:hAnsi="Times New Roman"/>
                <w:sz w:val="17"/>
                <w:szCs w:val="17"/>
              </w:rPr>
            </w:pPr>
            <w:hyperlink r:id="rId271" w:history="1">
              <w:r>
                <w:rPr>
                  <w:rStyle w:val="a5"/>
                  <w:rFonts w:ascii="Arial" w:eastAsia="宋体" w:hAnsi="Arial" w:cs="Arial"/>
                  <w:color w:val="000000"/>
                  <w:sz w:val="17"/>
                  <w:szCs w:val="17"/>
                  <w:u w:val="none"/>
                </w:rPr>
                <w:t xml:space="preserve">Stock Incentive Plan, as amended (incorporated by reference to Exhibit 10.2 to the Company's Current Report on Form 8-K filed </w:t>
              </w:r>
              <w:r>
                <w:rPr>
                  <w:rStyle w:val="a5"/>
                  <w:rFonts w:ascii="Arial" w:eastAsia="宋体" w:hAnsi="Arial" w:cs="Arial"/>
                  <w:color w:val="000000"/>
                  <w:sz w:val="17"/>
                  <w:szCs w:val="17"/>
                  <w:u w:val="none"/>
                </w:rPr>
                <w:t>September 23, 2015).*</w:t>
              </w:r>
            </w:hyperlink>
          </w:p>
        </w:tc>
      </w:tr>
      <w:tr w:rsidR="00144A50" w14:paraId="28F0E97E" w14:textId="77777777">
        <w:tc>
          <w:tcPr>
            <w:tcW w:w="0" w:type="auto"/>
            <w:tcBorders>
              <w:top w:val="single" w:sz="8" w:space="0" w:color="808080"/>
            </w:tcBorders>
            <w:shd w:val="clear" w:color="auto" w:fill="auto"/>
            <w:tcMar>
              <w:top w:w="40" w:type="dxa"/>
              <w:left w:w="40" w:type="dxa"/>
              <w:bottom w:w="40" w:type="dxa"/>
              <w:right w:w="40" w:type="dxa"/>
            </w:tcMar>
          </w:tcPr>
          <w:p w14:paraId="28F0E97C" w14:textId="77777777" w:rsidR="00144A50" w:rsidRDefault="00C7341C">
            <w:pPr>
              <w:textAlignment w:val="top"/>
              <w:rPr>
                <w:rFonts w:ascii="Times New Roman" w:hAnsi="Times New Roman"/>
                <w:sz w:val="17"/>
                <w:szCs w:val="17"/>
              </w:rPr>
            </w:pPr>
            <w:r>
              <w:rPr>
                <w:rFonts w:ascii="Arial" w:eastAsia="宋体" w:hAnsi="Arial" w:cs="Arial"/>
                <w:sz w:val="17"/>
                <w:szCs w:val="17"/>
              </w:rPr>
              <w:t>10.21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7D" w14:textId="77777777" w:rsidR="00144A50" w:rsidRDefault="00C7341C">
            <w:pPr>
              <w:textAlignment w:val="bottom"/>
              <w:rPr>
                <w:rFonts w:ascii="Times New Roman" w:hAnsi="Times New Roman"/>
                <w:sz w:val="17"/>
                <w:szCs w:val="17"/>
              </w:rPr>
            </w:pPr>
            <w:hyperlink r:id="rId272" w:history="1">
              <w:r>
                <w:rPr>
                  <w:rStyle w:val="a5"/>
                  <w:rFonts w:ascii="Arial" w:eastAsia="宋体" w:hAnsi="Arial" w:cs="Arial"/>
                  <w:color w:val="000000"/>
                  <w:sz w:val="17"/>
                  <w:szCs w:val="17"/>
                  <w:u w:val="none"/>
                </w:rPr>
                <w:t xml:space="preserve">Form of Discretionary Performance Award Agreement (incorporated by reference to Exhibit 10.22 to the Company's Annual </w:t>
              </w:r>
              <w:r>
                <w:rPr>
                  <w:rStyle w:val="a5"/>
                  <w:rFonts w:ascii="Arial" w:eastAsia="宋体" w:hAnsi="Arial" w:cs="Arial"/>
                  <w:color w:val="000000"/>
                  <w:sz w:val="17"/>
                  <w:szCs w:val="17"/>
                  <w:u w:val="none"/>
                </w:rPr>
                <w:t>Report on Form 10-K for the fiscal year ended May 31, 2018).*</w:t>
              </w:r>
            </w:hyperlink>
          </w:p>
        </w:tc>
      </w:tr>
      <w:tr w:rsidR="00144A50" w14:paraId="28F0E981" w14:textId="77777777">
        <w:tc>
          <w:tcPr>
            <w:tcW w:w="0" w:type="auto"/>
            <w:tcBorders>
              <w:top w:val="single" w:sz="8" w:space="0" w:color="808080"/>
            </w:tcBorders>
            <w:shd w:val="clear" w:color="auto" w:fill="auto"/>
            <w:tcMar>
              <w:top w:w="40" w:type="dxa"/>
              <w:left w:w="40" w:type="dxa"/>
              <w:bottom w:w="40" w:type="dxa"/>
              <w:right w:w="40" w:type="dxa"/>
            </w:tcMar>
          </w:tcPr>
          <w:p w14:paraId="28F0E97F" w14:textId="77777777" w:rsidR="00144A50" w:rsidRDefault="00C7341C">
            <w:pPr>
              <w:textAlignment w:val="top"/>
              <w:rPr>
                <w:rFonts w:ascii="Times New Roman" w:hAnsi="Times New Roman"/>
                <w:sz w:val="17"/>
                <w:szCs w:val="17"/>
              </w:rPr>
            </w:pPr>
            <w:r>
              <w:rPr>
                <w:rFonts w:ascii="Arial" w:eastAsia="宋体" w:hAnsi="Arial" w:cs="Arial"/>
                <w:sz w:val="17"/>
                <w:szCs w:val="17"/>
              </w:rPr>
              <w:t>10.22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80" w14:textId="77777777" w:rsidR="00144A50" w:rsidRDefault="00C7341C">
            <w:pPr>
              <w:textAlignment w:val="bottom"/>
              <w:rPr>
                <w:rFonts w:ascii="Times New Roman" w:hAnsi="Times New Roman"/>
                <w:sz w:val="17"/>
                <w:szCs w:val="17"/>
              </w:rPr>
            </w:pPr>
            <w:hyperlink r:id="rId273" w:history="1">
              <w:r>
                <w:rPr>
                  <w:rStyle w:val="a5"/>
                  <w:rFonts w:ascii="Arial" w:eastAsia="宋体" w:hAnsi="Arial" w:cs="Arial"/>
                  <w:color w:val="000000"/>
                  <w:sz w:val="17"/>
                  <w:szCs w:val="17"/>
                  <w:u w:val="none"/>
                </w:rPr>
                <w:t>NIKE, Inc. Amended and Restated Long-Term Incentive Plan (incorporated by reference to Exhibit A to the Company's definitive Proxy Statement filed July 25, 20</w:t>
              </w:r>
              <w:r>
                <w:rPr>
                  <w:rStyle w:val="a5"/>
                  <w:rFonts w:ascii="Arial" w:eastAsia="宋体" w:hAnsi="Arial" w:cs="Arial"/>
                  <w:color w:val="000000"/>
                  <w:sz w:val="17"/>
                  <w:szCs w:val="17"/>
                  <w:u w:val="none"/>
                </w:rPr>
                <w:t>17).*</w:t>
              </w:r>
            </w:hyperlink>
          </w:p>
        </w:tc>
      </w:tr>
      <w:tr w:rsidR="00144A50" w14:paraId="28F0E984" w14:textId="77777777">
        <w:tc>
          <w:tcPr>
            <w:tcW w:w="0" w:type="auto"/>
            <w:tcBorders>
              <w:top w:val="single" w:sz="8" w:space="0" w:color="808080"/>
            </w:tcBorders>
            <w:shd w:val="clear" w:color="auto" w:fill="auto"/>
            <w:tcMar>
              <w:top w:w="40" w:type="dxa"/>
              <w:left w:w="40" w:type="dxa"/>
              <w:bottom w:w="40" w:type="dxa"/>
              <w:right w:w="40" w:type="dxa"/>
            </w:tcMar>
          </w:tcPr>
          <w:p w14:paraId="28F0E982" w14:textId="77777777" w:rsidR="00144A50" w:rsidRDefault="00C7341C">
            <w:pPr>
              <w:textAlignment w:val="top"/>
              <w:rPr>
                <w:rFonts w:ascii="Times New Roman" w:hAnsi="Times New Roman"/>
                <w:sz w:val="17"/>
                <w:szCs w:val="17"/>
              </w:rPr>
            </w:pPr>
            <w:r>
              <w:rPr>
                <w:rFonts w:ascii="Arial" w:eastAsia="宋体" w:hAnsi="Arial" w:cs="Arial"/>
                <w:sz w:val="17"/>
                <w:szCs w:val="17"/>
              </w:rPr>
              <w:t>10.23</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83" w14:textId="77777777" w:rsidR="00144A50" w:rsidRDefault="00C7341C">
            <w:pPr>
              <w:textAlignment w:val="bottom"/>
              <w:rPr>
                <w:rFonts w:ascii="Times New Roman" w:hAnsi="Times New Roman"/>
                <w:sz w:val="17"/>
                <w:szCs w:val="17"/>
              </w:rPr>
            </w:pPr>
            <w:hyperlink r:id="rId274" w:history="1">
              <w:r>
                <w:rPr>
                  <w:rStyle w:val="a5"/>
                  <w:rFonts w:ascii="Arial" w:eastAsia="宋体" w:hAnsi="Arial" w:cs="Arial"/>
                  <w:color w:val="000000"/>
                  <w:sz w:val="17"/>
                  <w:szCs w:val="17"/>
                  <w:u w:val="none"/>
                </w:rPr>
                <w:t xml:space="preserve">Offer Letter between NIKE, Inc. and John J. Donahoe II (incorporated by reference to Exhibit 10.1 to the Company's Current Report on Form 8-K </w:t>
              </w:r>
              <w:r>
                <w:rPr>
                  <w:rStyle w:val="a5"/>
                  <w:rFonts w:ascii="Arial" w:eastAsia="宋体" w:hAnsi="Arial" w:cs="Arial"/>
                  <w:color w:val="000000"/>
                  <w:sz w:val="17"/>
                  <w:szCs w:val="17"/>
                  <w:u w:val="none"/>
                </w:rPr>
                <w:t>filed October 22, 2019).*</w:t>
              </w:r>
            </w:hyperlink>
          </w:p>
        </w:tc>
      </w:tr>
      <w:tr w:rsidR="00144A50" w14:paraId="28F0E987" w14:textId="77777777">
        <w:tc>
          <w:tcPr>
            <w:tcW w:w="0" w:type="auto"/>
            <w:tcBorders>
              <w:top w:val="single" w:sz="8" w:space="0" w:color="808080"/>
            </w:tcBorders>
            <w:shd w:val="clear" w:color="auto" w:fill="auto"/>
            <w:tcMar>
              <w:top w:w="40" w:type="dxa"/>
              <w:left w:w="40" w:type="dxa"/>
              <w:bottom w:w="40" w:type="dxa"/>
              <w:right w:w="40" w:type="dxa"/>
            </w:tcMar>
          </w:tcPr>
          <w:p w14:paraId="28F0E985" w14:textId="77777777" w:rsidR="00144A50" w:rsidRDefault="00C7341C">
            <w:pPr>
              <w:textAlignment w:val="top"/>
              <w:rPr>
                <w:rFonts w:ascii="Times New Roman" w:hAnsi="Times New Roman"/>
                <w:sz w:val="17"/>
                <w:szCs w:val="17"/>
              </w:rPr>
            </w:pPr>
            <w:r>
              <w:rPr>
                <w:rFonts w:ascii="Arial" w:eastAsia="宋体" w:hAnsi="Arial" w:cs="Arial"/>
                <w:sz w:val="17"/>
                <w:szCs w:val="17"/>
              </w:rPr>
              <w:t>10.24</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86" w14:textId="77777777" w:rsidR="00144A50" w:rsidRDefault="00C7341C">
            <w:pPr>
              <w:textAlignment w:val="bottom"/>
              <w:rPr>
                <w:rFonts w:ascii="Times New Roman" w:hAnsi="Times New Roman"/>
                <w:sz w:val="17"/>
                <w:szCs w:val="17"/>
              </w:rPr>
            </w:pPr>
            <w:hyperlink r:id="rId275" w:history="1">
              <w:r>
                <w:rPr>
                  <w:rStyle w:val="a5"/>
                  <w:rFonts w:ascii="Arial" w:eastAsia="宋体" w:hAnsi="Arial" w:cs="Arial"/>
                  <w:color w:val="000000"/>
                  <w:sz w:val="17"/>
                  <w:szCs w:val="17"/>
                  <w:u w:val="none"/>
                </w:rPr>
                <w:t>Form of Covenant Not to Compete and Non-Disclosure Agreement between NIKE, Inc. and John J. Donahoe II (incorporated by reference</w:t>
              </w:r>
              <w:r>
                <w:rPr>
                  <w:rStyle w:val="a5"/>
                  <w:rFonts w:ascii="Arial" w:eastAsia="宋体" w:hAnsi="Arial" w:cs="Arial"/>
                  <w:color w:val="000000"/>
                  <w:sz w:val="17"/>
                  <w:szCs w:val="17"/>
                  <w:u w:val="none"/>
                </w:rPr>
                <w:t xml:space="preserve"> to Exhibit 10.3 to the Company's Current Report on Form 8-K filed October 22, 2019).*</w:t>
              </w:r>
            </w:hyperlink>
          </w:p>
        </w:tc>
      </w:tr>
      <w:tr w:rsidR="00144A50" w14:paraId="28F0E98A" w14:textId="77777777">
        <w:tc>
          <w:tcPr>
            <w:tcW w:w="0" w:type="auto"/>
            <w:tcBorders>
              <w:top w:val="single" w:sz="8" w:space="0" w:color="808080"/>
            </w:tcBorders>
            <w:shd w:val="clear" w:color="auto" w:fill="auto"/>
            <w:tcMar>
              <w:top w:w="40" w:type="dxa"/>
              <w:left w:w="40" w:type="dxa"/>
              <w:bottom w:w="40" w:type="dxa"/>
              <w:right w:w="40" w:type="dxa"/>
            </w:tcMar>
          </w:tcPr>
          <w:p w14:paraId="28F0E988" w14:textId="77777777" w:rsidR="00144A50" w:rsidRDefault="00C7341C">
            <w:pPr>
              <w:textAlignment w:val="top"/>
              <w:rPr>
                <w:rFonts w:ascii="Times New Roman" w:hAnsi="Times New Roman"/>
                <w:sz w:val="17"/>
                <w:szCs w:val="17"/>
              </w:rPr>
            </w:pPr>
            <w:r>
              <w:rPr>
                <w:rFonts w:ascii="Arial" w:eastAsia="宋体" w:hAnsi="Arial" w:cs="Arial"/>
                <w:sz w:val="17"/>
                <w:szCs w:val="17"/>
              </w:rPr>
              <w:t>10.25</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89" w14:textId="77777777" w:rsidR="00144A50" w:rsidRDefault="00C7341C">
            <w:pPr>
              <w:textAlignment w:val="bottom"/>
              <w:rPr>
                <w:rFonts w:ascii="Times New Roman" w:hAnsi="Times New Roman"/>
                <w:sz w:val="17"/>
                <w:szCs w:val="17"/>
              </w:rPr>
            </w:pPr>
            <w:hyperlink r:id="rId276" w:history="1">
              <w:r>
                <w:rPr>
                  <w:rStyle w:val="a5"/>
                  <w:rFonts w:ascii="Arial" w:eastAsia="宋体" w:hAnsi="Arial" w:cs="Arial"/>
                  <w:color w:val="000000"/>
                  <w:sz w:val="17"/>
                  <w:szCs w:val="17"/>
                  <w:u w:val="none"/>
                </w:rPr>
                <w:t>Form of Performance-Based Stock Option Agreement (incorporated by re</w:t>
              </w:r>
              <w:r>
                <w:rPr>
                  <w:rStyle w:val="a5"/>
                  <w:rFonts w:ascii="Arial" w:eastAsia="宋体" w:hAnsi="Arial" w:cs="Arial"/>
                  <w:color w:val="000000"/>
                  <w:sz w:val="17"/>
                  <w:szCs w:val="17"/>
                  <w:u w:val="none"/>
                </w:rPr>
                <w:t>ference to Exhibit 10.2 to the Company's Current Report on Form 8-K filed October 22, 2019).</w:t>
              </w:r>
            </w:hyperlink>
          </w:p>
        </w:tc>
      </w:tr>
      <w:tr w:rsidR="00144A50" w14:paraId="28F0E98D" w14:textId="77777777">
        <w:tc>
          <w:tcPr>
            <w:tcW w:w="0" w:type="auto"/>
            <w:tcBorders>
              <w:top w:val="single" w:sz="8" w:space="0" w:color="808080"/>
            </w:tcBorders>
            <w:shd w:val="clear" w:color="auto" w:fill="auto"/>
            <w:tcMar>
              <w:top w:w="40" w:type="dxa"/>
              <w:left w:w="40" w:type="dxa"/>
              <w:bottom w:w="40" w:type="dxa"/>
              <w:right w:w="40" w:type="dxa"/>
            </w:tcMar>
          </w:tcPr>
          <w:p w14:paraId="28F0E98B" w14:textId="77777777" w:rsidR="00144A50" w:rsidRDefault="00C7341C">
            <w:pPr>
              <w:textAlignment w:val="top"/>
              <w:rPr>
                <w:rFonts w:ascii="Times New Roman" w:hAnsi="Times New Roman"/>
                <w:sz w:val="17"/>
                <w:szCs w:val="17"/>
              </w:rPr>
            </w:pPr>
            <w:r>
              <w:rPr>
                <w:rFonts w:ascii="Arial" w:eastAsia="宋体" w:hAnsi="Arial" w:cs="Arial"/>
                <w:sz w:val="17"/>
                <w:szCs w:val="17"/>
              </w:rPr>
              <w:t>10.26</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8C" w14:textId="77777777" w:rsidR="00144A50" w:rsidRDefault="00C7341C">
            <w:pPr>
              <w:textAlignment w:val="bottom"/>
              <w:rPr>
                <w:rFonts w:ascii="Times New Roman" w:hAnsi="Times New Roman"/>
                <w:sz w:val="17"/>
                <w:szCs w:val="17"/>
              </w:rPr>
            </w:pPr>
            <w:hyperlink r:id="rId277" w:history="1">
              <w:r>
                <w:rPr>
                  <w:rStyle w:val="a5"/>
                  <w:rFonts w:ascii="Arial" w:eastAsia="宋体" w:hAnsi="Arial" w:cs="Arial"/>
                  <w:color w:val="000000"/>
                  <w:sz w:val="17"/>
                  <w:szCs w:val="17"/>
                  <w:u w:val="none"/>
                </w:rPr>
                <w:t>Letter Agreement between NIKE, Inc. and Mark G. Parker (incorp</w:t>
              </w:r>
              <w:r>
                <w:rPr>
                  <w:rStyle w:val="a5"/>
                  <w:rFonts w:ascii="Arial" w:eastAsia="宋体" w:hAnsi="Arial" w:cs="Arial"/>
                  <w:color w:val="000000"/>
                  <w:sz w:val="17"/>
                  <w:szCs w:val="17"/>
                  <w:u w:val="none"/>
                </w:rPr>
                <w:t>orated by reference to Exhibit 10.6 to the Company's Current Report on Form 8-K filed October 22, 2019).*</w:t>
              </w:r>
            </w:hyperlink>
          </w:p>
        </w:tc>
      </w:tr>
      <w:tr w:rsidR="00144A50" w14:paraId="28F0E990" w14:textId="77777777">
        <w:tc>
          <w:tcPr>
            <w:tcW w:w="0" w:type="auto"/>
            <w:tcBorders>
              <w:top w:val="single" w:sz="8" w:space="0" w:color="808080"/>
            </w:tcBorders>
            <w:shd w:val="clear" w:color="auto" w:fill="auto"/>
            <w:tcMar>
              <w:top w:w="40" w:type="dxa"/>
              <w:left w:w="40" w:type="dxa"/>
              <w:bottom w:w="40" w:type="dxa"/>
              <w:right w:w="40" w:type="dxa"/>
            </w:tcMar>
          </w:tcPr>
          <w:p w14:paraId="28F0E98E" w14:textId="77777777" w:rsidR="00144A50" w:rsidRDefault="00C7341C">
            <w:pPr>
              <w:textAlignment w:val="top"/>
              <w:rPr>
                <w:rFonts w:ascii="Times New Roman" w:hAnsi="Times New Roman"/>
                <w:sz w:val="17"/>
                <w:szCs w:val="17"/>
              </w:rPr>
            </w:pPr>
            <w:r>
              <w:rPr>
                <w:rFonts w:ascii="Arial" w:eastAsia="宋体" w:hAnsi="Arial" w:cs="Arial"/>
                <w:sz w:val="17"/>
                <w:szCs w:val="17"/>
              </w:rPr>
              <w:t>10.27</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8F" w14:textId="77777777" w:rsidR="00144A50" w:rsidRDefault="00C7341C">
            <w:pPr>
              <w:textAlignment w:val="bottom"/>
              <w:rPr>
                <w:rFonts w:ascii="Times New Roman" w:hAnsi="Times New Roman"/>
                <w:sz w:val="17"/>
                <w:szCs w:val="17"/>
              </w:rPr>
            </w:pPr>
            <w:hyperlink r:id="rId278" w:history="1">
              <w:r>
                <w:rPr>
                  <w:rStyle w:val="a5"/>
                  <w:rFonts w:ascii="Arial" w:eastAsia="宋体" w:hAnsi="Arial" w:cs="Arial"/>
                  <w:color w:val="000000"/>
                  <w:sz w:val="17"/>
                  <w:szCs w:val="17"/>
                  <w:u w:val="none"/>
                </w:rPr>
                <w:t>Credit Agreement, dated as of April</w:t>
              </w:r>
              <w:r>
                <w:rPr>
                  <w:rStyle w:val="a5"/>
                  <w:rFonts w:ascii="Arial" w:eastAsia="宋体" w:hAnsi="Arial" w:cs="Arial"/>
                  <w:color w:val="000000"/>
                  <w:sz w:val="17"/>
                  <w:szCs w:val="17"/>
                  <w:u w:val="none"/>
                </w:rPr>
                <w:t xml:space="preserve"> 6, 2020, among NIKE, Inc., Bank of America, N.A., as Administrative Agent, and the other Banks named therein (incorporated by reference to Exhibit 10.5 to the Company's Quarterly Report on Form 10-Q for the fiscal quarter ended February 29, 2020).</w:t>
              </w:r>
            </w:hyperlink>
          </w:p>
        </w:tc>
      </w:tr>
      <w:tr w:rsidR="00144A50" w14:paraId="28F0E993" w14:textId="77777777">
        <w:tc>
          <w:tcPr>
            <w:tcW w:w="0" w:type="auto"/>
            <w:tcBorders>
              <w:top w:val="single" w:sz="8" w:space="0" w:color="808080"/>
            </w:tcBorders>
            <w:shd w:val="clear" w:color="auto" w:fill="auto"/>
            <w:tcMar>
              <w:top w:w="40" w:type="dxa"/>
              <w:left w:w="40" w:type="dxa"/>
              <w:bottom w:w="40" w:type="dxa"/>
              <w:right w:w="40" w:type="dxa"/>
            </w:tcMar>
          </w:tcPr>
          <w:p w14:paraId="28F0E991" w14:textId="77777777" w:rsidR="00144A50" w:rsidRDefault="00C7341C">
            <w:pPr>
              <w:textAlignment w:val="top"/>
              <w:rPr>
                <w:rFonts w:ascii="Times New Roman" w:hAnsi="Times New Roman"/>
                <w:sz w:val="17"/>
                <w:szCs w:val="17"/>
              </w:rPr>
            </w:pPr>
            <w:r>
              <w:rPr>
                <w:rFonts w:ascii="Arial" w:eastAsia="宋体" w:hAnsi="Arial" w:cs="Arial"/>
                <w:sz w:val="17"/>
                <w:szCs w:val="17"/>
              </w:rPr>
              <w:t>10.28</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92" w14:textId="77777777" w:rsidR="00144A50" w:rsidRDefault="00C7341C">
            <w:pPr>
              <w:textAlignment w:val="bottom"/>
              <w:rPr>
                <w:rFonts w:ascii="Times New Roman" w:hAnsi="Times New Roman"/>
                <w:sz w:val="17"/>
                <w:szCs w:val="17"/>
              </w:rPr>
            </w:pPr>
            <w:hyperlink r:id="rId279" w:history="1">
              <w:r>
                <w:rPr>
                  <w:rStyle w:val="a5"/>
                  <w:rFonts w:ascii="Arial" w:eastAsia="宋体" w:hAnsi="Arial" w:cs="Arial"/>
                  <w:color w:val="000000"/>
                  <w:sz w:val="17"/>
                  <w:szCs w:val="17"/>
                  <w:u w:val="none"/>
                </w:rPr>
                <w:t>NIKE, Inc. Executive Performance Sharing Plan (incorporated by reference to Exhibit 10.1 to the Company's Current Report on Form 8-K filed June 19, 2020).</w:t>
              </w:r>
              <w:r>
                <w:rPr>
                  <w:rStyle w:val="a5"/>
                  <w:rFonts w:ascii="Arial" w:eastAsia="宋体" w:hAnsi="Arial" w:cs="Arial"/>
                  <w:color w:val="000000"/>
                  <w:sz w:val="17"/>
                  <w:szCs w:val="17"/>
                  <w:u w:val="none"/>
                </w:rPr>
                <w:t>*</w:t>
              </w:r>
            </w:hyperlink>
          </w:p>
        </w:tc>
      </w:tr>
      <w:tr w:rsidR="00144A50" w14:paraId="28F0E996" w14:textId="77777777">
        <w:tc>
          <w:tcPr>
            <w:tcW w:w="0" w:type="auto"/>
            <w:tcBorders>
              <w:top w:val="single" w:sz="8" w:space="0" w:color="808080"/>
            </w:tcBorders>
            <w:shd w:val="clear" w:color="auto" w:fill="auto"/>
            <w:tcMar>
              <w:top w:w="40" w:type="dxa"/>
              <w:left w:w="40" w:type="dxa"/>
              <w:bottom w:w="40" w:type="dxa"/>
              <w:right w:w="40" w:type="dxa"/>
            </w:tcMar>
          </w:tcPr>
          <w:p w14:paraId="28F0E994" w14:textId="77777777" w:rsidR="00144A50" w:rsidRDefault="00C7341C">
            <w:pPr>
              <w:textAlignment w:val="top"/>
              <w:rPr>
                <w:rFonts w:ascii="Times New Roman" w:hAnsi="Times New Roman"/>
                <w:sz w:val="17"/>
                <w:szCs w:val="17"/>
              </w:rPr>
            </w:pPr>
            <w:r>
              <w:rPr>
                <w:rFonts w:ascii="Arial" w:eastAsia="宋体" w:hAnsi="Arial" w:cs="Arial"/>
                <w:sz w:val="17"/>
                <w:szCs w:val="17"/>
              </w:rPr>
              <w:t>10.29</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95" w14:textId="77777777" w:rsidR="00144A50" w:rsidRDefault="00C7341C">
            <w:pPr>
              <w:textAlignment w:val="bottom"/>
              <w:rPr>
                <w:rFonts w:ascii="Times New Roman" w:hAnsi="Times New Roman"/>
                <w:sz w:val="17"/>
                <w:szCs w:val="17"/>
              </w:rPr>
            </w:pPr>
            <w:hyperlink r:id="rId280" w:history="1">
              <w:r>
                <w:rPr>
                  <w:rStyle w:val="a5"/>
                  <w:rFonts w:ascii="Arial" w:eastAsia="宋体" w:hAnsi="Arial" w:cs="Arial"/>
                  <w:color w:val="000000"/>
                  <w:sz w:val="17"/>
                  <w:szCs w:val="17"/>
                  <w:u w:val="none"/>
                </w:rPr>
                <w:t>NIKE, Inc. Amended and Restated Long-Term Incentive Plan (incorporated by reference to Exhibit 10.2 to the Company's Current Report on Form 8-K file</w:t>
              </w:r>
              <w:r>
                <w:rPr>
                  <w:rStyle w:val="a5"/>
                  <w:rFonts w:ascii="Arial" w:eastAsia="宋体" w:hAnsi="Arial" w:cs="Arial"/>
                  <w:color w:val="000000"/>
                  <w:sz w:val="17"/>
                  <w:szCs w:val="17"/>
                  <w:u w:val="none"/>
                </w:rPr>
                <w:t>d June 19, 2020).*</w:t>
              </w:r>
            </w:hyperlink>
          </w:p>
        </w:tc>
      </w:tr>
      <w:tr w:rsidR="00144A50" w14:paraId="28F0E999" w14:textId="77777777">
        <w:tc>
          <w:tcPr>
            <w:tcW w:w="0" w:type="auto"/>
            <w:tcBorders>
              <w:top w:val="single" w:sz="8" w:space="0" w:color="808080"/>
            </w:tcBorders>
            <w:shd w:val="clear" w:color="auto" w:fill="auto"/>
            <w:tcMar>
              <w:top w:w="40" w:type="dxa"/>
              <w:left w:w="40" w:type="dxa"/>
              <w:bottom w:w="40" w:type="dxa"/>
              <w:right w:w="40" w:type="dxa"/>
            </w:tcMar>
          </w:tcPr>
          <w:p w14:paraId="28F0E997" w14:textId="77777777" w:rsidR="00144A50" w:rsidRDefault="00C7341C">
            <w:pPr>
              <w:textAlignment w:val="top"/>
              <w:rPr>
                <w:rFonts w:ascii="Times New Roman" w:hAnsi="Times New Roman"/>
                <w:sz w:val="17"/>
                <w:szCs w:val="17"/>
              </w:rPr>
            </w:pPr>
            <w:r>
              <w:rPr>
                <w:rFonts w:ascii="Arial" w:eastAsia="宋体" w:hAnsi="Arial" w:cs="Arial"/>
                <w:sz w:val="17"/>
                <w:szCs w:val="17"/>
              </w:rPr>
              <w:t>10.30</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98" w14:textId="77777777" w:rsidR="00144A50" w:rsidRDefault="00C7341C">
            <w:pPr>
              <w:textAlignment w:val="bottom"/>
              <w:rPr>
                <w:rFonts w:ascii="Times New Roman" w:hAnsi="Times New Roman"/>
                <w:sz w:val="17"/>
                <w:szCs w:val="17"/>
              </w:rPr>
            </w:pPr>
            <w:hyperlink r:id="rId281" w:history="1">
              <w:r>
                <w:rPr>
                  <w:rStyle w:val="a5"/>
                  <w:rFonts w:ascii="Arial" w:eastAsia="宋体" w:hAnsi="Arial" w:cs="Arial"/>
                  <w:color w:val="000000"/>
                  <w:sz w:val="17"/>
                  <w:szCs w:val="17"/>
                  <w:u w:val="none"/>
                </w:rPr>
                <w:t>Form of Non-Statutory Stock Option Agreement under the NIKE, Inc. Stock Incentive Plan (incorporated by reference to Exhibit 10.3 t</w:t>
              </w:r>
              <w:r>
                <w:rPr>
                  <w:rStyle w:val="a5"/>
                  <w:rFonts w:ascii="Arial" w:eastAsia="宋体" w:hAnsi="Arial" w:cs="Arial"/>
                  <w:color w:val="000000"/>
                  <w:sz w:val="17"/>
                  <w:szCs w:val="17"/>
                  <w:u w:val="none"/>
                </w:rPr>
                <w:t>o the Company's Current Report on Form 8-K filed June 19, 2020).*</w:t>
              </w:r>
            </w:hyperlink>
          </w:p>
        </w:tc>
      </w:tr>
      <w:tr w:rsidR="00144A50" w14:paraId="28F0E99C"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tcPr>
          <w:p w14:paraId="28F0E99A" w14:textId="77777777" w:rsidR="00144A50" w:rsidRDefault="00C7341C">
            <w:pPr>
              <w:textAlignment w:val="top"/>
              <w:rPr>
                <w:rFonts w:ascii="Times New Roman" w:hAnsi="Times New Roman"/>
                <w:sz w:val="17"/>
                <w:szCs w:val="17"/>
              </w:rPr>
            </w:pPr>
            <w:r>
              <w:rPr>
                <w:rFonts w:ascii="Arial" w:eastAsia="宋体" w:hAnsi="Arial" w:cs="Arial"/>
                <w:sz w:val="17"/>
                <w:szCs w:val="17"/>
              </w:rPr>
              <w:t>10.31</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99B" w14:textId="77777777" w:rsidR="00144A50" w:rsidRDefault="00C7341C">
            <w:pPr>
              <w:textAlignment w:val="bottom"/>
              <w:rPr>
                <w:rFonts w:ascii="Times New Roman" w:hAnsi="Times New Roman"/>
                <w:sz w:val="17"/>
                <w:szCs w:val="17"/>
              </w:rPr>
            </w:pPr>
            <w:hyperlink r:id="rId282" w:history="1">
              <w:r>
                <w:rPr>
                  <w:rStyle w:val="a5"/>
                  <w:rFonts w:ascii="Arial" w:eastAsia="宋体" w:hAnsi="Arial" w:cs="Arial"/>
                  <w:color w:val="000000"/>
                  <w:sz w:val="17"/>
                  <w:szCs w:val="17"/>
                  <w:u w:val="none"/>
                </w:rPr>
                <w:t>Form of Restricted Stock Unit Agreement under the NIKE, Inc. Stock Incentive Plan (in</w:t>
              </w:r>
              <w:r>
                <w:rPr>
                  <w:rStyle w:val="a5"/>
                  <w:rFonts w:ascii="Arial" w:eastAsia="宋体" w:hAnsi="Arial" w:cs="Arial"/>
                  <w:color w:val="000000"/>
                  <w:sz w:val="17"/>
                  <w:szCs w:val="17"/>
                  <w:u w:val="none"/>
                </w:rPr>
                <w:t>corporated by reference to Exhibit 10.4 to the Company's Current Report on Form 8-K filed June 19, 2020).*</w:t>
              </w:r>
            </w:hyperlink>
          </w:p>
        </w:tc>
      </w:tr>
    </w:tbl>
    <w:p w14:paraId="28F0E99D" w14:textId="77777777" w:rsidR="00144A50" w:rsidRDefault="00144A50">
      <w:pPr>
        <w:rPr>
          <w:rFonts w:ascii="Times New Roman" w:hAnsi="Times New Roman"/>
          <w:sz w:val="20"/>
          <w:szCs w:val="20"/>
        </w:rPr>
      </w:pPr>
    </w:p>
    <w:p w14:paraId="28F0E99E"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98</w:t>
      </w:r>
    </w:p>
    <w:p w14:paraId="28F0E99F" w14:textId="77777777" w:rsidR="00144A50" w:rsidRDefault="00144A50">
      <w:pPr>
        <w:spacing w:line="312" w:lineRule="auto"/>
        <w:rPr>
          <w:rFonts w:ascii="Times New Roman" w:hAnsi="Times New Roman"/>
          <w:sz w:val="17"/>
          <w:szCs w:val="17"/>
        </w:rPr>
      </w:pPr>
    </w:p>
    <w:p w14:paraId="28F0E9A0" w14:textId="77777777" w:rsidR="00144A50" w:rsidRDefault="00C7341C">
      <w:r>
        <w:rPr>
          <w:rFonts w:ascii="Times New Roman" w:hAnsi="Times New Roman"/>
          <w:sz w:val="17"/>
          <w:szCs w:val="17"/>
        </w:rPr>
        <w:pict w14:anchorId="28F0EB8B">
          <v:rect id="_x0000_i1124" style="width:415.3pt;height:1.5pt" o:hralign="center" o:hrstd="t" o:hr="t" fillcolor="#a0a0a0" stroked="f"/>
        </w:pict>
      </w:r>
    </w:p>
    <w:p w14:paraId="28F0E9A1" w14:textId="77777777" w:rsidR="00144A50" w:rsidRDefault="00144A50">
      <w:pPr>
        <w:rPr>
          <w:rFonts w:ascii="Times New Roman" w:hAnsi="Times New Roman"/>
          <w:sz w:val="17"/>
          <w:szCs w:val="17"/>
        </w:rPr>
      </w:pPr>
    </w:p>
    <w:p w14:paraId="28F0E9A2" w14:textId="77777777" w:rsidR="00144A50" w:rsidRDefault="00C7341C">
      <w:pPr>
        <w:rPr>
          <w:rFonts w:ascii="Times New Roman" w:hAnsi="Times New Roman"/>
          <w:sz w:val="17"/>
          <w:szCs w:val="17"/>
        </w:rPr>
      </w:pPr>
      <w:hyperlink r:id="rId283" w:anchor="s8765B2A2A57B50A785463C4A8D58F353" w:history="1">
        <w:r>
          <w:rPr>
            <w:rStyle w:val="a5"/>
            <w:rFonts w:ascii="sans-serif" w:eastAsia="sans-serif" w:hAnsi="sans-serif" w:cs="sans-serif"/>
            <w:sz w:val="17"/>
            <w:szCs w:val="17"/>
          </w:rPr>
          <w:t>Table of Contents</w:t>
        </w:r>
      </w:hyperlink>
    </w:p>
    <w:p w14:paraId="28F0E9A3" w14:textId="77777777" w:rsidR="00144A50" w:rsidRDefault="00144A50">
      <w:pPr>
        <w:rPr>
          <w:rFonts w:ascii="Times New Roman" w:hAnsi="Times New Roman"/>
          <w:sz w:val="17"/>
          <w:szCs w:val="17"/>
        </w:rPr>
      </w:pPr>
    </w:p>
    <w:p w14:paraId="28F0E9A4" w14:textId="77777777" w:rsidR="00144A50" w:rsidRDefault="00144A50">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831"/>
        <w:gridCol w:w="7475"/>
      </w:tblGrid>
      <w:tr w:rsidR="00144A50" w14:paraId="28F0E9A6" w14:textId="77777777">
        <w:tc>
          <w:tcPr>
            <w:tcW w:w="0" w:type="auto"/>
            <w:gridSpan w:val="2"/>
            <w:shd w:val="clear" w:color="auto" w:fill="auto"/>
            <w:vAlign w:val="center"/>
          </w:tcPr>
          <w:p w14:paraId="28F0E9A5" w14:textId="77777777" w:rsidR="00144A50" w:rsidRDefault="00144A50">
            <w:pPr>
              <w:rPr>
                <w:rFonts w:ascii="Times New Roman" w:hAnsi="Times New Roman"/>
                <w:sz w:val="20"/>
                <w:szCs w:val="20"/>
              </w:rPr>
            </w:pPr>
          </w:p>
        </w:tc>
      </w:tr>
      <w:tr w:rsidR="00144A50" w14:paraId="28F0E9A9" w14:textId="77777777">
        <w:tc>
          <w:tcPr>
            <w:tcW w:w="500" w:type="pct"/>
            <w:shd w:val="clear" w:color="auto" w:fill="auto"/>
            <w:vAlign w:val="center"/>
          </w:tcPr>
          <w:p w14:paraId="28F0E9A7" w14:textId="77777777" w:rsidR="00144A50" w:rsidRDefault="00144A50">
            <w:pPr>
              <w:rPr>
                <w:rFonts w:ascii="Times New Roman" w:hAnsi="Times New Roman"/>
                <w:sz w:val="20"/>
                <w:szCs w:val="20"/>
              </w:rPr>
            </w:pPr>
          </w:p>
        </w:tc>
        <w:tc>
          <w:tcPr>
            <w:tcW w:w="4500" w:type="pct"/>
            <w:shd w:val="clear" w:color="auto" w:fill="auto"/>
            <w:vAlign w:val="center"/>
          </w:tcPr>
          <w:p w14:paraId="28F0E9A8" w14:textId="77777777" w:rsidR="00144A50" w:rsidRDefault="00144A50">
            <w:pPr>
              <w:rPr>
                <w:rFonts w:ascii="Times New Roman" w:hAnsi="Times New Roman"/>
                <w:sz w:val="20"/>
                <w:szCs w:val="20"/>
              </w:rPr>
            </w:pPr>
          </w:p>
        </w:tc>
      </w:tr>
      <w:tr w:rsidR="00144A50" w14:paraId="28F0E9AC" w14:textId="77777777">
        <w:tc>
          <w:tcPr>
            <w:tcW w:w="0" w:type="auto"/>
            <w:tcBorders>
              <w:top w:val="single" w:sz="8" w:space="0" w:color="E87722"/>
              <w:bottom w:val="single" w:sz="8" w:space="0" w:color="808080"/>
            </w:tcBorders>
            <w:shd w:val="clear" w:color="auto" w:fill="auto"/>
            <w:tcMar>
              <w:top w:w="40" w:type="dxa"/>
              <w:left w:w="40" w:type="dxa"/>
              <w:bottom w:w="40" w:type="dxa"/>
              <w:right w:w="40" w:type="dxa"/>
            </w:tcMar>
          </w:tcPr>
          <w:p w14:paraId="28F0E9AA" w14:textId="77777777" w:rsidR="00144A50" w:rsidRDefault="00C7341C">
            <w:pPr>
              <w:textAlignment w:val="top"/>
              <w:rPr>
                <w:rFonts w:ascii="Times New Roman" w:hAnsi="Times New Roman"/>
                <w:sz w:val="17"/>
                <w:szCs w:val="17"/>
              </w:rPr>
            </w:pPr>
            <w:r>
              <w:rPr>
                <w:rFonts w:ascii="Arial" w:eastAsia="宋体" w:hAnsi="Arial" w:cs="Arial"/>
                <w:sz w:val="17"/>
                <w:szCs w:val="17"/>
              </w:rPr>
              <w:t>10.32</w:t>
            </w:r>
          </w:p>
        </w:tc>
        <w:tc>
          <w:tcPr>
            <w:tcW w:w="0" w:type="auto"/>
            <w:tcBorders>
              <w:top w:val="single" w:sz="8" w:space="0" w:color="E87722"/>
              <w:bottom w:val="single" w:sz="8" w:space="0" w:color="808080"/>
            </w:tcBorders>
            <w:shd w:val="clear" w:color="auto" w:fill="auto"/>
            <w:tcMar>
              <w:top w:w="40" w:type="dxa"/>
              <w:left w:w="40" w:type="dxa"/>
              <w:bottom w:w="40" w:type="dxa"/>
              <w:right w:w="40" w:type="dxa"/>
            </w:tcMar>
            <w:vAlign w:val="bottom"/>
          </w:tcPr>
          <w:p w14:paraId="28F0E9AB" w14:textId="77777777" w:rsidR="00144A50" w:rsidRDefault="00C7341C">
            <w:pPr>
              <w:textAlignment w:val="bottom"/>
              <w:rPr>
                <w:rFonts w:ascii="Times New Roman" w:hAnsi="Times New Roman"/>
                <w:sz w:val="17"/>
                <w:szCs w:val="17"/>
              </w:rPr>
            </w:pPr>
            <w:hyperlink r:id="rId284" w:history="1">
              <w:r>
                <w:rPr>
                  <w:rStyle w:val="a5"/>
                  <w:rFonts w:ascii="Arial" w:eastAsia="宋体" w:hAnsi="Arial" w:cs="Arial"/>
                  <w:color w:val="000000"/>
                  <w:sz w:val="17"/>
                  <w:szCs w:val="17"/>
                  <w:u w:val="none"/>
                </w:rPr>
                <w:t xml:space="preserve">Credit Agreement dated as of August 16, 2019, among NIKE, Inc., Bank of America, N.A., as Administrative Agent, Citibank N.A., as </w:t>
              </w:r>
              <w:r>
                <w:rPr>
                  <w:rStyle w:val="a5"/>
                  <w:rFonts w:ascii="Arial" w:eastAsia="宋体" w:hAnsi="Arial" w:cs="Arial"/>
                  <w:color w:val="000000"/>
                  <w:sz w:val="17"/>
                  <w:szCs w:val="17"/>
                  <w:u w:val="none"/>
                </w:rPr>
                <w:t>Syndication Agent, Deutsche Bank Securities, Inc., HSBC Bank USA, National Association and JPMorgan Chase, N.A., as Co-Documentation Agents, and the other Banks named therein (incorporated by reference to Exhibit 10.1 to the Company's Current Report on For</w:t>
              </w:r>
              <w:r>
                <w:rPr>
                  <w:rStyle w:val="a5"/>
                  <w:rFonts w:ascii="Arial" w:eastAsia="宋体" w:hAnsi="Arial" w:cs="Arial"/>
                  <w:color w:val="000000"/>
                  <w:sz w:val="17"/>
                  <w:szCs w:val="17"/>
                  <w:u w:val="none"/>
                </w:rPr>
                <w:t>m 8-K filed August 20, 2019).</w:t>
              </w:r>
            </w:hyperlink>
          </w:p>
        </w:tc>
      </w:tr>
      <w:tr w:rsidR="00144A50" w14:paraId="28F0E9AF"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AD" w14:textId="77777777" w:rsidR="00144A50" w:rsidRDefault="00C7341C">
            <w:pPr>
              <w:textAlignment w:val="top"/>
              <w:rPr>
                <w:rFonts w:ascii="Times New Roman" w:hAnsi="Times New Roman"/>
                <w:sz w:val="17"/>
                <w:szCs w:val="17"/>
              </w:rPr>
            </w:pPr>
            <w:r>
              <w:rPr>
                <w:rFonts w:ascii="Arial" w:eastAsia="宋体" w:hAnsi="Arial" w:cs="Arial"/>
                <w:sz w:val="17"/>
                <w:szCs w:val="17"/>
              </w:rPr>
              <w:t>21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AE" w14:textId="77777777" w:rsidR="00144A50" w:rsidRDefault="00C7341C">
            <w:pPr>
              <w:textAlignment w:val="bottom"/>
              <w:rPr>
                <w:rFonts w:ascii="Times New Roman" w:hAnsi="Times New Roman"/>
                <w:sz w:val="17"/>
                <w:szCs w:val="17"/>
              </w:rPr>
            </w:pPr>
            <w:hyperlink r:id="rId285" w:history="1">
              <w:r>
                <w:rPr>
                  <w:rStyle w:val="a5"/>
                  <w:rFonts w:ascii="Arial" w:eastAsia="宋体" w:hAnsi="Arial" w:cs="Arial"/>
                  <w:color w:val="000000"/>
                  <w:sz w:val="17"/>
                  <w:szCs w:val="17"/>
                  <w:u w:val="none"/>
                </w:rPr>
                <w:t>Subsidiaries of the Registrant.</w:t>
              </w:r>
            </w:hyperlink>
          </w:p>
        </w:tc>
      </w:tr>
      <w:tr w:rsidR="00144A50" w14:paraId="28F0E9B2"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B0" w14:textId="77777777" w:rsidR="00144A50" w:rsidRDefault="00C7341C">
            <w:pPr>
              <w:textAlignment w:val="top"/>
              <w:rPr>
                <w:rFonts w:ascii="Times New Roman" w:hAnsi="Times New Roman"/>
                <w:sz w:val="17"/>
                <w:szCs w:val="17"/>
              </w:rPr>
            </w:pPr>
            <w:r>
              <w:rPr>
                <w:rFonts w:ascii="Arial" w:eastAsia="宋体" w:hAnsi="Arial" w:cs="Arial"/>
                <w:sz w:val="17"/>
                <w:szCs w:val="17"/>
              </w:rPr>
              <w:t>23</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B1" w14:textId="77777777" w:rsidR="00144A50" w:rsidRDefault="00C7341C">
            <w:pPr>
              <w:textAlignment w:val="bottom"/>
              <w:rPr>
                <w:rFonts w:ascii="Times New Roman" w:hAnsi="Times New Roman"/>
                <w:sz w:val="17"/>
                <w:szCs w:val="17"/>
              </w:rPr>
            </w:pPr>
            <w:hyperlink r:id="rId286" w:anchor="s4A1D37987B0150FDB98244824E48E1FA" w:history="1">
              <w:r>
                <w:rPr>
                  <w:rStyle w:val="a5"/>
                  <w:rFonts w:ascii="Arial" w:eastAsia="宋体" w:hAnsi="Arial" w:cs="Arial"/>
                  <w:color w:val="000000"/>
                  <w:sz w:val="17"/>
                  <w:szCs w:val="17"/>
                  <w:u w:val="none"/>
                </w:rPr>
                <w:t xml:space="preserve">Consent of PricewaterhouseCoopers LLP, Independent Registered Public Accounting Firm (included within this </w:t>
              </w:r>
              <w:r>
                <w:rPr>
                  <w:rStyle w:val="a5"/>
                  <w:rFonts w:ascii="Arial" w:eastAsia="宋体" w:hAnsi="Arial" w:cs="Arial"/>
                  <w:color w:val="000000"/>
                  <w:sz w:val="17"/>
                  <w:szCs w:val="17"/>
                  <w:u w:val="none"/>
                </w:rPr>
                <w:t>Annual Report on Form 10-K).</w:t>
              </w:r>
            </w:hyperlink>
          </w:p>
        </w:tc>
      </w:tr>
      <w:tr w:rsidR="00144A50" w14:paraId="28F0E9B5"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B3" w14:textId="77777777" w:rsidR="00144A50" w:rsidRDefault="00C7341C">
            <w:pPr>
              <w:textAlignment w:val="top"/>
              <w:rPr>
                <w:rFonts w:ascii="Times New Roman" w:hAnsi="Times New Roman"/>
                <w:sz w:val="17"/>
                <w:szCs w:val="17"/>
              </w:rPr>
            </w:pPr>
            <w:r>
              <w:rPr>
                <w:rFonts w:ascii="Arial" w:eastAsia="宋体" w:hAnsi="Arial" w:cs="Arial"/>
                <w:sz w:val="17"/>
                <w:szCs w:val="17"/>
              </w:rPr>
              <w:t>31.1</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B4" w14:textId="77777777" w:rsidR="00144A50" w:rsidRDefault="00C7341C">
            <w:pPr>
              <w:textAlignment w:val="bottom"/>
              <w:rPr>
                <w:rFonts w:ascii="Times New Roman" w:hAnsi="Times New Roman"/>
                <w:sz w:val="17"/>
                <w:szCs w:val="17"/>
              </w:rPr>
            </w:pPr>
            <w:hyperlink r:id="rId287" w:history="1">
              <w:r>
                <w:rPr>
                  <w:rStyle w:val="a5"/>
                  <w:rFonts w:ascii="Arial" w:eastAsia="宋体" w:hAnsi="Arial" w:cs="Arial"/>
                  <w:color w:val="000000"/>
                  <w:sz w:val="17"/>
                  <w:szCs w:val="17"/>
                  <w:u w:val="none"/>
                </w:rPr>
                <w:t>Rule 13a-14(a)/15d-14(a) Certification of Chief Executive Officer.</w:t>
              </w:r>
            </w:hyperlink>
          </w:p>
        </w:tc>
      </w:tr>
      <w:tr w:rsidR="00144A50" w14:paraId="28F0E9B8"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B6" w14:textId="77777777" w:rsidR="00144A50" w:rsidRDefault="00C7341C">
            <w:pPr>
              <w:textAlignment w:val="top"/>
              <w:rPr>
                <w:rFonts w:ascii="Times New Roman" w:hAnsi="Times New Roman"/>
                <w:sz w:val="17"/>
                <w:szCs w:val="17"/>
              </w:rPr>
            </w:pPr>
            <w:r>
              <w:rPr>
                <w:rFonts w:ascii="Arial" w:eastAsia="宋体" w:hAnsi="Arial" w:cs="Arial"/>
                <w:sz w:val="17"/>
                <w:szCs w:val="17"/>
              </w:rPr>
              <w:t>31.2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B7" w14:textId="77777777" w:rsidR="00144A50" w:rsidRDefault="00C7341C">
            <w:pPr>
              <w:textAlignment w:val="bottom"/>
              <w:rPr>
                <w:rFonts w:ascii="Times New Roman" w:hAnsi="Times New Roman"/>
                <w:sz w:val="17"/>
                <w:szCs w:val="17"/>
              </w:rPr>
            </w:pPr>
            <w:hyperlink r:id="rId288" w:history="1">
              <w:r>
                <w:rPr>
                  <w:rStyle w:val="a5"/>
                  <w:rFonts w:ascii="Arial" w:eastAsia="宋体" w:hAnsi="Arial" w:cs="Arial"/>
                  <w:color w:val="000000"/>
                  <w:sz w:val="17"/>
                  <w:szCs w:val="17"/>
                  <w:u w:val="none"/>
                </w:rPr>
                <w:t>Rule 13a-14(a)/15d-14(a) Certification of Chief Financial Officer.</w:t>
              </w:r>
            </w:hyperlink>
          </w:p>
        </w:tc>
      </w:tr>
      <w:tr w:rsidR="00144A50" w14:paraId="28F0E9BB"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B9" w14:textId="77777777" w:rsidR="00144A50" w:rsidRDefault="00C7341C">
            <w:pPr>
              <w:textAlignment w:val="top"/>
              <w:rPr>
                <w:rFonts w:ascii="Times New Roman" w:hAnsi="Times New Roman"/>
                <w:sz w:val="17"/>
                <w:szCs w:val="17"/>
              </w:rPr>
            </w:pPr>
            <w:r>
              <w:rPr>
                <w:rFonts w:ascii="Arial" w:eastAsia="宋体" w:hAnsi="Arial" w:cs="Arial"/>
                <w:sz w:val="17"/>
                <w:szCs w:val="17"/>
              </w:rPr>
              <w:t>32</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BA" w14:textId="77777777" w:rsidR="00144A50" w:rsidRDefault="00C7341C">
            <w:pPr>
              <w:textAlignment w:val="bottom"/>
              <w:rPr>
                <w:rFonts w:ascii="Times New Roman" w:hAnsi="Times New Roman"/>
                <w:sz w:val="17"/>
                <w:szCs w:val="17"/>
              </w:rPr>
            </w:pPr>
            <w:hyperlink r:id="rId289" w:history="1">
              <w:r>
                <w:rPr>
                  <w:rStyle w:val="a5"/>
                  <w:rFonts w:ascii="Arial" w:eastAsia="宋体" w:hAnsi="Arial" w:cs="Arial"/>
                  <w:color w:val="000000"/>
                  <w:sz w:val="17"/>
                  <w:szCs w:val="17"/>
                  <w:u w:val="none"/>
                </w:rPr>
                <w:t>Section 1350 Certifications.</w:t>
              </w:r>
            </w:hyperlink>
          </w:p>
        </w:tc>
      </w:tr>
      <w:tr w:rsidR="00144A50" w14:paraId="28F0E9BE"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BC" w14:textId="77777777" w:rsidR="00144A50" w:rsidRDefault="00C7341C">
            <w:pPr>
              <w:textAlignment w:val="top"/>
              <w:rPr>
                <w:rFonts w:ascii="Times New Roman" w:hAnsi="Times New Roman"/>
                <w:sz w:val="17"/>
                <w:szCs w:val="17"/>
              </w:rPr>
            </w:pPr>
            <w:r>
              <w:rPr>
                <w:rFonts w:ascii="Arial" w:eastAsia="宋体" w:hAnsi="Arial" w:cs="Arial"/>
                <w:sz w:val="17"/>
                <w:szCs w:val="17"/>
              </w:rPr>
              <w:t>101.INS</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BD" w14:textId="77777777" w:rsidR="00144A50" w:rsidRDefault="00C7341C">
            <w:pPr>
              <w:textAlignment w:val="bottom"/>
              <w:rPr>
                <w:rFonts w:ascii="Times New Roman" w:hAnsi="Times New Roman"/>
                <w:sz w:val="17"/>
                <w:szCs w:val="17"/>
              </w:rPr>
            </w:pPr>
            <w:r>
              <w:rPr>
                <w:rFonts w:ascii="Arial" w:eastAsia="宋体" w:hAnsi="Arial" w:cs="Arial"/>
                <w:sz w:val="17"/>
                <w:szCs w:val="17"/>
              </w:rPr>
              <w:t>XBRL Instance Document</w:t>
            </w:r>
          </w:p>
        </w:tc>
      </w:tr>
      <w:tr w:rsidR="00144A50" w14:paraId="28F0E9C1"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BF" w14:textId="77777777" w:rsidR="00144A50" w:rsidRDefault="00C7341C">
            <w:pPr>
              <w:textAlignment w:val="top"/>
              <w:rPr>
                <w:rFonts w:ascii="Times New Roman" w:hAnsi="Times New Roman"/>
                <w:sz w:val="17"/>
                <w:szCs w:val="17"/>
              </w:rPr>
            </w:pPr>
            <w:r>
              <w:rPr>
                <w:rFonts w:ascii="Arial" w:eastAsia="宋体" w:hAnsi="Arial" w:cs="Arial"/>
                <w:sz w:val="17"/>
                <w:szCs w:val="17"/>
              </w:rPr>
              <w:t>101.SCH</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C0" w14:textId="77777777" w:rsidR="00144A50" w:rsidRDefault="00C7341C">
            <w:pPr>
              <w:textAlignment w:val="bottom"/>
              <w:rPr>
                <w:rFonts w:ascii="Times New Roman" w:hAnsi="Times New Roman"/>
                <w:sz w:val="17"/>
                <w:szCs w:val="17"/>
              </w:rPr>
            </w:pPr>
            <w:r>
              <w:rPr>
                <w:rFonts w:ascii="Arial" w:eastAsia="宋体" w:hAnsi="Arial" w:cs="Arial"/>
                <w:sz w:val="17"/>
                <w:szCs w:val="17"/>
              </w:rPr>
              <w:t>XBRL Taxonomy Extension Schema</w:t>
            </w:r>
          </w:p>
        </w:tc>
      </w:tr>
      <w:tr w:rsidR="00144A50" w14:paraId="28F0E9C4" w14:textId="77777777">
        <w:tc>
          <w:tcPr>
            <w:tcW w:w="0" w:type="auto"/>
            <w:tcBorders>
              <w:top w:val="single" w:sz="8" w:space="0" w:color="808080"/>
            </w:tcBorders>
            <w:shd w:val="clear" w:color="auto" w:fill="auto"/>
            <w:tcMar>
              <w:top w:w="40" w:type="dxa"/>
              <w:left w:w="40" w:type="dxa"/>
              <w:bottom w:w="40" w:type="dxa"/>
              <w:right w:w="40" w:type="dxa"/>
            </w:tcMar>
          </w:tcPr>
          <w:p w14:paraId="28F0E9C2" w14:textId="77777777" w:rsidR="00144A50" w:rsidRDefault="00C7341C">
            <w:pPr>
              <w:textAlignment w:val="top"/>
              <w:rPr>
                <w:rFonts w:ascii="Times New Roman" w:hAnsi="Times New Roman"/>
                <w:sz w:val="17"/>
                <w:szCs w:val="17"/>
              </w:rPr>
            </w:pPr>
            <w:r>
              <w:rPr>
                <w:rFonts w:ascii="Arial" w:eastAsia="宋体" w:hAnsi="Arial" w:cs="Arial"/>
                <w:sz w:val="17"/>
                <w:szCs w:val="17"/>
              </w:rPr>
              <w:t>101.CAL</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C3" w14:textId="77777777" w:rsidR="00144A50" w:rsidRDefault="00C7341C">
            <w:pPr>
              <w:textAlignment w:val="bottom"/>
              <w:rPr>
                <w:rFonts w:ascii="Times New Roman" w:hAnsi="Times New Roman"/>
                <w:sz w:val="17"/>
                <w:szCs w:val="17"/>
              </w:rPr>
            </w:pPr>
            <w:r>
              <w:rPr>
                <w:rFonts w:ascii="Arial" w:eastAsia="宋体" w:hAnsi="Arial" w:cs="Arial"/>
                <w:sz w:val="17"/>
                <w:szCs w:val="17"/>
              </w:rPr>
              <w:t>XBRL Taxonomy Extension Calculation Linkbase</w:t>
            </w:r>
          </w:p>
        </w:tc>
      </w:tr>
      <w:tr w:rsidR="00144A50" w14:paraId="28F0E9C7" w14:textId="77777777">
        <w:tc>
          <w:tcPr>
            <w:tcW w:w="0" w:type="auto"/>
            <w:tcBorders>
              <w:top w:val="single" w:sz="8" w:space="0" w:color="808080"/>
            </w:tcBorders>
            <w:shd w:val="clear" w:color="auto" w:fill="auto"/>
            <w:tcMar>
              <w:top w:w="40" w:type="dxa"/>
              <w:left w:w="40" w:type="dxa"/>
              <w:bottom w:w="40" w:type="dxa"/>
              <w:right w:w="40" w:type="dxa"/>
            </w:tcMar>
          </w:tcPr>
          <w:p w14:paraId="28F0E9C5" w14:textId="77777777" w:rsidR="00144A50" w:rsidRDefault="00C7341C">
            <w:pPr>
              <w:textAlignment w:val="top"/>
              <w:rPr>
                <w:rFonts w:ascii="Times New Roman" w:hAnsi="Times New Roman"/>
                <w:sz w:val="17"/>
                <w:szCs w:val="17"/>
              </w:rPr>
            </w:pPr>
            <w:r>
              <w:rPr>
                <w:rFonts w:ascii="Arial" w:eastAsia="宋体" w:hAnsi="Arial" w:cs="Arial"/>
                <w:sz w:val="17"/>
                <w:szCs w:val="17"/>
              </w:rPr>
              <w:t>101.DEF</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9C6" w14:textId="77777777" w:rsidR="00144A50" w:rsidRDefault="00C7341C">
            <w:pPr>
              <w:textAlignment w:val="bottom"/>
              <w:rPr>
                <w:rFonts w:ascii="Times New Roman" w:hAnsi="Times New Roman"/>
                <w:sz w:val="17"/>
                <w:szCs w:val="17"/>
              </w:rPr>
            </w:pPr>
            <w:r>
              <w:rPr>
                <w:rFonts w:ascii="Arial" w:eastAsia="宋体" w:hAnsi="Arial" w:cs="Arial"/>
                <w:sz w:val="17"/>
                <w:szCs w:val="17"/>
              </w:rPr>
              <w:t>XBRL Taxonomy Extension Definition Document</w:t>
            </w:r>
          </w:p>
        </w:tc>
      </w:tr>
      <w:tr w:rsidR="00144A50" w14:paraId="28F0E9CA"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tcPr>
          <w:p w14:paraId="28F0E9C8" w14:textId="77777777" w:rsidR="00144A50" w:rsidRDefault="00C7341C">
            <w:pPr>
              <w:textAlignment w:val="top"/>
              <w:rPr>
                <w:rFonts w:ascii="Times New Roman" w:hAnsi="Times New Roman"/>
                <w:sz w:val="17"/>
                <w:szCs w:val="17"/>
              </w:rPr>
            </w:pPr>
            <w:r>
              <w:rPr>
                <w:rFonts w:ascii="Arial" w:eastAsia="宋体" w:hAnsi="Arial" w:cs="Arial"/>
                <w:sz w:val="17"/>
                <w:szCs w:val="17"/>
              </w:rPr>
              <w:t>101.LAB</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9C9" w14:textId="77777777" w:rsidR="00144A50" w:rsidRDefault="00C7341C">
            <w:pPr>
              <w:textAlignment w:val="bottom"/>
              <w:rPr>
                <w:rFonts w:ascii="Times New Roman" w:hAnsi="Times New Roman"/>
                <w:sz w:val="17"/>
                <w:szCs w:val="17"/>
              </w:rPr>
            </w:pPr>
            <w:r>
              <w:rPr>
                <w:rFonts w:ascii="Arial" w:eastAsia="宋体" w:hAnsi="Arial" w:cs="Arial"/>
                <w:sz w:val="17"/>
                <w:szCs w:val="17"/>
              </w:rPr>
              <w:t xml:space="preserve">XBRL Taxonomy Extension Label </w:t>
            </w:r>
            <w:r>
              <w:rPr>
                <w:rFonts w:ascii="Arial" w:eastAsia="宋体" w:hAnsi="Arial" w:cs="Arial"/>
                <w:sz w:val="17"/>
                <w:szCs w:val="17"/>
              </w:rPr>
              <w:t>Linkbase</w:t>
            </w:r>
          </w:p>
        </w:tc>
      </w:tr>
      <w:tr w:rsidR="00144A50" w14:paraId="28F0E9CD" w14:textId="77777777">
        <w:tc>
          <w:tcPr>
            <w:tcW w:w="0" w:type="auto"/>
            <w:tcBorders>
              <w:bottom w:val="single" w:sz="8" w:space="0" w:color="E87722"/>
            </w:tcBorders>
            <w:shd w:val="clear" w:color="auto" w:fill="auto"/>
            <w:tcMar>
              <w:top w:w="40" w:type="dxa"/>
              <w:left w:w="40" w:type="dxa"/>
              <w:bottom w:w="40" w:type="dxa"/>
              <w:right w:w="40" w:type="dxa"/>
            </w:tcMar>
          </w:tcPr>
          <w:p w14:paraId="28F0E9CB" w14:textId="77777777" w:rsidR="00144A50" w:rsidRDefault="00C7341C">
            <w:pPr>
              <w:textAlignment w:val="top"/>
              <w:rPr>
                <w:rFonts w:ascii="Times New Roman" w:hAnsi="Times New Roman"/>
                <w:sz w:val="17"/>
                <w:szCs w:val="17"/>
              </w:rPr>
            </w:pPr>
            <w:r>
              <w:rPr>
                <w:rFonts w:ascii="Arial" w:eastAsia="宋体" w:hAnsi="Arial" w:cs="Arial"/>
                <w:sz w:val="17"/>
                <w:szCs w:val="17"/>
              </w:rPr>
              <w:t>101.PRE</w:t>
            </w:r>
          </w:p>
        </w:tc>
        <w:tc>
          <w:tcPr>
            <w:tcW w:w="0" w:type="auto"/>
            <w:tcBorders>
              <w:bottom w:val="single" w:sz="8" w:space="0" w:color="E87722"/>
            </w:tcBorders>
            <w:shd w:val="clear" w:color="auto" w:fill="auto"/>
            <w:tcMar>
              <w:top w:w="40" w:type="dxa"/>
              <w:left w:w="40" w:type="dxa"/>
              <w:bottom w:w="40" w:type="dxa"/>
              <w:right w:w="40" w:type="dxa"/>
            </w:tcMar>
            <w:vAlign w:val="bottom"/>
          </w:tcPr>
          <w:p w14:paraId="28F0E9CC" w14:textId="77777777" w:rsidR="00144A50" w:rsidRDefault="00C7341C">
            <w:pPr>
              <w:textAlignment w:val="bottom"/>
              <w:rPr>
                <w:rFonts w:ascii="Times New Roman" w:hAnsi="Times New Roman"/>
                <w:sz w:val="17"/>
                <w:szCs w:val="17"/>
              </w:rPr>
            </w:pPr>
            <w:r>
              <w:rPr>
                <w:rFonts w:ascii="Arial" w:eastAsia="宋体" w:hAnsi="Arial" w:cs="Arial"/>
                <w:sz w:val="17"/>
                <w:szCs w:val="17"/>
              </w:rPr>
              <w:t>XBRL Taxonomy Extension Presentation Linkbase</w:t>
            </w:r>
          </w:p>
        </w:tc>
      </w:tr>
    </w:tbl>
    <w:p w14:paraId="28F0E9C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 </w:t>
      </w:r>
      <w:r>
        <w:rPr>
          <w:rFonts w:ascii="Arial" w:eastAsia="宋体" w:hAnsi="Arial" w:cs="Arial"/>
          <w:i/>
          <w:iCs/>
          <w:sz w:val="17"/>
          <w:szCs w:val="17"/>
        </w:rPr>
        <w:t>Management contract or compensatory plan or arrangement.</w:t>
      </w:r>
    </w:p>
    <w:p w14:paraId="28F0E9C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The Exhibits filed herewith do not include certain instruments with respect to long-term debt of NIKE and its </w:t>
      </w:r>
      <w:r>
        <w:rPr>
          <w:rFonts w:ascii="Arial" w:eastAsia="宋体" w:hAnsi="Arial" w:cs="Arial"/>
          <w:sz w:val="17"/>
          <w:szCs w:val="17"/>
        </w:rPr>
        <w:t>subsidiaries, inasmuch as the total amount of debt authorized under any such instrument does not exceed 10 percent of the total assets of NIKE and its subsidiaries on a consolidated basis. NIKE agrees, pursuant to Item 601(b)(4)(iii) of Regulation S-K, tha</w:t>
      </w:r>
      <w:r>
        <w:rPr>
          <w:rFonts w:ascii="Arial" w:eastAsia="宋体" w:hAnsi="Arial" w:cs="Arial"/>
          <w:sz w:val="17"/>
          <w:szCs w:val="17"/>
        </w:rPr>
        <w:t>t it will furnish a copy of any such instrument to the SEC upon request.</w:t>
      </w:r>
    </w:p>
    <w:p w14:paraId="28F0E9D0"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Upon written request to Investor Relations, NIKE, Inc., One Bowerman Drive, Beaverton, Oregon 97005-6453, NIKE will furnish shareholders with a copy of any Exhibit upon payment of $0.</w:t>
      </w:r>
      <w:r>
        <w:rPr>
          <w:rFonts w:ascii="Arial" w:eastAsia="宋体" w:hAnsi="Arial" w:cs="Arial"/>
          <w:sz w:val="17"/>
          <w:szCs w:val="17"/>
        </w:rPr>
        <w:t>10 per page, which represents our reasonable expenses in furnishing Exhibits.</w:t>
      </w:r>
    </w:p>
    <w:p w14:paraId="28F0E9D1" w14:textId="77777777" w:rsidR="00144A50" w:rsidRDefault="00144A50">
      <w:pPr>
        <w:rPr>
          <w:rFonts w:ascii="Times New Roman" w:hAnsi="Times New Roman"/>
          <w:sz w:val="20"/>
          <w:szCs w:val="20"/>
        </w:rPr>
      </w:pPr>
    </w:p>
    <w:p w14:paraId="28F0E9D2" w14:textId="77777777" w:rsidR="00144A50" w:rsidRDefault="00144A50">
      <w:pPr>
        <w:jc w:val="right"/>
        <w:rPr>
          <w:rFonts w:ascii="Times New Roman" w:hAnsi="Times New Roman"/>
          <w:sz w:val="17"/>
          <w:szCs w:val="17"/>
        </w:rPr>
      </w:pPr>
    </w:p>
    <w:p w14:paraId="28F0E9D3"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99</w:t>
      </w:r>
      <w:r>
        <w:rPr>
          <w:rFonts w:ascii="sans-serif" w:eastAsia="sans-serif" w:hAnsi="sans-serif" w:cs="sans-serif"/>
          <w:sz w:val="17"/>
          <w:szCs w:val="17"/>
        </w:rPr>
        <w:t xml:space="preserve"> </w:t>
      </w:r>
    </w:p>
    <w:p w14:paraId="28F0E9D4" w14:textId="77777777" w:rsidR="00144A50" w:rsidRDefault="00144A50">
      <w:pPr>
        <w:spacing w:line="312" w:lineRule="auto"/>
        <w:rPr>
          <w:rFonts w:ascii="Times New Roman" w:hAnsi="Times New Roman"/>
          <w:sz w:val="17"/>
          <w:szCs w:val="17"/>
        </w:rPr>
      </w:pPr>
    </w:p>
    <w:p w14:paraId="28F0E9D5" w14:textId="77777777" w:rsidR="00144A50" w:rsidRDefault="00C7341C">
      <w:r>
        <w:rPr>
          <w:rFonts w:ascii="Times New Roman" w:hAnsi="Times New Roman"/>
          <w:sz w:val="17"/>
          <w:szCs w:val="17"/>
        </w:rPr>
        <w:pict w14:anchorId="28F0EB8C">
          <v:rect id="_x0000_i1125" style="width:415.3pt;height:1.5pt" o:hralign="center" o:hrstd="t" o:hr="t" fillcolor="#a0a0a0" stroked="f"/>
        </w:pict>
      </w:r>
    </w:p>
    <w:p w14:paraId="28F0E9D6" w14:textId="77777777" w:rsidR="00144A50" w:rsidRDefault="00144A50">
      <w:pPr>
        <w:rPr>
          <w:rFonts w:ascii="Times New Roman" w:hAnsi="Times New Roman"/>
          <w:sz w:val="17"/>
          <w:szCs w:val="17"/>
        </w:rPr>
      </w:pPr>
    </w:p>
    <w:p w14:paraId="28F0E9D7" w14:textId="77777777" w:rsidR="00144A50" w:rsidRDefault="00C7341C">
      <w:pPr>
        <w:rPr>
          <w:rFonts w:ascii="Times New Roman" w:hAnsi="Times New Roman"/>
          <w:sz w:val="17"/>
          <w:szCs w:val="17"/>
        </w:rPr>
      </w:pPr>
      <w:hyperlink r:id="rId290" w:anchor="s8765B2A2A57B50A785463C4A8D58F353" w:history="1">
        <w:r>
          <w:rPr>
            <w:rStyle w:val="a5"/>
            <w:rFonts w:ascii="sans-serif" w:eastAsia="sans-serif" w:hAnsi="sans-serif" w:cs="sans-serif"/>
            <w:sz w:val="17"/>
            <w:szCs w:val="17"/>
          </w:rPr>
          <w:t>Tabl</w:t>
        </w:r>
        <w:r>
          <w:rPr>
            <w:rStyle w:val="a5"/>
            <w:rFonts w:ascii="sans-serif" w:eastAsia="sans-serif" w:hAnsi="sans-serif" w:cs="sans-serif"/>
            <w:sz w:val="17"/>
            <w:szCs w:val="17"/>
          </w:rPr>
          <w:t>e of Contents</w:t>
        </w:r>
      </w:hyperlink>
    </w:p>
    <w:p w14:paraId="28F0E9D8" w14:textId="77777777" w:rsidR="00144A50" w:rsidRDefault="00144A50">
      <w:pPr>
        <w:rPr>
          <w:rFonts w:ascii="Times New Roman" w:hAnsi="Times New Roman"/>
          <w:sz w:val="17"/>
          <w:szCs w:val="17"/>
        </w:rPr>
      </w:pPr>
    </w:p>
    <w:p w14:paraId="28F0E9D9" w14:textId="77777777" w:rsidR="00144A50" w:rsidRDefault="00144A50">
      <w:pPr>
        <w:rPr>
          <w:rFonts w:ascii="Times New Roman" w:hAnsi="Times New Roman"/>
          <w:sz w:val="20"/>
          <w:szCs w:val="20"/>
        </w:rPr>
      </w:pPr>
    </w:p>
    <w:p w14:paraId="28F0E9DA" w14:textId="77777777" w:rsidR="00144A50" w:rsidRDefault="00C7341C">
      <w:pPr>
        <w:rPr>
          <w:rFonts w:ascii="Times New Roman" w:hAnsi="Times New Roman"/>
          <w:sz w:val="36"/>
          <w:szCs w:val="36"/>
        </w:rPr>
      </w:pPr>
      <w:r>
        <w:rPr>
          <w:rFonts w:ascii="sans-serif" w:eastAsia="sans-serif" w:hAnsi="sans-serif" w:cs="sans-serif"/>
          <w:b/>
          <w:bCs/>
          <w:color w:val="E87722"/>
          <w:sz w:val="36"/>
          <w:szCs w:val="36"/>
        </w:rPr>
        <w:t>SCHEDULE II — VALUATION AND QUALIFYING ACCOUNTS</w:t>
      </w:r>
    </w:p>
    <w:tbl>
      <w:tblPr>
        <w:tblW w:w="5000" w:type="pct"/>
        <w:tblCellMar>
          <w:left w:w="0" w:type="dxa"/>
          <w:right w:w="0" w:type="dxa"/>
        </w:tblCellMar>
        <w:tblLook w:val="04A0" w:firstRow="1" w:lastRow="0" w:firstColumn="1" w:lastColumn="0" w:noHBand="0" w:noVBand="1"/>
      </w:tblPr>
      <w:tblGrid>
        <w:gridCol w:w="2479"/>
        <w:gridCol w:w="136"/>
        <w:gridCol w:w="1061"/>
        <w:gridCol w:w="6"/>
        <w:gridCol w:w="148"/>
        <w:gridCol w:w="1330"/>
        <w:gridCol w:w="6"/>
        <w:gridCol w:w="136"/>
        <w:gridCol w:w="895"/>
        <w:gridCol w:w="97"/>
        <w:gridCol w:w="136"/>
        <w:gridCol w:w="932"/>
        <w:gridCol w:w="97"/>
        <w:gridCol w:w="136"/>
        <w:gridCol w:w="705"/>
        <w:gridCol w:w="6"/>
      </w:tblGrid>
      <w:tr w:rsidR="00144A50" w14:paraId="28F0E9DC" w14:textId="77777777">
        <w:tc>
          <w:tcPr>
            <w:tcW w:w="0" w:type="auto"/>
            <w:gridSpan w:val="16"/>
            <w:shd w:val="clear" w:color="auto" w:fill="auto"/>
            <w:vAlign w:val="center"/>
          </w:tcPr>
          <w:p w14:paraId="28F0E9DB" w14:textId="77777777" w:rsidR="00144A50" w:rsidRDefault="00144A50">
            <w:pPr>
              <w:rPr>
                <w:rFonts w:ascii="Times New Roman" w:hAnsi="Times New Roman"/>
                <w:sz w:val="20"/>
                <w:szCs w:val="20"/>
              </w:rPr>
            </w:pPr>
          </w:p>
        </w:tc>
      </w:tr>
      <w:tr w:rsidR="00144A50" w14:paraId="28F0E9ED" w14:textId="77777777">
        <w:tc>
          <w:tcPr>
            <w:tcW w:w="2250" w:type="pct"/>
            <w:shd w:val="clear" w:color="auto" w:fill="auto"/>
            <w:vAlign w:val="center"/>
          </w:tcPr>
          <w:p w14:paraId="28F0E9DD" w14:textId="77777777" w:rsidR="00144A50" w:rsidRDefault="00144A50">
            <w:pPr>
              <w:rPr>
                <w:rFonts w:ascii="Times New Roman" w:hAnsi="Times New Roman"/>
                <w:sz w:val="20"/>
                <w:szCs w:val="20"/>
              </w:rPr>
            </w:pPr>
          </w:p>
        </w:tc>
        <w:tc>
          <w:tcPr>
            <w:tcW w:w="50" w:type="pct"/>
            <w:shd w:val="clear" w:color="auto" w:fill="auto"/>
            <w:vAlign w:val="center"/>
          </w:tcPr>
          <w:p w14:paraId="28F0E9DE" w14:textId="77777777" w:rsidR="00144A50" w:rsidRDefault="00144A50">
            <w:pPr>
              <w:rPr>
                <w:rFonts w:ascii="Times New Roman" w:hAnsi="Times New Roman"/>
                <w:sz w:val="20"/>
                <w:szCs w:val="20"/>
              </w:rPr>
            </w:pPr>
          </w:p>
        </w:tc>
        <w:tc>
          <w:tcPr>
            <w:tcW w:w="450" w:type="pct"/>
            <w:shd w:val="clear" w:color="auto" w:fill="auto"/>
            <w:vAlign w:val="center"/>
          </w:tcPr>
          <w:p w14:paraId="28F0E9DF" w14:textId="77777777" w:rsidR="00144A50" w:rsidRDefault="00144A50">
            <w:pPr>
              <w:rPr>
                <w:rFonts w:ascii="Times New Roman" w:hAnsi="Times New Roman"/>
                <w:sz w:val="20"/>
                <w:szCs w:val="20"/>
              </w:rPr>
            </w:pPr>
          </w:p>
        </w:tc>
        <w:tc>
          <w:tcPr>
            <w:tcW w:w="50" w:type="pct"/>
            <w:shd w:val="clear" w:color="auto" w:fill="auto"/>
            <w:vAlign w:val="center"/>
          </w:tcPr>
          <w:p w14:paraId="28F0E9E0" w14:textId="77777777" w:rsidR="00144A50" w:rsidRDefault="00144A50">
            <w:pPr>
              <w:rPr>
                <w:rFonts w:ascii="Times New Roman" w:hAnsi="Times New Roman"/>
                <w:sz w:val="20"/>
                <w:szCs w:val="20"/>
              </w:rPr>
            </w:pPr>
          </w:p>
        </w:tc>
        <w:tc>
          <w:tcPr>
            <w:tcW w:w="50" w:type="pct"/>
            <w:shd w:val="clear" w:color="auto" w:fill="auto"/>
            <w:vAlign w:val="center"/>
          </w:tcPr>
          <w:p w14:paraId="28F0E9E1" w14:textId="77777777" w:rsidR="00144A50" w:rsidRDefault="00144A50">
            <w:pPr>
              <w:rPr>
                <w:rFonts w:ascii="Times New Roman" w:hAnsi="Times New Roman"/>
                <w:sz w:val="20"/>
                <w:szCs w:val="20"/>
              </w:rPr>
            </w:pPr>
          </w:p>
        </w:tc>
        <w:tc>
          <w:tcPr>
            <w:tcW w:w="450" w:type="pct"/>
            <w:shd w:val="clear" w:color="auto" w:fill="auto"/>
            <w:vAlign w:val="center"/>
          </w:tcPr>
          <w:p w14:paraId="28F0E9E2" w14:textId="77777777" w:rsidR="00144A50" w:rsidRDefault="00144A50">
            <w:pPr>
              <w:rPr>
                <w:rFonts w:ascii="Times New Roman" w:hAnsi="Times New Roman"/>
                <w:sz w:val="20"/>
                <w:szCs w:val="20"/>
              </w:rPr>
            </w:pPr>
          </w:p>
        </w:tc>
        <w:tc>
          <w:tcPr>
            <w:tcW w:w="50" w:type="pct"/>
            <w:shd w:val="clear" w:color="auto" w:fill="auto"/>
            <w:vAlign w:val="center"/>
          </w:tcPr>
          <w:p w14:paraId="28F0E9E3" w14:textId="77777777" w:rsidR="00144A50" w:rsidRDefault="00144A50">
            <w:pPr>
              <w:rPr>
                <w:rFonts w:ascii="Times New Roman" w:hAnsi="Times New Roman"/>
                <w:sz w:val="20"/>
                <w:szCs w:val="20"/>
              </w:rPr>
            </w:pPr>
          </w:p>
        </w:tc>
        <w:tc>
          <w:tcPr>
            <w:tcW w:w="50" w:type="pct"/>
            <w:shd w:val="clear" w:color="auto" w:fill="auto"/>
            <w:vAlign w:val="center"/>
          </w:tcPr>
          <w:p w14:paraId="28F0E9E4" w14:textId="77777777" w:rsidR="00144A50" w:rsidRDefault="00144A50">
            <w:pPr>
              <w:rPr>
                <w:rFonts w:ascii="Times New Roman" w:hAnsi="Times New Roman"/>
                <w:sz w:val="20"/>
                <w:szCs w:val="20"/>
              </w:rPr>
            </w:pPr>
          </w:p>
        </w:tc>
        <w:tc>
          <w:tcPr>
            <w:tcW w:w="450" w:type="pct"/>
            <w:shd w:val="clear" w:color="auto" w:fill="auto"/>
            <w:vAlign w:val="center"/>
          </w:tcPr>
          <w:p w14:paraId="28F0E9E5" w14:textId="77777777" w:rsidR="00144A50" w:rsidRDefault="00144A50">
            <w:pPr>
              <w:rPr>
                <w:rFonts w:ascii="Times New Roman" w:hAnsi="Times New Roman"/>
                <w:sz w:val="20"/>
                <w:szCs w:val="20"/>
              </w:rPr>
            </w:pPr>
          </w:p>
        </w:tc>
        <w:tc>
          <w:tcPr>
            <w:tcW w:w="50" w:type="pct"/>
            <w:shd w:val="clear" w:color="auto" w:fill="auto"/>
            <w:vAlign w:val="center"/>
          </w:tcPr>
          <w:p w14:paraId="28F0E9E6" w14:textId="77777777" w:rsidR="00144A50" w:rsidRDefault="00144A50">
            <w:pPr>
              <w:rPr>
                <w:rFonts w:ascii="Times New Roman" w:hAnsi="Times New Roman"/>
                <w:sz w:val="20"/>
                <w:szCs w:val="20"/>
              </w:rPr>
            </w:pPr>
          </w:p>
        </w:tc>
        <w:tc>
          <w:tcPr>
            <w:tcW w:w="50" w:type="pct"/>
            <w:shd w:val="clear" w:color="auto" w:fill="auto"/>
            <w:vAlign w:val="center"/>
          </w:tcPr>
          <w:p w14:paraId="28F0E9E7" w14:textId="77777777" w:rsidR="00144A50" w:rsidRDefault="00144A50">
            <w:pPr>
              <w:rPr>
                <w:rFonts w:ascii="Times New Roman" w:hAnsi="Times New Roman"/>
                <w:sz w:val="20"/>
                <w:szCs w:val="20"/>
              </w:rPr>
            </w:pPr>
          </w:p>
        </w:tc>
        <w:tc>
          <w:tcPr>
            <w:tcW w:w="450" w:type="pct"/>
            <w:shd w:val="clear" w:color="auto" w:fill="auto"/>
            <w:vAlign w:val="center"/>
          </w:tcPr>
          <w:p w14:paraId="28F0E9E8" w14:textId="77777777" w:rsidR="00144A50" w:rsidRDefault="00144A50">
            <w:pPr>
              <w:rPr>
                <w:rFonts w:ascii="Times New Roman" w:hAnsi="Times New Roman"/>
                <w:sz w:val="20"/>
                <w:szCs w:val="20"/>
              </w:rPr>
            </w:pPr>
          </w:p>
        </w:tc>
        <w:tc>
          <w:tcPr>
            <w:tcW w:w="50" w:type="pct"/>
            <w:shd w:val="clear" w:color="auto" w:fill="auto"/>
            <w:vAlign w:val="center"/>
          </w:tcPr>
          <w:p w14:paraId="28F0E9E9" w14:textId="77777777" w:rsidR="00144A50" w:rsidRDefault="00144A50">
            <w:pPr>
              <w:rPr>
                <w:rFonts w:ascii="Times New Roman" w:hAnsi="Times New Roman"/>
                <w:sz w:val="20"/>
                <w:szCs w:val="20"/>
              </w:rPr>
            </w:pPr>
          </w:p>
        </w:tc>
        <w:tc>
          <w:tcPr>
            <w:tcW w:w="50" w:type="pct"/>
            <w:shd w:val="clear" w:color="auto" w:fill="auto"/>
            <w:vAlign w:val="center"/>
          </w:tcPr>
          <w:p w14:paraId="28F0E9EA" w14:textId="77777777" w:rsidR="00144A50" w:rsidRDefault="00144A50">
            <w:pPr>
              <w:rPr>
                <w:rFonts w:ascii="Times New Roman" w:hAnsi="Times New Roman"/>
                <w:sz w:val="20"/>
                <w:szCs w:val="20"/>
              </w:rPr>
            </w:pPr>
          </w:p>
        </w:tc>
        <w:tc>
          <w:tcPr>
            <w:tcW w:w="450" w:type="pct"/>
            <w:shd w:val="clear" w:color="auto" w:fill="auto"/>
            <w:vAlign w:val="center"/>
          </w:tcPr>
          <w:p w14:paraId="28F0E9EB" w14:textId="77777777" w:rsidR="00144A50" w:rsidRDefault="00144A50">
            <w:pPr>
              <w:rPr>
                <w:rFonts w:ascii="Times New Roman" w:hAnsi="Times New Roman"/>
                <w:sz w:val="20"/>
                <w:szCs w:val="20"/>
              </w:rPr>
            </w:pPr>
          </w:p>
        </w:tc>
        <w:tc>
          <w:tcPr>
            <w:tcW w:w="50" w:type="pct"/>
            <w:shd w:val="clear" w:color="auto" w:fill="auto"/>
            <w:vAlign w:val="center"/>
          </w:tcPr>
          <w:p w14:paraId="28F0E9EC" w14:textId="77777777" w:rsidR="00144A50" w:rsidRDefault="00144A50">
            <w:pPr>
              <w:rPr>
                <w:rFonts w:ascii="Times New Roman" w:hAnsi="Times New Roman"/>
                <w:sz w:val="20"/>
                <w:szCs w:val="20"/>
              </w:rPr>
            </w:pPr>
          </w:p>
        </w:tc>
      </w:tr>
      <w:tr w:rsidR="00144A50" w14:paraId="28F0E9F9" w14:textId="77777777">
        <w:tc>
          <w:tcPr>
            <w:tcW w:w="0" w:type="auto"/>
            <w:tcBorders>
              <w:bottom w:val="single" w:sz="8" w:space="0" w:color="E87722"/>
            </w:tcBorders>
            <w:shd w:val="clear" w:color="auto" w:fill="auto"/>
            <w:tcMar>
              <w:top w:w="40" w:type="dxa"/>
              <w:left w:w="40" w:type="dxa"/>
              <w:bottom w:w="40" w:type="dxa"/>
              <w:right w:w="40" w:type="dxa"/>
            </w:tcMar>
            <w:vAlign w:val="bottom"/>
          </w:tcPr>
          <w:p w14:paraId="28F0E9EE"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(Dollars in millions)</w:t>
            </w:r>
          </w:p>
        </w:tc>
        <w:tc>
          <w:tcPr>
            <w:tcW w:w="0" w:type="auto"/>
            <w:gridSpan w:val="2"/>
            <w:tcBorders>
              <w:bottom w:val="single" w:sz="8" w:space="0" w:color="E87722"/>
            </w:tcBorders>
            <w:shd w:val="clear" w:color="auto" w:fill="auto"/>
            <w:tcMar>
              <w:top w:w="40" w:type="dxa"/>
              <w:left w:w="40" w:type="dxa"/>
              <w:bottom w:w="40" w:type="dxa"/>
            </w:tcMar>
            <w:vAlign w:val="bottom"/>
          </w:tcPr>
          <w:p w14:paraId="28F0E9EF"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BALANCE AT BEGINNING OF </w:t>
            </w:r>
            <w:r>
              <w:rPr>
                <w:rFonts w:ascii="Arial" w:eastAsia="宋体" w:hAnsi="Arial" w:cs="Arial"/>
                <w:sz w:val="17"/>
                <w:szCs w:val="17"/>
              </w:rPr>
              <w:t> </w:t>
            </w:r>
            <w:r>
              <w:rPr>
                <w:rFonts w:ascii="sans-serif" w:eastAsia="sans-serif" w:hAnsi="sans-serif" w:cs="sans-serif"/>
                <w:b/>
                <w:bCs/>
                <w:color w:val="000000"/>
                <w:sz w:val="17"/>
                <w:szCs w:val="17"/>
              </w:rPr>
              <w:br/>
              <w:t>PERIOD</w:t>
            </w:r>
          </w:p>
        </w:tc>
        <w:tc>
          <w:tcPr>
            <w:tcW w:w="0" w:type="auto"/>
            <w:tcBorders>
              <w:bottom w:val="single" w:sz="8" w:space="0" w:color="E87722"/>
            </w:tcBorders>
            <w:shd w:val="clear" w:color="auto" w:fill="auto"/>
            <w:vAlign w:val="bottom"/>
          </w:tcPr>
          <w:p w14:paraId="28F0E9F0"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9F1"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CHARGED</w:t>
            </w:r>
            <w:r>
              <w:rPr>
                <w:rFonts w:ascii="Arial" w:eastAsia="宋体" w:hAnsi="Arial" w:cs="Arial"/>
                <w:sz w:val="17"/>
                <w:szCs w:val="17"/>
              </w:rPr>
              <w:t> </w:t>
            </w:r>
            <w:r>
              <w:rPr>
                <w:rFonts w:ascii="sans-serif" w:eastAsia="sans-serif" w:hAnsi="sans-serif" w:cs="sans-serif"/>
                <w:b/>
                <w:bCs/>
                <w:color w:val="000000"/>
                <w:sz w:val="17"/>
                <w:szCs w:val="17"/>
              </w:rPr>
              <w:t>TO</w:t>
            </w:r>
            <w:r>
              <w:rPr>
                <w:rFonts w:ascii="Arial" w:eastAsia="宋体" w:hAnsi="Arial" w:cs="Arial"/>
                <w:sz w:val="17"/>
                <w:szCs w:val="17"/>
              </w:rPr>
              <w:t> </w:t>
            </w:r>
            <w:r>
              <w:rPr>
                <w:rFonts w:ascii="sans-serif" w:eastAsia="sans-serif" w:hAnsi="sans-serif" w:cs="sans-serif"/>
                <w:b/>
                <w:bCs/>
                <w:color w:val="000000"/>
                <w:sz w:val="17"/>
                <w:szCs w:val="17"/>
              </w:rPr>
              <w:t>COSTS AND</w:t>
            </w:r>
            <w:r>
              <w:rPr>
                <w:rFonts w:ascii="Arial" w:eastAsia="宋体" w:hAnsi="Arial" w:cs="Arial"/>
                <w:sz w:val="17"/>
                <w:szCs w:val="17"/>
              </w:rPr>
              <w:t> </w:t>
            </w:r>
            <w:r>
              <w:rPr>
                <w:rFonts w:ascii="sans-serif" w:eastAsia="sans-serif" w:hAnsi="sans-serif" w:cs="sans-serif"/>
                <w:b/>
                <w:bCs/>
                <w:color w:val="000000"/>
                <w:sz w:val="17"/>
                <w:szCs w:val="17"/>
              </w:rPr>
              <w:t>EXPENSES</w:t>
            </w:r>
          </w:p>
        </w:tc>
        <w:tc>
          <w:tcPr>
            <w:tcW w:w="0" w:type="auto"/>
            <w:tcBorders>
              <w:bottom w:val="single" w:sz="8" w:space="0" w:color="E87722"/>
            </w:tcBorders>
            <w:shd w:val="clear" w:color="auto" w:fill="auto"/>
            <w:vAlign w:val="bottom"/>
          </w:tcPr>
          <w:p w14:paraId="28F0E9F2"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9F3"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CHARGED</w:t>
            </w:r>
            <w:r>
              <w:rPr>
                <w:rFonts w:ascii="Arial" w:eastAsia="宋体" w:hAnsi="Arial" w:cs="Arial"/>
                <w:sz w:val="17"/>
                <w:szCs w:val="17"/>
              </w:rPr>
              <w:t> </w:t>
            </w:r>
            <w:r>
              <w:rPr>
                <w:rFonts w:ascii="sans-serif" w:eastAsia="sans-serif" w:hAnsi="sans-serif" w:cs="sans-serif"/>
                <w:b/>
                <w:bCs/>
                <w:color w:val="000000"/>
                <w:sz w:val="17"/>
                <w:szCs w:val="17"/>
              </w:rPr>
              <w:br/>
              <w:t> TO OTHER </w:t>
            </w:r>
            <w:r>
              <w:rPr>
                <w:rFonts w:ascii="Arial" w:eastAsia="宋体" w:hAnsi="Arial" w:cs="Arial"/>
                <w:sz w:val="17"/>
                <w:szCs w:val="17"/>
              </w:rPr>
              <w:t> </w:t>
            </w:r>
            <w:r>
              <w:rPr>
                <w:rFonts w:ascii="sans-serif" w:eastAsia="sans-serif" w:hAnsi="sans-serif" w:cs="sans-serif"/>
                <w:b/>
                <w:bCs/>
                <w:color w:val="000000"/>
                <w:sz w:val="17"/>
                <w:szCs w:val="17"/>
              </w:rPr>
              <w:br/>
              <w:t>ACCOUNTS</w:t>
            </w:r>
            <w:r>
              <w:rPr>
                <w:rFonts w:ascii="sans-serif" w:eastAsia="sans-serif" w:hAnsi="sans-serif" w:cs="sans-serif"/>
                <w:b/>
                <w:bCs/>
                <w:color w:val="000000"/>
                <w:sz w:val="15"/>
                <w:szCs w:val="15"/>
              </w:rPr>
              <w:t>(1)</w:t>
            </w:r>
          </w:p>
        </w:tc>
        <w:tc>
          <w:tcPr>
            <w:tcW w:w="0" w:type="auto"/>
            <w:tcBorders>
              <w:bottom w:val="single" w:sz="8" w:space="0" w:color="E87722"/>
            </w:tcBorders>
            <w:shd w:val="clear" w:color="auto" w:fill="auto"/>
            <w:vAlign w:val="bottom"/>
          </w:tcPr>
          <w:p w14:paraId="28F0E9F4"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9F5"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WRITE-OFFS, </w:t>
            </w:r>
            <w:r>
              <w:rPr>
                <w:rFonts w:ascii="Arial" w:eastAsia="宋体" w:hAnsi="Arial" w:cs="Arial"/>
                <w:sz w:val="17"/>
                <w:szCs w:val="17"/>
              </w:rPr>
              <w:t> </w:t>
            </w:r>
            <w:r>
              <w:rPr>
                <w:rFonts w:ascii="sans-serif" w:eastAsia="sans-serif" w:hAnsi="sans-serif" w:cs="sans-serif"/>
                <w:b/>
                <w:bCs/>
                <w:color w:val="000000"/>
                <w:sz w:val="17"/>
                <w:szCs w:val="17"/>
              </w:rPr>
              <w:br/>
              <w:t>NET</w:t>
            </w:r>
          </w:p>
        </w:tc>
        <w:tc>
          <w:tcPr>
            <w:tcW w:w="0" w:type="auto"/>
            <w:tcBorders>
              <w:bottom w:val="single" w:sz="8" w:space="0" w:color="E87722"/>
            </w:tcBorders>
            <w:shd w:val="clear" w:color="auto" w:fill="auto"/>
            <w:vAlign w:val="bottom"/>
          </w:tcPr>
          <w:p w14:paraId="28F0E9F6" w14:textId="77777777" w:rsidR="00144A50" w:rsidRDefault="00144A50">
            <w:pPr>
              <w:textAlignment w:val="bottom"/>
              <w:rPr>
                <w:rFonts w:ascii="Times New Roman" w:hAnsi="Times New Roman"/>
                <w:sz w:val="20"/>
                <w:szCs w:val="20"/>
              </w:rPr>
            </w:pPr>
          </w:p>
        </w:tc>
        <w:tc>
          <w:tcPr>
            <w:tcW w:w="0" w:type="auto"/>
            <w:gridSpan w:val="2"/>
            <w:tcBorders>
              <w:bottom w:val="single" w:sz="8" w:space="0" w:color="E87722"/>
            </w:tcBorders>
            <w:shd w:val="clear" w:color="auto" w:fill="auto"/>
            <w:tcMar>
              <w:top w:w="40" w:type="dxa"/>
              <w:left w:w="40" w:type="dxa"/>
              <w:bottom w:w="40" w:type="dxa"/>
            </w:tcMar>
            <w:vAlign w:val="bottom"/>
          </w:tcPr>
          <w:p w14:paraId="28F0E9F7" w14:textId="77777777" w:rsidR="00144A50" w:rsidRDefault="00C7341C">
            <w:pPr>
              <w:jc w:val="right"/>
              <w:textAlignment w:val="bottom"/>
              <w:rPr>
                <w:rFonts w:ascii="Times New Roman" w:hAnsi="Times New Roman"/>
                <w:sz w:val="17"/>
                <w:szCs w:val="17"/>
              </w:rPr>
            </w:pPr>
            <w:r>
              <w:rPr>
                <w:rFonts w:ascii="sans-serif" w:eastAsia="sans-serif" w:hAnsi="sans-serif" w:cs="sans-serif"/>
                <w:b/>
                <w:bCs/>
                <w:color w:val="000000"/>
                <w:sz w:val="17"/>
                <w:szCs w:val="17"/>
              </w:rPr>
              <w:t>BALANCE </w:t>
            </w:r>
            <w:r>
              <w:rPr>
                <w:rFonts w:ascii="Arial" w:eastAsia="宋体" w:hAnsi="Arial" w:cs="Arial"/>
                <w:sz w:val="17"/>
                <w:szCs w:val="17"/>
              </w:rPr>
              <w:t> </w:t>
            </w:r>
            <w:r>
              <w:rPr>
                <w:rFonts w:ascii="sans-serif" w:eastAsia="sans-serif" w:hAnsi="sans-serif" w:cs="sans-serif"/>
                <w:b/>
                <w:bCs/>
                <w:color w:val="000000"/>
                <w:sz w:val="17"/>
                <w:szCs w:val="17"/>
              </w:rPr>
              <w:br/>
              <w:t>AT</w:t>
            </w:r>
            <w:r>
              <w:rPr>
                <w:rFonts w:ascii="Arial" w:eastAsia="宋体" w:hAnsi="Arial" w:cs="Arial"/>
                <w:sz w:val="17"/>
                <w:szCs w:val="17"/>
              </w:rPr>
              <w:t> </w:t>
            </w:r>
            <w:r>
              <w:rPr>
                <w:rFonts w:ascii="sans-serif" w:eastAsia="sans-serif" w:hAnsi="sans-serif" w:cs="sans-serif"/>
                <w:b/>
                <w:bCs/>
                <w:color w:val="000000"/>
                <w:sz w:val="17"/>
                <w:szCs w:val="17"/>
              </w:rPr>
              <w:t xml:space="preserve">END </w:t>
            </w:r>
            <w:r>
              <w:rPr>
                <w:rFonts w:ascii="sans-serif" w:eastAsia="sans-serif" w:hAnsi="sans-serif" w:cs="sans-serif"/>
                <w:b/>
                <w:bCs/>
                <w:color w:val="000000"/>
                <w:sz w:val="17"/>
                <w:szCs w:val="17"/>
              </w:rPr>
              <w:br/>
              <w:t xml:space="preserve">OF </w:t>
            </w:r>
            <w:r>
              <w:rPr>
                <w:rFonts w:ascii="sans-serif" w:eastAsia="sans-serif" w:hAnsi="sans-serif" w:cs="sans-serif"/>
                <w:b/>
                <w:bCs/>
                <w:color w:val="000000"/>
                <w:sz w:val="17"/>
                <w:szCs w:val="17"/>
              </w:rPr>
              <w:t>PERIOD</w:t>
            </w:r>
          </w:p>
        </w:tc>
        <w:tc>
          <w:tcPr>
            <w:tcW w:w="0" w:type="auto"/>
            <w:tcBorders>
              <w:bottom w:val="single" w:sz="8" w:space="0" w:color="E87722"/>
            </w:tcBorders>
            <w:shd w:val="clear" w:color="auto" w:fill="auto"/>
            <w:vAlign w:val="bottom"/>
          </w:tcPr>
          <w:p w14:paraId="28F0E9F8" w14:textId="77777777" w:rsidR="00144A50" w:rsidRDefault="00144A50">
            <w:pPr>
              <w:textAlignment w:val="bottom"/>
              <w:rPr>
                <w:rFonts w:ascii="Times New Roman" w:hAnsi="Times New Roman"/>
                <w:sz w:val="20"/>
                <w:szCs w:val="20"/>
              </w:rPr>
            </w:pPr>
          </w:p>
        </w:tc>
      </w:tr>
      <w:tr w:rsidR="00144A50" w14:paraId="28F0EA00" w14:textId="77777777">
        <w:tc>
          <w:tcPr>
            <w:tcW w:w="0" w:type="auto"/>
            <w:shd w:val="clear" w:color="auto" w:fill="auto"/>
            <w:tcMar>
              <w:top w:w="40" w:type="dxa"/>
              <w:left w:w="40" w:type="dxa"/>
              <w:bottom w:w="40" w:type="dxa"/>
              <w:right w:w="40" w:type="dxa"/>
            </w:tcMar>
            <w:vAlign w:val="bottom"/>
          </w:tcPr>
          <w:p w14:paraId="28F0E9FA" w14:textId="77777777" w:rsidR="00144A50" w:rsidRDefault="00C7341C">
            <w:pPr>
              <w:textAlignment w:val="bottom"/>
              <w:rPr>
                <w:rFonts w:ascii="Times New Roman" w:hAnsi="Times New Roman"/>
                <w:sz w:val="17"/>
                <w:szCs w:val="17"/>
              </w:rPr>
            </w:pPr>
            <w:r>
              <w:rPr>
                <w:rFonts w:ascii="Arial" w:eastAsia="宋体" w:hAnsi="Arial" w:cs="Arial"/>
                <w:sz w:val="17"/>
                <w:szCs w:val="17"/>
              </w:rPr>
              <w:t>Sales returns reserve</w:t>
            </w:r>
          </w:p>
        </w:tc>
        <w:tc>
          <w:tcPr>
            <w:tcW w:w="0" w:type="auto"/>
            <w:gridSpan w:val="3"/>
            <w:shd w:val="clear" w:color="auto" w:fill="auto"/>
            <w:tcMar>
              <w:top w:w="40" w:type="dxa"/>
              <w:left w:w="40" w:type="dxa"/>
              <w:bottom w:w="40" w:type="dxa"/>
              <w:right w:w="40" w:type="dxa"/>
            </w:tcMar>
            <w:vAlign w:val="bottom"/>
          </w:tcPr>
          <w:p w14:paraId="28F0E9FB"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9FC"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9FD"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9FE"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8F0E9FF" w14:textId="77777777" w:rsidR="00144A50" w:rsidRDefault="00144A50">
            <w:pPr>
              <w:textAlignment w:val="bottom"/>
              <w:rPr>
                <w:rFonts w:ascii="Times New Roman" w:hAnsi="Times New Roman"/>
                <w:sz w:val="17"/>
                <w:szCs w:val="17"/>
              </w:rPr>
            </w:pPr>
          </w:p>
        </w:tc>
      </w:tr>
      <w:tr w:rsidR="00144A50" w14:paraId="28F0EA11" w14:textId="77777777">
        <w:tc>
          <w:tcPr>
            <w:tcW w:w="0" w:type="auto"/>
            <w:tcBorders>
              <w:top w:val="single" w:sz="8" w:space="0" w:color="808080"/>
            </w:tcBorders>
            <w:shd w:val="clear" w:color="auto" w:fill="auto"/>
            <w:tcMar>
              <w:top w:w="40" w:type="dxa"/>
              <w:left w:w="240" w:type="dxa"/>
              <w:bottom w:w="40" w:type="dxa"/>
              <w:right w:w="40" w:type="dxa"/>
            </w:tcMar>
            <w:vAlign w:val="bottom"/>
          </w:tcPr>
          <w:p w14:paraId="28F0EA01" w14:textId="77777777" w:rsidR="00144A50" w:rsidRDefault="00C7341C">
            <w:pPr>
              <w:textAlignment w:val="bottom"/>
              <w:rPr>
                <w:rFonts w:ascii="Times New Roman" w:hAnsi="Times New Roman"/>
                <w:sz w:val="17"/>
                <w:szCs w:val="17"/>
              </w:rPr>
            </w:pPr>
            <w:r>
              <w:rPr>
                <w:rFonts w:ascii="Arial" w:eastAsia="宋体" w:hAnsi="Arial" w:cs="Arial"/>
                <w:sz w:val="17"/>
                <w:szCs w:val="17"/>
              </w:rPr>
              <w:t>For the fiscal year ended May 31, 2018</w:t>
            </w:r>
          </w:p>
        </w:tc>
        <w:tc>
          <w:tcPr>
            <w:tcW w:w="0" w:type="auto"/>
            <w:tcBorders>
              <w:top w:val="single" w:sz="8" w:space="0" w:color="808080"/>
            </w:tcBorders>
            <w:shd w:val="clear" w:color="auto" w:fill="auto"/>
            <w:tcMar>
              <w:top w:w="40" w:type="dxa"/>
              <w:left w:w="40" w:type="dxa"/>
              <w:bottom w:w="40" w:type="dxa"/>
            </w:tcMar>
            <w:vAlign w:val="bottom"/>
          </w:tcPr>
          <w:p w14:paraId="28F0EA02"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A0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343</w:t>
            </w:r>
          </w:p>
        </w:tc>
        <w:tc>
          <w:tcPr>
            <w:tcW w:w="0" w:type="auto"/>
            <w:tcBorders>
              <w:top w:val="single" w:sz="8" w:space="0" w:color="808080"/>
            </w:tcBorders>
            <w:shd w:val="clear" w:color="auto" w:fill="auto"/>
            <w:vAlign w:val="bottom"/>
          </w:tcPr>
          <w:p w14:paraId="28F0EA04"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A05"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A06"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640</w:t>
            </w:r>
          </w:p>
        </w:tc>
        <w:tc>
          <w:tcPr>
            <w:tcW w:w="0" w:type="auto"/>
            <w:tcBorders>
              <w:top w:val="single" w:sz="8" w:space="0" w:color="808080"/>
            </w:tcBorders>
            <w:shd w:val="clear" w:color="auto" w:fill="auto"/>
            <w:vAlign w:val="bottom"/>
          </w:tcPr>
          <w:p w14:paraId="28F0EA07"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A0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A0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5</w:t>
            </w:r>
          </w:p>
        </w:tc>
        <w:tc>
          <w:tcPr>
            <w:tcW w:w="0" w:type="auto"/>
            <w:tcBorders>
              <w:top w:val="single" w:sz="8" w:space="0" w:color="808080"/>
            </w:tcBorders>
            <w:shd w:val="clear" w:color="auto" w:fill="auto"/>
            <w:vAlign w:val="bottom"/>
          </w:tcPr>
          <w:p w14:paraId="28F0EA0A" w14:textId="77777777" w:rsidR="00144A50" w:rsidRDefault="00144A50">
            <w:pPr>
              <w:textAlignment w:val="bottom"/>
              <w:rPr>
                <w:rFonts w:ascii="Times New Roman" w:hAnsi="Times New Roman"/>
                <w:sz w:val="20"/>
                <w:szCs w:val="20"/>
              </w:rPr>
            </w:pPr>
          </w:p>
        </w:tc>
        <w:tc>
          <w:tcPr>
            <w:tcW w:w="0" w:type="auto"/>
            <w:tcBorders>
              <w:top w:val="single" w:sz="8" w:space="0" w:color="808080"/>
            </w:tcBorders>
            <w:shd w:val="clear" w:color="auto" w:fill="auto"/>
            <w:tcMar>
              <w:top w:w="40" w:type="dxa"/>
              <w:left w:w="40" w:type="dxa"/>
              <w:bottom w:w="40" w:type="dxa"/>
            </w:tcMar>
            <w:vAlign w:val="bottom"/>
          </w:tcPr>
          <w:p w14:paraId="28F0EA0B"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A0C"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(658</w:t>
            </w:r>
          </w:p>
        </w:tc>
        <w:tc>
          <w:tcPr>
            <w:tcW w:w="0" w:type="auto"/>
            <w:tcBorders>
              <w:top w:val="single" w:sz="8" w:space="0" w:color="808080"/>
            </w:tcBorders>
            <w:shd w:val="clear" w:color="auto" w:fill="auto"/>
            <w:tcMar>
              <w:top w:w="40" w:type="dxa"/>
              <w:bottom w:w="40" w:type="dxa"/>
              <w:right w:w="40" w:type="dxa"/>
            </w:tcMar>
            <w:vAlign w:val="bottom"/>
          </w:tcPr>
          <w:p w14:paraId="28F0EA0D"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left w:w="40" w:type="dxa"/>
              <w:bottom w:w="40" w:type="dxa"/>
            </w:tcMar>
            <w:vAlign w:val="bottom"/>
          </w:tcPr>
          <w:p w14:paraId="28F0EA0E"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tcBorders>
              <w:top w:val="single" w:sz="8" w:space="0" w:color="808080"/>
            </w:tcBorders>
            <w:shd w:val="clear" w:color="auto" w:fill="auto"/>
            <w:tcMar>
              <w:top w:w="40" w:type="dxa"/>
              <w:bottom w:w="40" w:type="dxa"/>
            </w:tcMar>
            <w:vAlign w:val="bottom"/>
          </w:tcPr>
          <w:p w14:paraId="28F0EA0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330</w:t>
            </w:r>
          </w:p>
        </w:tc>
        <w:tc>
          <w:tcPr>
            <w:tcW w:w="0" w:type="auto"/>
            <w:tcBorders>
              <w:top w:val="single" w:sz="8" w:space="0" w:color="808080"/>
            </w:tcBorders>
            <w:shd w:val="clear" w:color="auto" w:fill="auto"/>
            <w:vAlign w:val="bottom"/>
          </w:tcPr>
          <w:p w14:paraId="28F0EA10" w14:textId="77777777" w:rsidR="00144A50" w:rsidRDefault="00144A50">
            <w:pPr>
              <w:textAlignment w:val="bottom"/>
              <w:rPr>
                <w:rFonts w:ascii="Times New Roman" w:hAnsi="Times New Roman"/>
                <w:sz w:val="20"/>
                <w:szCs w:val="20"/>
              </w:rPr>
            </w:pPr>
          </w:p>
        </w:tc>
      </w:tr>
      <w:tr w:rsidR="00144A50" w14:paraId="28F0EA1D" w14:textId="77777777">
        <w:tc>
          <w:tcPr>
            <w:tcW w:w="0" w:type="auto"/>
            <w:tcBorders>
              <w:top w:val="single" w:sz="8" w:space="0" w:color="808080"/>
              <w:bottom w:val="single" w:sz="8" w:space="0" w:color="808080"/>
            </w:tcBorders>
            <w:shd w:val="clear" w:color="auto" w:fill="auto"/>
            <w:tcMar>
              <w:top w:w="40" w:type="dxa"/>
              <w:left w:w="240" w:type="dxa"/>
              <w:bottom w:w="40" w:type="dxa"/>
              <w:right w:w="40" w:type="dxa"/>
            </w:tcMar>
            <w:vAlign w:val="bottom"/>
          </w:tcPr>
          <w:p w14:paraId="28F0EA12" w14:textId="77777777" w:rsidR="00144A50" w:rsidRDefault="00C7341C">
            <w:pPr>
              <w:textAlignment w:val="bottom"/>
              <w:rPr>
                <w:rFonts w:ascii="Times New Roman" w:hAnsi="Times New Roman"/>
                <w:sz w:val="17"/>
                <w:szCs w:val="17"/>
              </w:rPr>
            </w:pPr>
            <w:r>
              <w:rPr>
                <w:rFonts w:ascii="Arial" w:eastAsia="宋体" w:hAnsi="Arial" w:cs="Arial"/>
                <w:sz w:val="17"/>
                <w:szCs w:val="17"/>
              </w:rPr>
              <w:t>For the fiscal year ended May 31, 2019(2)</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A1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734</w:t>
            </w:r>
          </w:p>
        </w:tc>
        <w:tc>
          <w:tcPr>
            <w:tcW w:w="0" w:type="auto"/>
            <w:tcBorders>
              <w:top w:val="single" w:sz="8" w:space="0" w:color="808080"/>
              <w:bottom w:val="single" w:sz="8" w:space="0" w:color="808080"/>
            </w:tcBorders>
            <w:shd w:val="clear" w:color="auto" w:fill="auto"/>
            <w:vAlign w:val="bottom"/>
          </w:tcPr>
          <w:p w14:paraId="28F0EA14"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A1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1,959</w:t>
            </w:r>
          </w:p>
        </w:tc>
        <w:tc>
          <w:tcPr>
            <w:tcW w:w="0" w:type="auto"/>
            <w:tcBorders>
              <w:top w:val="single" w:sz="8" w:space="0" w:color="808080"/>
              <w:bottom w:val="single" w:sz="8" w:space="0" w:color="808080"/>
            </w:tcBorders>
            <w:shd w:val="clear" w:color="auto" w:fill="auto"/>
            <w:vAlign w:val="bottom"/>
          </w:tcPr>
          <w:p w14:paraId="28F0EA16"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A1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A18"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A19"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(1,820</w:t>
            </w:r>
          </w:p>
        </w:tc>
        <w:tc>
          <w:tcPr>
            <w:tcW w:w="0" w:type="auto"/>
            <w:tcBorders>
              <w:top w:val="single" w:sz="8" w:space="0" w:color="808080"/>
              <w:bottom w:val="single" w:sz="8" w:space="0" w:color="808080"/>
            </w:tcBorders>
            <w:shd w:val="clear" w:color="auto" w:fill="auto"/>
            <w:tcMar>
              <w:top w:w="40" w:type="dxa"/>
              <w:bottom w:w="40" w:type="dxa"/>
              <w:right w:w="40" w:type="dxa"/>
            </w:tcMar>
            <w:vAlign w:val="bottom"/>
          </w:tcPr>
          <w:p w14:paraId="28F0EA1A"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top w:val="single" w:sz="8" w:space="0" w:color="808080"/>
              <w:bottom w:val="single" w:sz="8" w:space="0" w:color="808080"/>
            </w:tcBorders>
            <w:shd w:val="clear" w:color="auto" w:fill="auto"/>
            <w:tcMar>
              <w:top w:w="40" w:type="dxa"/>
              <w:left w:w="40" w:type="dxa"/>
              <w:bottom w:w="40" w:type="dxa"/>
            </w:tcMar>
            <w:vAlign w:val="bottom"/>
          </w:tcPr>
          <w:p w14:paraId="28F0EA1B"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843</w:t>
            </w:r>
          </w:p>
        </w:tc>
        <w:tc>
          <w:tcPr>
            <w:tcW w:w="0" w:type="auto"/>
            <w:tcBorders>
              <w:top w:val="single" w:sz="8" w:space="0" w:color="808080"/>
              <w:bottom w:val="single" w:sz="8" w:space="0" w:color="808080"/>
            </w:tcBorders>
            <w:shd w:val="clear" w:color="auto" w:fill="auto"/>
            <w:vAlign w:val="bottom"/>
          </w:tcPr>
          <w:p w14:paraId="28F0EA1C" w14:textId="77777777" w:rsidR="00144A50" w:rsidRDefault="00144A50">
            <w:pPr>
              <w:textAlignment w:val="bottom"/>
              <w:rPr>
                <w:rFonts w:ascii="Times New Roman" w:hAnsi="Times New Roman"/>
                <w:sz w:val="20"/>
                <w:szCs w:val="20"/>
              </w:rPr>
            </w:pPr>
          </w:p>
        </w:tc>
      </w:tr>
      <w:tr w:rsidR="00144A50" w14:paraId="28F0EA29" w14:textId="77777777">
        <w:tc>
          <w:tcPr>
            <w:tcW w:w="0" w:type="auto"/>
            <w:tcBorders>
              <w:top w:val="single" w:sz="8" w:space="0" w:color="808080"/>
              <w:bottom w:val="single" w:sz="8" w:space="0" w:color="E87722"/>
            </w:tcBorders>
            <w:shd w:val="clear" w:color="auto" w:fill="auto"/>
            <w:tcMar>
              <w:top w:w="40" w:type="dxa"/>
              <w:left w:w="240" w:type="dxa"/>
              <w:bottom w:w="40" w:type="dxa"/>
              <w:right w:w="40" w:type="dxa"/>
            </w:tcMar>
            <w:vAlign w:val="bottom"/>
          </w:tcPr>
          <w:p w14:paraId="28F0EA1E" w14:textId="77777777" w:rsidR="00144A50" w:rsidRDefault="00C7341C">
            <w:pPr>
              <w:textAlignment w:val="bottom"/>
              <w:rPr>
                <w:rFonts w:ascii="Times New Roman" w:hAnsi="Times New Roman"/>
                <w:sz w:val="17"/>
                <w:szCs w:val="17"/>
              </w:rPr>
            </w:pPr>
            <w:r>
              <w:rPr>
                <w:rFonts w:ascii="Arial" w:eastAsia="宋体" w:hAnsi="Arial" w:cs="Arial"/>
                <w:sz w:val="17"/>
                <w:szCs w:val="17"/>
              </w:rPr>
              <w:t>For the fiscal year ended May 31, 2020</w:t>
            </w: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EA1F"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843</w:t>
            </w:r>
          </w:p>
        </w:tc>
        <w:tc>
          <w:tcPr>
            <w:tcW w:w="0" w:type="auto"/>
            <w:tcBorders>
              <w:top w:val="single" w:sz="8" w:space="0" w:color="808080"/>
              <w:bottom w:val="single" w:sz="8" w:space="0" w:color="E87722"/>
            </w:tcBorders>
            <w:shd w:val="clear" w:color="auto" w:fill="FFF1E7"/>
            <w:vAlign w:val="bottom"/>
          </w:tcPr>
          <w:p w14:paraId="28F0EA20"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EA21"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1,941</w:t>
            </w:r>
          </w:p>
        </w:tc>
        <w:tc>
          <w:tcPr>
            <w:tcW w:w="0" w:type="auto"/>
            <w:tcBorders>
              <w:top w:val="single" w:sz="8" w:space="0" w:color="808080"/>
              <w:bottom w:val="single" w:sz="8" w:space="0" w:color="E87722"/>
            </w:tcBorders>
            <w:shd w:val="clear" w:color="auto" w:fill="FFF1E7"/>
            <w:vAlign w:val="bottom"/>
          </w:tcPr>
          <w:p w14:paraId="28F0EA22" w14:textId="77777777" w:rsidR="00144A50" w:rsidRDefault="00144A50">
            <w:pPr>
              <w:textAlignment w:val="bottom"/>
              <w:rPr>
                <w:rFonts w:ascii="Times New Roman" w:hAnsi="Times New Roman"/>
                <w:sz w:val="20"/>
                <w:szCs w:val="20"/>
              </w:rPr>
            </w:pPr>
          </w:p>
        </w:tc>
        <w:tc>
          <w:tcPr>
            <w:tcW w:w="0" w:type="auto"/>
            <w:gridSpan w:val="2"/>
            <w:tcBorders>
              <w:top w:val="single" w:sz="8" w:space="0" w:color="808080"/>
              <w:bottom w:val="single" w:sz="8" w:space="0" w:color="E87722"/>
            </w:tcBorders>
            <w:shd w:val="clear" w:color="auto" w:fill="FFF1E7"/>
            <w:tcMar>
              <w:top w:w="40" w:type="dxa"/>
              <w:left w:w="40" w:type="dxa"/>
              <w:bottom w:w="40" w:type="dxa"/>
            </w:tcMar>
            <w:vAlign w:val="bottom"/>
          </w:tcPr>
          <w:p w14:paraId="28F0EA23"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(31</w:t>
            </w:r>
          </w:p>
        </w:tc>
        <w:tc>
          <w:tcPr>
            <w:tcW w:w="0" w:type="auto"/>
            <w:tcBorders>
              <w:top w:val="single" w:sz="8" w:space="0" w:color="808080"/>
              <w:bottom w:val="single" w:sz="8" w:space="0" w:color="E87722"/>
            </w:tcBorders>
            <w:shd w:val="clear" w:color="auto" w:fill="FFF1E7"/>
            <w:tcMar>
              <w:top w:w="40" w:type="dxa"/>
              <w:bottom w:w="40" w:type="dxa"/>
              <w:right w:w="40" w:type="dxa"/>
            </w:tcMar>
            <w:vAlign w:val="bottom"/>
          </w:tcPr>
          <w:p w14:paraId="28F0EA24"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A25"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(2,071</w:t>
            </w:r>
          </w:p>
        </w:tc>
        <w:tc>
          <w:tcPr>
            <w:tcW w:w="0" w:type="auto"/>
            <w:tcBorders>
              <w:bottom w:val="single" w:sz="8" w:space="0" w:color="E87722"/>
            </w:tcBorders>
            <w:shd w:val="clear" w:color="auto" w:fill="FFF1E7"/>
            <w:tcMar>
              <w:top w:w="40" w:type="dxa"/>
              <w:bottom w:w="40" w:type="dxa"/>
              <w:right w:w="40" w:type="dxa"/>
            </w:tcMar>
            <w:vAlign w:val="bottom"/>
          </w:tcPr>
          <w:p w14:paraId="28F0EA26" w14:textId="77777777" w:rsidR="00144A50" w:rsidRDefault="00C7341C">
            <w:pPr>
              <w:textAlignment w:val="bottom"/>
              <w:rPr>
                <w:rFonts w:ascii="Times New Roman" w:hAnsi="Times New Roman"/>
                <w:sz w:val="17"/>
                <w:szCs w:val="17"/>
              </w:rPr>
            </w:pPr>
            <w:r>
              <w:rPr>
                <w:rFonts w:ascii="Arial" w:eastAsia="宋体" w:hAnsi="Arial" w:cs="Arial"/>
                <w:sz w:val="17"/>
                <w:szCs w:val="17"/>
              </w:rPr>
              <w:t>)</w:t>
            </w:r>
          </w:p>
        </w:tc>
        <w:tc>
          <w:tcPr>
            <w:tcW w:w="0" w:type="auto"/>
            <w:gridSpan w:val="2"/>
            <w:tcBorders>
              <w:bottom w:val="single" w:sz="8" w:space="0" w:color="E87722"/>
            </w:tcBorders>
            <w:shd w:val="clear" w:color="auto" w:fill="FFF1E7"/>
            <w:tcMar>
              <w:top w:w="40" w:type="dxa"/>
              <w:left w:w="40" w:type="dxa"/>
              <w:bottom w:w="40" w:type="dxa"/>
            </w:tcMar>
            <w:vAlign w:val="bottom"/>
          </w:tcPr>
          <w:p w14:paraId="28F0EA27" w14:textId="77777777" w:rsidR="00144A50" w:rsidRDefault="00C7341C">
            <w:pPr>
              <w:jc w:val="right"/>
              <w:textAlignment w:val="bottom"/>
              <w:rPr>
                <w:rFonts w:ascii="Times New Roman" w:hAnsi="Times New Roman"/>
                <w:sz w:val="17"/>
                <w:szCs w:val="17"/>
              </w:rPr>
            </w:pPr>
            <w:r>
              <w:rPr>
                <w:rFonts w:ascii="Arial" w:eastAsia="宋体" w:hAnsi="Arial" w:cs="Arial"/>
                <w:sz w:val="17"/>
                <w:szCs w:val="17"/>
              </w:rPr>
              <w:t>682</w:t>
            </w:r>
          </w:p>
        </w:tc>
        <w:tc>
          <w:tcPr>
            <w:tcW w:w="0" w:type="auto"/>
            <w:tcBorders>
              <w:bottom w:val="single" w:sz="8" w:space="0" w:color="E87722"/>
            </w:tcBorders>
            <w:shd w:val="clear" w:color="auto" w:fill="FFF1E7"/>
            <w:vAlign w:val="bottom"/>
          </w:tcPr>
          <w:p w14:paraId="28F0EA28" w14:textId="77777777" w:rsidR="00144A50" w:rsidRDefault="00144A50">
            <w:pPr>
              <w:textAlignment w:val="bottom"/>
              <w:rPr>
                <w:rFonts w:ascii="Times New Roman" w:hAnsi="Times New Roman"/>
                <w:sz w:val="20"/>
                <w:szCs w:val="20"/>
              </w:rPr>
            </w:pPr>
          </w:p>
        </w:tc>
      </w:tr>
    </w:tbl>
    <w:p w14:paraId="28F0EA2A"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887"/>
      </w:tblGrid>
      <w:tr w:rsidR="00144A50" w14:paraId="28F0EA2D" w14:textId="77777777">
        <w:trPr>
          <w:tblCellSpacing w:w="0" w:type="dxa"/>
        </w:trPr>
        <w:tc>
          <w:tcPr>
            <w:tcW w:w="480" w:type="dxa"/>
            <w:shd w:val="clear" w:color="auto" w:fill="auto"/>
            <w:vAlign w:val="center"/>
          </w:tcPr>
          <w:p w14:paraId="28F0EA2B" w14:textId="77777777" w:rsidR="00144A50" w:rsidRDefault="00144A50">
            <w:pPr>
              <w:rPr>
                <w:rFonts w:ascii="Times New Roman" w:hAnsi="Times New Roman"/>
                <w:sz w:val="20"/>
                <w:szCs w:val="20"/>
              </w:rPr>
            </w:pPr>
          </w:p>
        </w:tc>
        <w:tc>
          <w:tcPr>
            <w:tcW w:w="0" w:type="auto"/>
            <w:shd w:val="clear" w:color="auto" w:fill="auto"/>
            <w:vAlign w:val="center"/>
          </w:tcPr>
          <w:p w14:paraId="28F0EA2C" w14:textId="77777777" w:rsidR="00144A50" w:rsidRDefault="00144A50">
            <w:pPr>
              <w:rPr>
                <w:rFonts w:ascii="Times New Roman" w:hAnsi="Times New Roman"/>
                <w:sz w:val="20"/>
                <w:szCs w:val="20"/>
              </w:rPr>
            </w:pPr>
          </w:p>
        </w:tc>
      </w:tr>
      <w:tr w:rsidR="00144A50" w14:paraId="28F0EA30" w14:textId="77777777">
        <w:trPr>
          <w:tblCellSpacing w:w="0" w:type="dxa"/>
        </w:trPr>
        <w:tc>
          <w:tcPr>
            <w:tcW w:w="0" w:type="auto"/>
            <w:shd w:val="clear" w:color="auto" w:fill="auto"/>
          </w:tcPr>
          <w:p w14:paraId="28F0EA2E"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(1)</w:t>
            </w:r>
          </w:p>
        </w:tc>
        <w:tc>
          <w:tcPr>
            <w:tcW w:w="0" w:type="auto"/>
            <w:shd w:val="clear" w:color="auto" w:fill="auto"/>
          </w:tcPr>
          <w:p w14:paraId="28F0EA2F"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Amounts included in this column primarily relate to foreign currency translation.</w:t>
            </w:r>
          </w:p>
        </w:tc>
      </w:tr>
    </w:tbl>
    <w:p w14:paraId="28F0EA31" w14:textId="77777777" w:rsidR="00144A50" w:rsidRDefault="00144A50">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144A50" w14:paraId="28F0EA34" w14:textId="77777777">
        <w:trPr>
          <w:tblCellSpacing w:w="0" w:type="dxa"/>
        </w:trPr>
        <w:tc>
          <w:tcPr>
            <w:tcW w:w="480" w:type="dxa"/>
            <w:shd w:val="clear" w:color="auto" w:fill="auto"/>
            <w:vAlign w:val="center"/>
          </w:tcPr>
          <w:p w14:paraId="28F0EA32" w14:textId="77777777" w:rsidR="00144A50" w:rsidRDefault="00144A50">
            <w:pPr>
              <w:rPr>
                <w:rFonts w:ascii="Times New Roman" w:hAnsi="Times New Roman"/>
                <w:sz w:val="20"/>
                <w:szCs w:val="20"/>
              </w:rPr>
            </w:pPr>
          </w:p>
        </w:tc>
        <w:tc>
          <w:tcPr>
            <w:tcW w:w="0" w:type="auto"/>
            <w:shd w:val="clear" w:color="auto" w:fill="auto"/>
            <w:vAlign w:val="center"/>
          </w:tcPr>
          <w:p w14:paraId="28F0EA33" w14:textId="77777777" w:rsidR="00144A50" w:rsidRDefault="00144A50">
            <w:pPr>
              <w:rPr>
                <w:rFonts w:ascii="Times New Roman" w:hAnsi="Times New Roman"/>
                <w:sz w:val="20"/>
                <w:szCs w:val="20"/>
              </w:rPr>
            </w:pPr>
          </w:p>
        </w:tc>
      </w:tr>
      <w:tr w:rsidR="00144A50" w14:paraId="28F0EA37" w14:textId="77777777">
        <w:trPr>
          <w:tblCellSpacing w:w="0" w:type="dxa"/>
        </w:trPr>
        <w:tc>
          <w:tcPr>
            <w:tcW w:w="0" w:type="auto"/>
            <w:shd w:val="clear" w:color="auto" w:fill="auto"/>
          </w:tcPr>
          <w:p w14:paraId="28F0EA35"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(2)</w:t>
            </w:r>
          </w:p>
        </w:tc>
        <w:tc>
          <w:tcPr>
            <w:tcW w:w="0" w:type="auto"/>
            <w:shd w:val="clear" w:color="auto" w:fill="auto"/>
          </w:tcPr>
          <w:p w14:paraId="28F0EA36" w14:textId="77777777" w:rsidR="00144A50" w:rsidRDefault="00C7341C">
            <w:pPr>
              <w:spacing w:line="288" w:lineRule="auto"/>
              <w:textAlignment w:val="top"/>
              <w:rPr>
                <w:rFonts w:ascii="Times New Roman" w:hAnsi="Times New Roman"/>
                <w:sz w:val="14"/>
                <w:szCs w:val="14"/>
              </w:rPr>
            </w:pPr>
            <w:r>
              <w:rPr>
                <w:rFonts w:ascii="Arial" w:eastAsia="宋体" w:hAnsi="Arial" w:cs="Arial"/>
                <w:i/>
                <w:iCs/>
                <w:color w:val="000000"/>
                <w:sz w:val="14"/>
                <w:szCs w:val="14"/>
              </w:rPr>
              <w:t xml:space="preserve">As a result of the adoption of ASC Topic 606 during the first quarter of fiscal 2019, an asset for the estimated cost of inventory for </w:t>
            </w:r>
            <w:r>
              <w:rPr>
                <w:rFonts w:ascii="Arial" w:eastAsia="宋体" w:hAnsi="Arial" w:cs="Arial"/>
                <w:i/>
                <w:iCs/>
                <w:color w:val="000000"/>
                <w:sz w:val="14"/>
                <w:szCs w:val="14"/>
              </w:rPr>
              <w:t>expected products returns is now recognized separately from the liability for sales returns reserves, which is presented above.</w:t>
            </w:r>
          </w:p>
        </w:tc>
      </w:tr>
    </w:tbl>
    <w:p w14:paraId="28F0EA38" w14:textId="77777777" w:rsidR="00144A50" w:rsidRDefault="00144A50">
      <w:pPr>
        <w:rPr>
          <w:rFonts w:ascii="Times New Roman" w:hAnsi="Times New Roman"/>
          <w:sz w:val="20"/>
          <w:szCs w:val="20"/>
        </w:rPr>
      </w:pPr>
    </w:p>
    <w:p w14:paraId="28F0EA39"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100</w:t>
      </w:r>
    </w:p>
    <w:p w14:paraId="28F0EA3A" w14:textId="77777777" w:rsidR="00144A50" w:rsidRDefault="00144A50">
      <w:pPr>
        <w:spacing w:line="312" w:lineRule="auto"/>
        <w:rPr>
          <w:rFonts w:ascii="Times New Roman" w:hAnsi="Times New Roman"/>
          <w:sz w:val="17"/>
          <w:szCs w:val="17"/>
        </w:rPr>
      </w:pPr>
    </w:p>
    <w:p w14:paraId="28F0EA3B" w14:textId="77777777" w:rsidR="00144A50" w:rsidRDefault="00C7341C">
      <w:r>
        <w:rPr>
          <w:rFonts w:ascii="Times New Roman" w:hAnsi="Times New Roman"/>
          <w:sz w:val="17"/>
          <w:szCs w:val="17"/>
        </w:rPr>
        <w:pict w14:anchorId="28F0EB8D">
          <v:rect id="_x0000_i1126" style="width:415.3pt;height:1.5pt" o:hralign="center" o:hrstd="t" o:hr="t" fillcolor="#a0a0a0" stroked="f"/>
        </w:pict>
      </w:r>
    </w:p>
    <w:p w14:paraId="28F0EA3C" w14:textId="77777777" w:rsidR="00144A50" w:rsidRDefault="00144A50">
      <w:pPr>
        <w:rPr>
          <w:rFonts w:ascii="Times New Roman" w:hAnsi="Times New Roman"/>
          <w:sz w:val="17"/>
          <w:szCs w:val="17"/>
        </w:rPr>
      </w:pPr>
    </w:p>
    <w:p w14:paraId="28F0EA3D" w14:textId="77777777" w:rsidR="00144A50" w:rsidRDefault="00C7341C">
      <w:pPr>
        <w:rPr>
          <w:rFonts w:ascii="Times New Roman" w:hAnsi="Times New Roman"/>
          <w:sz w:val="17"/>
          <w:szCs w:val="17"/>
        </w:rPr>
      </w:pPr>
      <w:hyperlink r:id="rId291" w:anchor="s8765B2A2A57B50A785463C4A8D58F353" w:history="1">
        <w:r>
          <w:rPr>
            <w:rStyle w:val="a5"/>
            <w:rFonts w:ascii="sans-serif" w:eastAsia="sans-serif" w:hAnsi="sans-serif" w:cs="sans-serif"/>
            <w:sz w:val="17"/>
            <w:szCs w:val="17"/>
          </w:rPr>
          <w:t>Table of Contents</w:t>
        </w:r>
      </w:hyperlink>
    </w:p>
    <w:p w14:paraId="28F0EA3E" w14:textId="77777777" w:rsidR="00144A50" w:rsidRDefault="00144A50">
      <w:pPr>
        <w:rPr>
          <w:rFonts w:ascii="Times New Roman" w:hAnsi="Times New Roman"/>
          <w:sz w:val="17"/>
          <w:szCs w:val="17"/>
        </w:rPr>
      </w:pPr>
    </w:p>
    <w:p w14:paraId="28F0EA3F" w14:textId="77777777" w:rsidR="00144A50" w:rsidRDefault="00144A50">
      <w:pPr>
        <w:rPr>
          <w:rFonts w:ascii="Times New Roman" w:hAnsi="Times New Roman"/>
          <w:sz w:val="20"/>
          <w:szCs w:val="20"/>
        </w:rPr>
      </w:pPr>
    </w:p>
    <w:p w14:paraId="28F0EA40"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ITEM 16. FORM 10-K SUMMARY</w:t>
      </w:r>
    </w:p>
    <w:p w14:paraId="28F0EA41"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None.</w:t>
      </w:r>
    </w:p>
    <w:p w14:paraId="28F0EA42" w14:textId="77777777" w:rsidR="00144A50" w:rsidRDefault="00144A50">
      <w:pPr>
        <w:rPr>
          <w:rFonts w:ascii="Times New Roman" w:hAnsi="Times New Roman"/>
          <w:sz w:val="20"/>
          <w:szCs w:val="20"/>
        </w:rPr>
      </w:pPr>
    </w:p>
    <w:p w14:paraId="28F0EA43" w14:textId="77777777" w:rsidR="00144A50" w:rsidRDefault="00144A50">
      <w:pPr>
        <w:jc w:val="right"/>
        <w:rPr>
          <w:rFonts w:ascii="Times New Roman" w:hAnsi="Times New Roman"/>
          <w:sz w:val="17"/>
          <w:szCs w:val="17"/>
        </w:rPr>
      </w:pPr>
    </w:p>
    <w:p w14:paraId="28F0EA44"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101</w:t>
      </w:r>
      <w:r>
        <w:rPr>
          <w:rFonts w:ascii="sans-serif" w:eastAsia="sans-serif" w:hAnsi="sans-serif" w:cs="sans-serif"/>
          <w:sz w:val="17"/>
          <w:szCs w:val="17"/>
        </w:rPr>
        <w:t xml:space="preserve"> </w:t>
      </w:r>
    </w:p>
    <w:p w14:paraId="28F0EA45" w14:textId="77777777" w:rsidR="00144A50" w:rsidRDefault="00144A50">
      <w:pPr>
        <w:spacing w:line="312" w:lineRule="auto"/>
        <w:rPr>
          <w:rFonts w:ascii="Times New Roman" w:hAnsi="Times New Roman"/>
          <w:sz w:val="17"/>
          <w:szCs w:val="17"/>
        </w:rPr>
      </w:pPr>
    </w:p>
    <w:p w14:paraId="28F0EA46" w14:textId="77777777" w:rsidR="00144A50" w:rsidRDefault="00C7341C">
      <w:r>
        <w:rPr>
          <w:rFonts w:ascii="Times New Roman" w:hAnsi="Times New Roman"/>
          <w:sz w:val="17"/>
          <w:szCs w:val="17"/>
        </w:rPr>
        <w:pict w14:anchorId="28F0EB8E">
          <v:rect id="_x0000_i1127" style="width:415.3pt;height:1.5pt" o:hralign="center" o:hrstd="t" o:hr="t" fillcolor="#a0a0a0" stroked="f"/>
        </w:pict>
      </w:r>
    </w:p>
    <w:p w14:paraId="28F0EA47" w14:textId="77777777" w:rsidR="00144A50" w:rsidRDefault="00144A50">
      <w:pPr>
        <w:rPr>
          <w:rFonts w:ascii="Times New Roman" w:hAnsi="Times New Roman"/>
          <w:sz w:val="17"/>
          <w:szCs w:val="17"/>
        </w:rPr>
      </w:pPr>
    </w:p>
    <w:p w14:paraId="28F0EA48" w14:textId="77777777" w:rsidR="00144A50" w:rsidRDefault="00C7341C">
      <w:pPr>
        <w:rPr>
          <w:rFonts w:ascii="Times New Roman" w:hAnsi="Times New Roman"/>
          <w:sz w:val="17"/>
          <w:szCs w:val="17"/>
        </w:rPr>
      </w:pPr>
      <w:hyperlink r:id="rId292" w:anchor="s8765B2A2A57B50A785463C4A8D58F353" w:history="1">
        <w:r>
          <w:rPr>
            <w:rStyle w:val="a5"/>
            <w:rFonts w:ascii="sans-serif" w:eastAsia="sans-serif" w:hAnsi="sans-serif" w:cs="sans-serif"/>
            <w:sz w:val="17"/>
            <w:szCs w:val="17"/>
          </w:rPr>
          <w:t>Table of Contents</w:t>
        </w:r>
      </w:hyperlink>
    </w:p>
    <w:p w14:paraId="28F0EA49" w14:textId="77777777" w:rsidR="00144A50" w:rsidRDefault="00144A50">
      <w:pPr>
        <w:rPr>
          <w:rFonts w:ascii="Times New Roman" w:hAnsi="Times New Roman"/>
          <w:sz w:val="17"/>
          <w:szCs w:val="17"/>
        </w:rPr>
      </w:pPr>
    </w:p>
    <w:p w14:paraId="28F0EA4A" w14:textId="77777777" w:rsidR="00144A50" w:rsidRDefault="00144A50">
      <w:pPr>
        <w:rPr>
          <w:rFonts w:ascii="Times New Roman" w:hAnsi="Times New Roman"/>
          <w:sz w:val="20"/>
          <w:szCs w:val="20"/>
        </w:rPr>
      </w:pPr>
    </w:p>
    <w:p w14:paraId="28F0EA4B" w14:textId="77777777" w:rsidR="00144A50" w:rsidRDefault="00C7341C">
      <w:pPr>
        <w:rPr>
          <w:rFonts w:ascii="Times New Roman" w:hAnsi="Times New Roman"/>
          <w:sz w:val="28"/>
          <w:szCs w:val="28"/>
        </w:rPr>
      </w:pPr>
      <w:r>
        <w:rPr>
          <w:rFonts w:ascii="sans-serif" w:eastAsia="sans-serif" w:hAnsi="sans-serif" w:cs="sans-serif"/>
          <w:b/>
          <w:bCs/>
          <w:color w:val="000000"/>
          <w:sz w:val="28"/>
          <w:szCs w:val="28"/>
        </w:rPr>
        <w:t>Consent of Independent Registered Public Accounting Firm</w:t>
      </w:r>
    </w:p>
    <w:p w14:paraId="28F0EA4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We hereby consent to the in</w:t>
      </w:r>
      <w:r>
        <w:rPr>
          <w:rFonts w:ascii="Arial" w:eastAsia="宋体" w:hAnsi="Arial" w:cs="Arial"/>
          <w:sz w:val="17"/>
          <w:szCs w:val="17"/>
        </w:rPr>
        <w:t>corporation by reference in the Registration Statement on Form S-8 (Nos. 033-63995, 333-63581, 333-63583, 333-68864, 333-68886, 333-71660, 333-104822, 333-117059, 333-133360, 333-164248, 333-171647, 333-173727, 333-208900 and 333-215439) and the Registrati</w:t>
      </w:r>
      <w:r>
        <w:rPr>
          <w:rFonts w:ascii="Arial" w:eastAsia="宋体" w:hAnsi="Arial" w:cs="Arial"/>
          <w:sz w:val="17"/>
          <w:szCs w:val="17"/>
        </w:rPr>
        <w:t>on Statement on Form S-3 (No. 333-232770) of NIKE, Inc. of our report dated July 24, 2020 relating to the financial statements and financial statement schedule and the effectiveness of internal control over financial reporting, which appears in this Form 1</w:t>
      </w:r>
      <w:r>
        <w:rPr>
          <w:rFonts w:ascii="Arial" w:eastAsia="宋体" w:hAnsi="Arial" w:cs="Arial"/>
          <w:sz w:val="17"/>
          <w:szCs w:val="17"/>
        </w:rPr>
        <w:t>0-K.</w:t>
      </w:r>
    </w:p>
    <w:p w14:paraId="28F0EA4D" w14:textId="77777777" w:rsidR="00144A50" w:rsidRDefault="00C7341C">
      <w:pPr>
        <w:spacing w:line="312" w:lineRule="auto"/>
        <w:rPr>
          <w:rFonts w:ascii="Times New Roman" w:hAnsi="Times New Roman"/>
          <w:sz w:val="17"/>
          <w:szCs w:val="17"/>
        </w:rPr>
      </w:pPr>
      <w:r>
        <w:rPr>
          <w:rFonts w:ascii="Arial" w:eastAsia="宋体" w:hAnsi="Arial" w:cs="Arial"/>
          <w:b/>
          <w:bCs/>
          <w:sz w:val="17"/>
          <w:szCs w:val="17"/>
        </w:rPr>
        <w:t>/s/ PricewaterhouseCoopers LLP</w:t>
      </w:r>
    </w:p>
    <w:p w14:paraId="28F0EA4E"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Portland, Oregon</w:t>
      </w:r>
    </w:p>
    <w:p w14:paraId="28F0EA4F"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 xml:space="preserve">July 24, 2020 </w:t>
      </w:r>
    </w:p>
    <w:p w14:paraId="28F0EA50" w14:textId="77777777" w:rsidR="00144A50" w:rsidRDefault="00144A50">
      <w:pPr>
        <w:rPr>
          <w:rFonts w:ascii="Times New Roman" w:hAnsi="Times New Roman"/>
          <w:sz w:val="20"/>
          <w:szCs w:val="20"/>
        </w:rPr>
      </w:pPr>
    </w:p>
    <w:p w14:paraId="28F0EA51" w14:textId="77777777" w:rsidR="00144A50" w:rsidRDefault="00C7341C">
      <w:pPr>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102</w:t>
      </w:r>
    </w:p>
    <w:p w14:paraId="28F0EA52" w14:textId="77777777" w:rsidR="00144A50" w:rsidRDefault="00144A50">
      <w:pPr>
        <w:spacing w:line="312" w:lineRule="auto"/>
        <w:rPr>
          <w:rFonts w:ascii="Times New Roman" w:hAnsi="Times New Roman"/>
          <w:sz w:val="17"/>
          <w:szCs w:val="17"/>
        </w:rPr>
      </w:pPr>
    </w:p>
    <w:p w14:paraId="28F0EA53" w14:textId="77777777" w:rsidR="00144A50" w:rsidRDefault="00C7341C">
      <w:r>
        <w:rPr>
          <w:rFonts w:ascii="Times New Roman" w:hAnsi="Times New Roman"/>
          <w:sz w:val="17"/>
          <w:szCs w:val="17"/>
        </w:rPr>
        <w:pict w14:anchorId="28F0EB8F">
          <v:rect id="_x0000_i1128" style="width:415.3pt;height:1.5pt" o:hralign="center" o:hrstd="t" o:hr="t" fillcolor="#a0a0a0" stroked="f"/>
        </w:pict>
      </w:r>
    </w:p>
    <w:p w14:paraId="28F0EA54" w14:textId="77777777" w:rsidR="00144A50" w:rsidRDefault="00144A50">
      <w:pPr>
        <w:rPr>
          <w:rFonts w:ascii="Times New Roman" w:hAnsi="Times New Roman"/>
          <w:sz w:val="17"/>
          <w:szCs w:val="17"/>
        </w:rPr>
      </w:pPr>
    </w:p>
    <w:p w14:paraId="28F0EA55" w14:textId="77777777" w:rsidR="00144A50" w:rsidRDefault="00C7341C">
      <w:pPr>
        <w:rPr>
          <w:rFonts w:ascii="Times New Roman" w:hAnsi="Times New Roman"/>
          <w:sz w:val="17"/>
          <w:szCs w:val="17"/>
        </w:rPr>
      </w:pPr>
      <w:hyperlink r:id="rId293" w:anchor="s8765B2A2A57B50A785463C4A8D58F353" w:history="1">
        <w:r>
          <w:rPr>
            <w:rStyle w:val="a5"/>
            <w:rFonts w:ascii="sans-serif" w:eastAsia="sans-serif" w:hAnsi="sans-serif" w:cs="sans-serif"/>
            <w:sz w:val="17"/>
            <w:szCs w:val="17"/>
          </w:rPr>
          <w:t>Table of Contents</w:t>
        </w:r>
      </w:hyperlink>
    </w:p>
    <w:p w14:paraId="28F0EA56" w14:textId="77777777" w:rsidR="00144A50" w:rsidRDefault="00144A50">
      <w:pPr>
        <w:rPr>
          <w:rFonts w:ascii="Times New Roman" w:hAnsi="Times New Roman"/>
          <w:sz w:val="17"/>
          <w:szCs w:val="17"/>
        </w:rPr>
      </w:pPr>
    </w:p>
    <w:p w14:paraId="28F0EA57" w14:textId="77777777" w:rsidR="00144A50" w:rsidRDefault="00144A50">
      <w:pPr>
        <w:rPr>
          <w:rFonts w:ascii="Times New Roman" w:hAnsi="Times New Roman"/>
          <w:sz w:val="20"/>
          <w:szCs w:val="20"/>
        </w:rPr>
      </w:pPr>
    </w:p>
    <w:p w14:paraId="28F0EA58" w14:textId="77777777" w:rsidR="00144A50" w:rsidRDefault="00C7341C">
      <w:pPr>
        <w:rPr>
          <w:rFonts w:ascii="Times New Roman" w:hAnsi="Times New Roman"/>
          <w:sz w:val="44"/>
          <w:szCs w:val="44"/>
        </w:rPr>
      </w:pPr>
      <w:r>
        <w:rPr>
          <w:rFonts w:ascii="sans-serif" w:eastAsia="sans-serif" w:hAnsi="sans-serif" w:cs="sans-serif"/>
          <w:color w:val="000000"/>
          <w:sz w:val="44"/>
          <w:szCs w:val="44"/>
        </w:rPr>
        <w:t>SIGNATURES</w:t>
      </w:r>
    </w:p>
    <w:p w14:paraId="28F0EA59"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Pursuant to the requirements of Section 13 or 15(d) of the Securities Exc</w:t>
      </w:r>
      <w:r>
        <w:rPr>
          <w:rFonts w:ascii="Arial" w:eastAsia="宋体" w:hAnsi="Arial" w:cs="Arial"/>
          <w:sz w:val="17"/>
          <w:szCs w:val="17"/>
        </w:rPr>
        <w:t>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498"/>
        <w:gridCol w:w="166"/>
        <w:gridCol w:w="7642"/>
      </w:tblGrid>
      <w:tr w:rsidR="00144A50" w14:paraId="28F0EA5B" w14:textId="77777777">
        <w:tc>
          <w:tcPr>
            <w:tcW w:w="0" w:type="auto"/>
            <w:gridSpan w:val="3"/>
            <w:shd w:val="clear" w:color="auto" w:fill="auto"/>
            <w:vAlign w:val="center"/>
          </w:tcPr>
          <w:p w14:paraId="28F0EA5A" w14:textId="77777777" w:rsidR="00144A50" w:rsidRDefault="00144A50">
            <w:pPr>
              <w:rPr>
                <w:rFonts w:ascii="Times New Roman" w:hAnsi="Times New Roman"/>
                <w:sz w:val="20"/>
                <w:szCs w:val="20"/>
              </w:rPr>
            </w:pPr>
          </w:p>
        </w:tc>
      </w:tr>
      <w:tr w:rsidR="00144A50" w14:paraId="28F0EA5F" w14:textId="77777777">
        <w:tc>
          <w:tcPr>
            <w:tcW w:w="300" w:type="pct"/>
            <w:shd w:val="clear" w:color="auto" w:fill="auto"/>
            <w:vAlign w:val="center"/>
          </w:tcPr>
          <w:p w14:paraId="28F0EA5C" w14:textId="77777777" w:rsidR="00144A50" w:rsidRDefault="00144A50">
            <w:pPr>
              <w:rPr>
                <w:rFonts w:ascii="Times New Roman" w:hAnsi="Times New Roman"/>
                <w:sz w:val="20"/>
                <w:szCs w:val="20"/>
              </w:rPr>
            </w:pPr>
          </w:p>
        </w:tc>
        <w:tc>
          <w:tcPr>
            <w:tcW w:w="100" w:type="pct"/>
            <w:shd w:val="clear" w:color="auto" w:fill="auto"/>
            <w:vAlign w:val="center"/>
          </w:tcPr>
          <w:p w14:paraId="28F0EA5D" w14:textId="77777777" w:rsidR="00144A50" w:rsidRDefault="00144A50">
            <w:pPr>
              <w:rPr>
                <w:rFonts w:ascii="Times New Roman" w:hAnsi="Times New Roman"/>
                <w:sz w:val="20"/>
                <w:szCs w:val="20"/>
              </w:rPr>
            </w:pPr>
          </w:p>
        </w:tc>
        <w:tc>
          <w:tcPr>
            <w:tcW w:w="4600" w:type="pct"/>
            <w:shd w:val="clear" w:color="auto" w:fill="auto"/>
            <w:vAlign w:val="center"/>
          </w:tcPr>
          <w:p w14:paraId="28F0EA5E" w14:textId="77777777" w:rsidR="00144A50" w:rsidRDefault="00144A50">
            <w:pPr>
              <w:rPr>
                <w:rFonts w:ascii="Times New Roman" w:hAnsi="Times New Roman"/>
                <w:sz w:val="20"/>
                <w:szCs w:val="20"/>
              </w:rPr>
            </w:pPr>
          </w:p>
        </w:tc>
      </w:tr>
      <w:tr w:rsidR="00144A50" w14:paraId="28F0EA61" w14:textId="77777777">
        <w:tc>
          <w:tcPr>
            <w:tcW w:w="0" w:type="auto"/>
            <w:gridSpan w:val="3"/>
            <w:shd w:val="clear" w:color="auto" w:fill="auto"/>
            <w:tcMar>
              <w:top w:w="40" w:type="dxa"/>
              <w:left w:w="40" w:type="dxa"/>
              <w:bottom w:w="40" w:type="dxa"/>
              <w:right w:w="40" w:type="dxa"/>
            </w:tcMar>
            <w:vAlign w:val="bottom"/>
          </w:tcPr>
          <w:p w14:paraId="28F0EA6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NIKE, INC.</w:t>
            </w:r>
          </w:p>
        </w:tc>
      </w:tr>
      <w:tr w:rsidR="00144A50" w14:paraId="28F0EA67" w14:textId="77777777">
        <w:tc>
          <w:tcPr>
            <w:tcW w:w="0" w:type="auto"/>
            <w:tcBorders>
              <w:top w:val="single" w:sz="8" w:space="0" w:color="808080"/>
            </w:tcBorders>
            <w:shd w:val="clear" w:color="auto" w:fill="auto"/>
            <w:tcMar>
              <w:top w:w="40" w:type="dxa"/>
              <w:left w:w="40" w:type="dxa"/>
              <w:bottom w:w="40" w:type="dxa"/>
              <w:right w:w="40" w:type="dxa"/>
            </w:tcMar>
          </w:tcPr>
          <w:p w14:paraId="28F0EA62" w14:textId="77777777" w:rsidR="00144A50" w:rsidRDefault="00C7341C">
            <w:pPr>
              <w:textAlignment w:val="top"/>
              <w:rPr>
                <w:rFonts w:ascii="Times New Roman" w:hAnsi="Times New Roman"/>
                <w:sz w:val="17"/>
                <w:szCs w:val="17"/>
              </w:rPr>
            </w:pPr>
            <w:r>
              <w:rPr>
                <w:rFonts w:ascii="Arial" w:eastAsia="宋体" w:hAnsi="Arial" w:cs="Arial"/>
                <w:sz w:val="17"/>
                <w:szCs w:val="17"/>
              </w:rPr>
              <w:t>By:</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63"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64" w14:textId="77777777" w:rsidR="00144A50" w:rsidRDefault="00C7341C">
            <w:pPr>
              <w:textAlignment w:val="bottom"/>
              <w:rPr>
                <w:rFonts w:ascii="Times New Roman" w:hAnsi="Times New Roman"/>
                <w:sz w:val="17"/>
                <w:szCs w:val="17"/>
              </w:rPr>
            </w:pPr>
            <w:r>
              <w:rPr>
                <w:rFonts w:ascii="Arial" w:eastAsia="宋体" w:hAnsi="Arial" w:cs="Arial"/>
                <w:sz w:val="17"/>
                <w:szCs w:val="17"/>
              </w:rPr>
              <w:t>/s/ JOHN J. DONAHOE II</w:t>
            </w:r>
          </w:p>
          <w:p w14:paraId="28F0EA6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John J. Donahoe II</w:t>
            </w:r>
          </w:p>
          <w:p w14:paraId="28F0EA66" w14:textId="77777777" w:rsidR="00144A50" w:rsidRDefault="00C7341C">
            <w:pPr>
              <w:textAlignment w:val="bottom"/>
              <w:rPr>
                <w:rFonts w:ascii="Times New Roman" w:hAnsi="Times New Roman"/>
                <w:sz w:val="17"/>
                <w:szCs w:val="17"/>
              </w:rPr>
            </w:pPr>
            <w:r>
              <w:rPr>
                <w:rFonts w:ascii="Arial" w:eastAsia="宋体" w:hAnsi="Arial" w:cs="Arial"/>
                <w:sz w:val="17"/>
                <w:szCs w:val="17"/>
              </w:rPr>
              <w:t>President and Chief Executive Officer</w:t>
            </w:r>
          </w:p>
        </w:tc>
      </w:tr>
      <w:tr w:rsidR="00144A50" w14:paraId="28F0EA6B" w14:textId="77777777">
        <w:tc>
          <w:tcPr>
            <w:tcW w:w="0" w:type="auto"/>
            <w:tcBorders>
              <w:bottom w:val="single" w:sz="8" w:space="0" w:color="808080"/>
            </w:tcBorders>
            <w:shd w:val="clear" w:color="auto" w:fill="auto"/>
            <w:tcMar>
              <w:top w:w="40" w:type="dxa"/>
              <w:left w:w="40" w:type="dxa"/>
              <w:bottom w:w="40" w:type="dxa"/>
              <w:right w:w="40" w:type="dxa"/>
            </w:tcMar>
            <w:vAlign w:val="bottom"/>
          </w:tcPr>
          <w:p w14:paraId="28F0EA68" w14:textId="77777777" w:rsidR="00144A50" w:rsidRDefault="00C7341C">
            <w:pPr>
              <w:textAlignment w:val="bottom"/>
              <w:rPr>
                <w:rFonts w:ascii="Times New Roman" w:hAnsi="Times New Roman"/>
                <w:sz w:val="17"/>
                <w:szCs w:val="17"/>
              </w:rPr>
            </w:pPr>
            <w:r>
              <w:rPr>
                <w:rFonts w:ascii="Arial" w:eastAsia="宋体" w:hAnsi="Arial" w:cs="Arial"/>
                <w:sz w:val="17"/>
                <w:szCs w:val="17"/>
              </w:rPr>
              <w:t>Date:</w:t>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EA69"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808080"/>
            </w:tcBorders>
            <w:shd w:val="clear" w:color="auto" w:fill="auto"/>
            <w:tcMar>
              <w:top w:w="40" w:type="dxa"/>
              <w:left w:w="40" w:type="dxa"/>
              <w:bottom w:w="40" w:type="dxa"/>
              <w:right w:w="40" w:type="dxa"/>
            </w:tcMar>
            <w:vAlign w:val="bottom"/>
          </w:tcPr>
          <w:p w14:paraId="28F0EA6A"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bl>
    <w:p w14:paraId="28F0EA6C" w14:textId="77777777" w:rsidR="00144A50" w:rsidRDefault="00C7341C">
      <w:pPr>
        <w:spacing w:line="312" w:lineRule="auto"/>
        <w:rPr>
          <w:rFonts w:ascii="Times New Roman" w:hAnsi="Times New Roman"/>
          <w:sz w:val="17"/>
          <w:szCs w:val="17"/>
        </w:rPr>
      </w:pPr>
      <w:r>
        <w:rPr>
          <w:rFonts w:ascii="Arial" w:eastAsia="宋体" w:hAnsi="Arial" w:cs="Arial"/>
          <w:sz w:val="17"/>
          <w:szCs w:val="17"/>
        </w:rPr>
        <w:t>Pursuant to the requirements of the Securities Exchange Act of 1934, as amended, this report has been signed below by the following persons on behalf of the registrant and in the capacities and on the dates indicated.</w:t>
      </w:r>
    </w:p>
    <w:tbl>
      <w:tblPr>
        <w:tblW w:w="5000" w:type="pct"/>
        <w:tblCellMar>
          <w:left w:w="0" w:type="dxa"/>
          <w:right w:w="0" w:type="dxa"/>
        </w:tblCellMar>
        <w:tblLook w:val="04A0" w:firstRow="1" w:lastRow="0" w:firstColumn="1" w:lastColumn="0" w:noHBand="0" w:noVBand="1"/>
      </w:tblPr>
      <w:tblGrid>
        <w:gridCol w:w="2810"/>
        <w:gridCol w:w="3412"/>
        <w:gridCol w:w="2084"/>
      </w:tblGrid>
      <w:tr w:rsidR="00144A50" w14:paraId="28F0EA6E" w14:textId="77777777">
        <w:tc>
          <w:tcPr>
            <w:tcW w:w="0" w:type="auto"/>
            <w:gridSpan w:val="3"/>
            <w:shd w:val="clear" w:color="auto" w:fill="auto"/>
            <w:vAlign w:val="center"/>
          </w:tcPr>
          <w:p w14:paraId="28F0EA6D" w14:textId="77777777" w:rsidR="00144A50" w:rsidRDefault="00144A50">
            <w:pPr>
              <w:rPr>
                <w:rFonts w:ascii="Times New Roman" w:hAnsi="Times New Roman"/>
                <w:sz w:val="20"/>
                <w:szCs w:val="20"/>
              </w:rPr>
            </w:pPr>
          </w:p>
        </w:tc>
      </w:tr>
      <w:tr w:rsidR="00144A50" w14:paraId="28F0EA72" w14:textId="77777777">
        <w:tc>
          <w:tcPr>
            <w:tcW w:w="1600" w:type="pct"/>
            <w:shd w:val="clear" w:color="auto" w:fill="auto"/>
            <w:vAlign w:val="center"/>
          </w:tcPr>
          <w:p w14:paraId="28F0EA6F" w14:textId="77777777" w:rsidR="00144A50" w:rsidRDefault="00144A50">
            <w:pPr>
              <w:rPr>
                <w:rFonts w:ascii="Times New Roman" w:hAnsi="Times New Roman"/>
                <w:sz w:val="20"/>
                <w:szCs w:val="20"/>
              </w:rPr>
            </w:pPr>
          </w:p>
        </w:tc>
        <w:tc>
          <w:tcPr>
            <w:tcW w:w="2100" w:type="pct"/>
            <w:shd w:val="clear" w:color="auto" w:fill="auto"/>
            <w:vAlign w:val="center"/>
          </w:tcPr>
          <w:p w14:paraId="28F0EA70" w14:textId="77777777" w:rsidR="00144A50" w:rsidRDefault="00144A50">
            <w:pPr>
              <w:rPr>
                <w:rFonts w:ascii="Times New Roman" w:hAnsi="Times New Roman"/>
                <w:sz w:val="20"/>
                <w:szCs w:val="20"/>
              </w:rPr>
            </w:pPr>
          </w:p>
        </w:tc>
        <w:tc>
          <w:tcPr>
            <w:tcW w:w="1300" w:type="pct"/>
            <w:shd w:val="clear" w:color="auto" w:fill="auto"/>
            <w:vAlign w:val="center"/>
          </w:tcPr>
          <w:p w14:paraId="28F0EA71" w14:textId="77777777" w:rsidR="00144A50" w:rsidRDefault="00144A50">
            <w:pPr>
              <w:rPr>
                <w:rFonts w:ascii="Times New Roman" w:hAnsi="Times New Roman"/>
                <w:sz w:val="20"/>
                <w:szCs w:val="20"/>
              </w:rPr>
            </w:pPr>
          </w:p>
        </w:tc>
      </w:tr>
      <w:tr w:rsidR="00144A50" w14:paraId="28F0EA76" w14:textId="77777777">
        <w:tc>
          <w:tcPr>
            <w:tcW w:w="0" w:type="auto"/>
            <w:shd w:val="clear" w:color="auto" w:fill="auto"/>
            <w:tcMar>
              <w:top w:w="40" w:type="dxa"/>
              <w:left w:w="40" w:type="dxa"/>
              <w:bottom w:w="40" w:type="dxa"/>
              <w:right w:w="40" w:type="dxa"/>
            </w:tcMar>
            <w:vAlign w:val="bottom"/>
          </w:tcPr>
          <w:p w14:paraId="28F0EA73"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SIGNATURE</w:t>
            </w:r>
          </w:p>
        </w:tc>
        <w:tc>
          <w:tcPr>
            <w:tcW w:w="0" w:type="auto"/>
            <w:shd w:val="clear" w:color="auto" w:fill="auto"/>
            <w:tcMar>
              <w:top w:w="40" w:type="dxa"/>
              <w:left w:w="40" w:type="dxa"/>
              <w:bottom w:w="40" w:type="dxa"/>
              <w:right w:w="40" w:type="dxa"/>
            </w:tcMar>
            <w:vAlign w:val="bottom"/>
          </w:tcPr>
          <w:p w14:paraId="28F0EA74"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TITLE</w:t>
            </w:r>
          </w:p>
        </w:tc>
        <w:tc>
          <w:tcPr>
            <w:tcW w:w="0" w:type="auto"/>
            <w:shd w:val="clear" w:color="auto" w:fill="auto"/>
            <w:tcMar>
              <w:top w:w="40" w:type="dxa"/>
              <w:left w:w="40" w:type="dxa"/>
              <w:bottom w:w="40" w:type="dxa"/>
              <w:right w:w="40" w:type="dxa"/>
            </w:tcMar>
            <w:vAlign w:val="bottom"/>
          </w:tcPr>
          <w:p w14:paraId="28F0EA75" w14:textId="77777777" w:rsidR="00144A50" w:rsidRDefault="00C7341C">
            <w:pPr>
              <w:textAlignment w:val="bottom"/>
              <w:rPr>
                <w:rFonts w:ascii="Times New Roman" w:hAnsi="Times New Roman"/>
                <w:sz w:val="17"/>
                <w:szCs w:val="17"/>
              </w:rPr>
            </w:pPr>
            <w:r>
              <w:rPr>
                <w:rFonts w:ascii="sans-serif" w:eastAsia="sans-serif" w:hAnsi="sans-serif" w:cs="sans-serif"/>
                <w:b/>
                <w:bCs/>
                <w:color w:val="000000"/>
                <w:sz w:val="17"/>
                <w:szCs w:val="17"/>
              </w:rPr>
              <w:t>DATE</w:t>
            </w:r>
          </w:p>
        </w:tc>
      </w:tr>
      <w:tr w:rsidR="00144A50" w14:paraId="28F0EA78" w14:textId="77777777">
        <w:tc>
          <w:tcPr>
            <w:tcW w:w="0" w:type="auto"/>
            <w:gridSpan w:val="3"/>
            <w:tcBorders>
              <w:top w:val="single" w:sz="8" w:space="0" w:color="E87722"/>
            </w:tcBorders>
            <w:shd w:val="clear" w:color="auto" w:fill="auto"/>
            <w:tcMar>
              <w:top w:w="40" w:type="dxa"/>
              <w:left w:w="40" w:type="dxa"/>
              <w:bottom w:w="40" w:type="dxa"/>
              <w:right w:w="40" w:type="dxa"/>
            </w:tcMar>
            <w:vAlign w:val="bottom"/>
          </w:tcPr>
          <w:p w14:paraId="28F0EA7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PRINCIPAL EXECUTIVE OFFICER AND DIRECTOR:</w:t>
            </w:r>
          </w:p>
        </w:tc>
      </w:tr>
      <w:tr w:rsidR="00144A50" w14:paraId="28F0EA7D"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79" w14:textId="77777777" w:rsidR="00144A50" w:rsidRDefault="00C7341C">
            <w:pPr>
              <w:textAlignment w:val="bottom"/>
              <w:rPr>
                <w:rFonts w:ascii="Times New Roman" w:hAnsi="Times New Roman"/>
                <w:sz w:val="17"/>
                <w:szCs w:val="17"/>
              </w:rPr>
            </w:pPr>
            <w:r>
              <w:rPr>
                <w:rFonts w:ascii="Arial" w:eastAsia="宋体" w:hAnsi="Arial" w:cs="Arial"/>
                <w:sz w:val="17"/>
                <w:szCs w:val="17"/>
              </w:rPr>
              <w:t>/s/ JOHN J. DONAHOE II</w:t>
            </w:r>
          </w:p>
          <w:p w14:paraId="28F0EA7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John J. Donahoe II</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7B"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President and Chief Executive Officer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7C"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81"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7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PRINCIPAL FINANCIAL OFFICER: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7F"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80" w14:textId="77777777" w:rsidR="00144A50" w:rsidRDefault="00C7341C">
            <w:pPr>
              <w:textAlignment w:val="bottom"/>
              <w:rPr>
                <w:rFonts w:ascii="Times New Roman" w:hAnsi="Times New Roman"/>
                <w:sz w:val="20"/>
                <w:szCs w:val="20"/>
              </w:rPr>
            </w:pPr>
            <w:r>
              <w:rPr>
                <w:rFonts w:ascii="Times New Roman" w:eastAsia="宋体" w:hAnsi="Times New Roman"/>
                <w:sz w:val="20"/>
                <w:szCs w:val="20"/>
              </w:rPr>
              <w:t> </w:t>
            </w:r>
          </w:p>
        </w:tc>
      </w:tr>
      <w:tr w:rsidR="00144A50" w14:paraId="28F0EA86"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82" w14:textId="77777777" w:rsidR="00144A50" w:rsidRDefault="00C7341C">
            <w:pPr>
              <w:textAlignment w:val="bottom"/>
              <w:rPr>
                <w:rFonts w:ascii="Times New Roman" w:hAnsi="Times New Roman"/>
                <w:sz w:val="17"/>
                <w:szCs w:val="17"/>
              </w:rPr>
            </w:pPr>
            <w:r>
              <w:rPr>
                <w:rFonts w:ascii="Arial" w:eastAsia="宋体" w:hAnsi="Arial" w:cs="Arial"/>
                <w:sz w:val="17"/>
                <w:szCs w:val="17"/>
              </w:rPr>
              <w:t>/s/ MATTHEW FRIEND</w:t>
            </w:r>
          </w:p>
          <w:p w14:paraId="28F0EA8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Matthew Friend</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84"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 xml:space="preserve">Executive Vice </w:t>
            </w:r>
            <w:r>
              <w:rPr>
                <w:rFonts w:ascii="Arial" w:eastAsia="宋体" w:hAnsi="Arial" w:cs="Arial"/>
                <w:i/>
                <w:iCs/>
                <w:sz w:val="17"/>
                <w:szCs w:val="17"/>
              </w:rPr>
              <w:t>President and Chief Financial Officer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85"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88" w14:textId="77777777">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EA87"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PRINCIPAL ACCOUNTING OFFICER:</w:t>
            </w:r>
          </w:p>
        </w:tc>
      </w:tr>
      <w:tr w:rsidR="00144A50" w14:paraId="28F0EA8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89" w14:textId="77777777" w:rsidR="00144A50" w:rsidRDefault="00C7341C">
            <w:pPr>
              <w:textAlignment w:val="bottom"/>
              <w:rPr>
                <w:rFonts w:ascii="Times New Roman" w:hAnsi="Times New Roman"/>
                <w:sz w:val="17"/>
                <w:szCs w:val="17"/>
              </w:rPr>
            </w:pPr>
            <w:r>
              <w:rPr>
                <w:rFonts w:ascii="Arial" w:eastAsia="宋体" w:hAnsi="Arial" w:cs="Arial"/>
                <w:sz w:val="17"/>
                <w:szCs w:val="17"/>
              </w:rPr>
              <w:t>/s/ CHRIS L. ABSTON</w:t>
            </w:r>
          </w:p>
          <w:p w14:paraId="28F0EA8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Chris L. Abston</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8B"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Vice President and Corporate Controller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8C"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8F" w14:textId="77777777">
        <w:tc>
          <w:tcPr>
            <w:tcW w:w="0" w:type="auto"/>
            <w:gridSpan w:val="3"/>
            <w:tcBorders>
              <w:top w:val="single" w:sz="8" w:space="0" w:color="808080"/>
            </w:tcBorders>
            <w:shd w:val="clear" w:color="auto" w:fill="auto"/>
            <w:tcMar>
              <w:top w:w="40" w:type="dxa"/>
              <w:left w:w="40" w:type="dxa"/>
              <w:bottom w:w="40" w:type="dxa"/>
              <w:right w:w="40" w:type="dxa"/>
            </w:tcMar>
            <w:vAlign w:val="bottom"/>
          </w:tcPr>
          <w:p w14:paraId="28F0EA8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DIRECTORS:</w:t>
            </w:r>
          </w:p>
        </w:tc>
      </w:tr>
      <w:tr w:rsidR="00144A50" w14:paraId="28F0EA94"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90" w14:textId="77777777" w:rsidR="00144A50" w:rsidRDefault="00C7341C">
            <w:pPr>
              <w:textAlignment w:val="bottom"/>
              <w:rPr>
                <w:rFonts w:ascii="Times New Roman" w:hAnsi="Times New Roman"/>
                <w:sz w:val="17"/>
                <w:szCs w:val="17"/>
              </w:rPr>
            </w:pPr>
            <w:r>
              <w:rPr>
                <w:rFonts w:ascii="Arial" w:eastAsia="宋体" w:hAnsi="Arial" w:cs="Arial"/>
                <w:sz w:val="17"/>
                <w:szCs w:val="17"/>
              </w:rPr>
              <w:t>/s/ MARK G. PARKER</w:t>
            </w:r>
          </w:p>
          <w:p w14:paraId="28F0EA91"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Mark G. Parker</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92"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 xml:space="preserve">Director, Chairman of the </w:t>
            </w:r>
            <w:r>
              <w:rPr>
                <w:rFonts w:ascii="Arial" w:eastAsia="宋体" w:hAnsi="Arial" w:cs="Arial"/>
                <w:i/>
                <w:iCs/>
                <w:sz w:val="17"/>
                <w:szCs w:val="17"/>
              </w:rPr>
              <w:t>Board</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93"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99"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95" w14:textId="77777777" w:rsidR="00144A50" w:rsidRDefault="00C7341C">
            <w:pPr>
              <w:textAlignment w:val="bottom"/>
              <w:rPr>
                <w:rFonts w:ascii="Times New Roman" w:hAnsi="Times New Roman"/>
                <w:sz w:val="17"/>
                <w:szCs w:val="17"/>
              </w:rPr>
            </w:pPr>
            <w:r>
              <w:rPr>
                <w:rFonts w:ascii="Arial" w:eastAsia="宋体" w:hAnsi="Arial" w:cs="Arial"/>
                <w:sz w:val="17"/>
                <w:szCs w:val="17"/>
              </w:rPr>
              <w:t>/s/ CATHLEEN A. BENKO</w:t>
            </w:r>
          </w:p>
          <w:p w14:paraId="28F0EA96"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Cathleen A. Benko</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97"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98"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9E"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9A" w14:textId="77777777" w:rsidR="00144A50" w:rsidRDefault="00C7341C">
            <w:pPr>
              <w:textAlignment w:val="bottom"/>
              <w:rPr>
                <w:rFonts w:ascii="Times New Roman" w:hAnsi="Times New Roman"/>
                <w:sz w:val="17"/>
                <w:szCs w:val="17"/>
              </w:rPr>
            </w:pPr>
            <w:r>
              <w:rPr>
                <w:rFonts w:ascii="Arial" w:eastAsia="宋体" w:hAnsi="Arial" w:cs="Arial"/>
                <w:sz w:val="17"/>
                <w:szCs w:val="17"/>
              </w:rPr>
              <w:t>/s/ ELIZABETH J. COMSTOCK</w:t>
            </w:r>
          </w:p>
          <w:p w14:paraId="28F0EA9B"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Elizabeth J. Comstock</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9C"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9D"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A3"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9F" w14:textId="77777777" w:rsidR="00144A50" w:rsidRDefault="00C7341C">
            <w:pPr>
              <w:textAlignment w:val="bottom"/>
              <w:rPr>
                <w:rFonts w:ascii="Times New Roman" w:hAnsi="Times New Roman"/>
                <w:sz w:val="17"/>
                <w:szCs w:val="17"/>
              </w:rPr>
            </w:pPr>
            <w:r>
              <w:rPr>
                <w:rFonts w:ascii="Arial" w:eastAsia="宋体" w:hAnsi="Arial" w:cs="Arial"/>
                <w:sz w:val="17"/>
                <w:szCs w:val="17"/>
              </w:rPr>
              <w:t>/s/ JOHN G. CONNORS</w:t>
            </w:r>
          </w:p>
          <w:p w14:paraId="28F0EAA0"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John G. Connors</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A1"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A2"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A8"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A4" w14:textId="77777777" w:rsidR="00144A50" w:rsidRDefault="00C7341C">
            <w:pPr>
              <w:textAlignment w:val="bottom"/>
              <w:rPr>
                <w:rFonts w:ascii="Times New Roman" w:hAnsi="Times New Roman"/>
                <w:sz w:val="17"/>
                <w:szCs w:val="17"/>
              </w:rPr>
            </w:pPr>
            <w:r>
              <w:rPr>
                <w:rFonts w:ascii="Arial" w:eastAsia="宋体" w:hAnsi="Arial" w:cs="Arial"/>
                <w:sz w:val="17"/>
                <w:szCs w:val="17"/>
              </w:rPr>
              <w:t>/s/ TIMOTHY D. COOK</w:t>
            </w:r>
          </w:p>
          <w:p w14:paraId="28F0EAA5"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Timothy D. Cook</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A6"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A7"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AD"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A9" w14:textId="77777777" w:rsidR="00144A50" w:rsidRDefault="00C7341C">
            <w:pPr>
              <w:textAlignment w:val="bottom"/>
              <w:rPr>
                <w:rFonts w:ascii="Times New Roman" w:hAnsi="Times New Roman"/>
                <w:sz w:val="17"/>
                <w:szCs w:val="17"/>
              </w:rPr>
            </w:pPr>
            <w:r>
              <w:rPr>
                <w:rFonts w:ascii="Arial" w:eastAsia="宋体" w:hAnsi="Arial" w:cs="Arial"/>
                <w:sz w:val="17"/>
                <w:szCs w:val="17"/>
              </w:rPr>
              <w:t>/s/ THASUNDA B. DUCKETT</w:t>
            </w:r>
          </w:p>
          <w:p w14:paraId="28F0EAAA"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Thasunda B. Duckett</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AB"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AC"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B2"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AE" w14:textId="77777777" w:rsidR="00144A50" w:rsidRDefault="00C7341C">
            <w:pPr>
              <w:textAlignment w:val="bottom"/>
              <w:rPr>
                <w:rFonts w:ascii="Times New Roman" w:hAnsi="Times New Roman"/>
                <w:sz w:val="17"/>
                <w:szCs w:val="17"/>
              </w:rPr>
            </w:pPr>
            <w:r>
              <w:rPr>
                <w:rFonts w:ascii="Arial" w:eastAsia="宋体" w:hAnsi="Arial" w:cs="Arial"/>
                <w:sz w:val="17"/>
                <w:szCs w:val="17"/>
              </w:rPr>
              <w:t>/s/ ALAN B. GRAF, JR.</w:t>
            </w:r>
          </w:p>
          <w:p w14:paraId="28F0EAAF"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Alan B. Graf, Jr.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B0"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B1"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B7" w14:textId="77777777">
        <w:tc>
          <w:tcPr>
            <w:tcW w:w="0" w:type="auto"/>
            <w:tcBorders>
              <w:top w:val="single" w:sz="8" w:space="0" w:color="808080"/>
            </w:tcBorders>
            <w:shd w:val="clear" w:color="auto" w:fill="auto"/>
            <w:tcMar>
              <w:top w:w="40" w:type="dxa"/>
              <w:left w:w="40" w:type="dxa"/>
              <w:bottom w:w="40" w:type="dxa"/>
              <w:right w:w="40" w:type="dxa"/>
            </w:tcMar>
            <w:vAlign w:val="bottom"/>
          </w:tcPr>
          <w:p w14:paraId="28F0EAB3" w14:textId="77777777" w:rsidR="00144A50" w:rsidRDefault="00C7341C">
            <w:pPr>
              <w:textAlignment w:val="bottom"/>
              <w:rPr>
                <w:rFonts w:ascii="Times New Roman" w:hAnsi="Times New Roman"/>
                <w:sz w:val="17"/>
                <w:szCs w:val="17"/>
              </w:rPr>
            </w:pPr>
            <w:r>
              <w:rPr>
                <w:rFonts w:ascii="Arial" w:eastAsia="宋体" w:hAnsi="Arial" w:cs="Arial"/>
                <w:sz w:val="17"/>
                <w:szCs w:val="17"/>
              </w:rPr>
              <w:t>/s/ PETER B. HENRY</w:t>
            </w:r>
          </w:p>
          <w:p w14:paraId="28F0EAB4"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Peter B. Henry</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B5"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tcBorders>
            <w:shd w:val="clear" w:color="auto" w:fill="auto"/>
            <w:tcMar>
              <w:top w:w="40" w:type="dxa"/>
              <w:left w:w="40" w:type="dxa"/>
              <w:bottom w:w="40" w:type="dxa"/>
              <w:right w:w="40" w:type="dxa"/>
            </w:tcMar>
            <w:vAlign w:val="bottom"/>
          </w:tcPr>
          <w:p w14:paraId="28F0EAB6"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BC" w14:textId="77777777">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B8" w14:textId="77777777" w:rsidR="00144A50" w:rsidRDefault="00C7341C">
            <w:pPr>
              <w:textAlignment w:val="bottom"/>
              <w:rPr>
                <w:rFonts w:ascii="Times New Roman" w:hAnsi="Times New Roman"/>
                <w:sz w:val="17"/>
                <w:szCs w:val="17"/>
              </w:rPr>
            </w:pPr>
            <w:r>
              <w:rPr>
                <w:rFonts w:ascii="Arial" w:eastAsia="宋体" w:hAnsi="Arial" w:cs="Arial"/>
                <w:sz w:val="17"/>
                <w:szCs w:val="17"/>
              </w:rPr>
              <w:t>/s/ TRAVIS A. KNIGHT</w:t>
            </w:r>
          </w:p>
          <w:p w14:paraId="28F0EAB9"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 xml:space="preserve">Travis A. </w:t>
            </w:r>
            <w:r>
              <w:rPr>
                <w:rFonts w:ascii="Arial" w:eastAsia="宋体" w:hAnsi="Arial" w:cs="Arial"/>
                <w:b/>
                <w:bCs/>
                <w:sz w:val="17"/>
                <w:szCs w:val="17"/>
              </w:rPr>
              <w:t>Knight</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BA"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bottom w:val="single" w:sz="8" w:space="0" w:color="808080"/>
            </w:tcBorders>
            <w:shd w:val="clear" w:color="auto" w:fill="auto"/>
            <w:tcMar>
              <w:top w:w="40" w:type="dxa"/>
              <w:left w:w="40" w:type="dxa"/>
              <w:bottom w:w="40" w:type="dxa"/>
              <w:right w:w="40" w:type="dxa"/>
            </w:tcMar>
            <w:vAlign w:val="bottom"/>
          </w:tcPr>
          <w:p w14:paraId="28F0EABB"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C1" w14:textId="77777777">
        <w:tc>
          <w:tcPr>
            <w:tcW w:w="0" w:type="auto"/>
            <w:shd w:val="clear" w:color="auto" w:fill="auto"/>
            <w:tcMar>
              <w:top w:w="40" w:type="dxa"/>
              <w:left w:w="40" w:type="dxa"/>
              <w:bottom w:w="40" w:type="dxa"/>
              <w:right w:w="40" w:type="dxa"/>
            </w:tcMar>
            <w:vAlign w:val="bottom"/>
          </w:tcPr>
          <w:p w14:paraId="28F0EABD" w14:textId="77777777" w:rsidR="00144A50" w:rsidRDefault="00C7341C">
            <w:pPr>
              <w:textAlignment w:val="bottom"/>
              <w:rPr>
                <w:rFonts w:ascii="Times New Roman" w:hAnsi="Times New Roman"/>
                <w:sz w:val="17"/>
                <w:szCs w:val="17"/>
              </w:rPr>
            </w:pPr>
            <w:r>
              <w:rPr>
                <w:rFonts w:ascii="Arial" w:eastAsia="宋体" w:hAnsi="Arial" w:cs="Arial"/>
                <w:sz w:val="17"/>
                <w:szCs w:val="17"/>
              </w:rPr>
              <w:t>/s/ MICHELLE A. PELUSO</w:t>
            </w:r>
          </w:p>
          <w:p w14:paraId="28F0EABE"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Michelle A. Peluso</w:t>
            </w:r>
          </w:p>
        </w:tc>
        <w:tc>
          <w:tcPr>
            <w:tcW w:w="0" w:type="auto"/>
            <w:shd w:val="clear" w:color="auto" w:fill="auto"/>
            <w:tcMar>
              <w:top w:w="40" w:type="dxa"/>
              <w:left w:w="40" w:type="dxa"/>
              <w:bottom w:w="40" w:type="dxa"/>
              <w:right w:w="40" w:type="dxa"/>
            </w:tcMar>
            <w:vAlign w:val="bottom"/>
          </w:tcPr>
          <w:p w14:paraId="28F0EABF"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shd w:val="clear" w:color="auto" w:fill="auto"/>
            <w:tcMar>
              <w:top w:w="40" w:type="dxa"/>
              <w:left w:w="40" w:type="dxa"/>
              <w:bottom w:w="40" w:type="dxa"/>
              <w:right w:w="40" w:type="dxa"/>
            </w:tcMar>
            <w:vAlign w:val="bottom"/>
          </w:tcPr>
          <w:p w14:paraId="28F0EAC0"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r w:rsidR="00144A50" w14:paraId="28F0EAC6" w14:textId="77777777">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AC2" w14:textId="77777777" w:rsidR="00144A50" w:rsidRDefault="00C7341C">
            <w:pPr>
              <w:textAlignment w:val="bottom"/>
              <w:rPr>
                <w:rFonts w:ascii="Times New Roman" w:hAnsi="Times New Roman"/>
                <w:sz w:val="17"/>
                <w:szCs w:val="17"/>
              </w:rPr>
            </w:pPr>
            <w:r>
              <w:rPr>
                <w:rFonts w:ascii="Arial" w:eastAsia="宋体" w:hAnsi="Arial" w:cs="Arial"/>
                <w:sz w:val="17"/>
                <w:szCs w:val="17"/>
              </w:rPr>
              <w:t>/s/ JOHN W. ROGERS, JR.</w:t>
            </w:r>
          </w:p>
          <w:p w14:paraId="28F0EAC3" w14:textId="77777777" w:rsidR="00144A50" w:rsidRDefault="00C7341C">
            <w:pPr>
              <w:textAlignment w:val="bottom"/>
              <w:rPr>
                <w:rFonts w:ascii="Times New Roman" w:hAnsi="Times New Roman"/>
                <w:sz w:val="17"/>
                <w:szCs w:val="17"/>
              </w:rPr>
            </w:pPr>
            <w:r>
              <w:rPr>
                <w:rFonts w:ascii="Arial" w:eastAsia="宋体" w:hAnsi="Arial" w:cs="Arial"/>
                <w:b/>
                <w:bCs/>
                <w:sz w:val="17"/>
                <w:szCs w:val="17"/>
              </w:rPr>
              <w:t>John W. Rogers, Jr.</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AC4" w14:textId="77777777" w:rsidR="00144A50" w:rsidRDefault="00C7341C">
            <w:pPr>
              <w:textAlignment w:val="bottom"/>
              <w:rPr>
                <w:rFonts w:ascii="Times New Roman" w:hAnsi="Times New Roman"/>
                <w:sz w:val="17"/>
                <w:szCs w:val="17"/>
              </w:rPr>
            </w:pPr>
            <w:r>
              <w:rPr>
                <w:rFonts w:ascii="Arial" w:eastAsia="宋体" w:hAnsi="Arial" w:cs="Arial"/>
                <w:i/>
                <w:iCs/>
                <w:sz w:val="17"/>
                <w:szCs w:val="17"/>
              </w:rPr>
              <w:t>Director</w:t>
            </w:r>
          </w:p>
        </w:tc>
        <w:tc>
          <w:tcPr>
            <w:tcW w:w="0" w:type="auto"/>
            <w:tcBorders>
              <w:top w:val="single" w:sz="8" w:space="0" w:color="808080"/>
              <w:bottom w:val="single" w:sz="8" w:space="0" w:color="E87722"/>
            </w:tcBorders>
            <w:shd w:val="clear" w:color="auto" w:fill="auto"/>
            <w:tcMar>
              <w:top w:w="40" w:type="dxa"/>
              <w:left w:w="40" w:type="dxa"/>
              <w:bottom w:w="40" w:type="dxa"/>
              <w:right w:w="40" w:type="dxa"/>
            </w:tcMar>
            <w:vAlign w:val="bottom"/>
          </w:tcPr>
          <w:p w14:paraId="28F0EAC5" w14:textId="77777777" w:rsidR="00144A50" w:rsidRDefault="00C7341C">
            <w:pPr>
              <w:textAlignment w:val="bottom"/>
              <w:rPr>
                <w:rFonts w:ascii="Times New Roman" w:hAnsi="Times New Roman"/>
                <w:sz w:val="17"/>
                <w:szCs w:val="17"/>
              </w:rPr>
            </w:pPr>
            <w:r>
              <w:rPr>
                <w:rFonts w:ascii="Arial" w:eastAsia="宋体" w:hAnsi="Arial" w:cs="Arial"/>
                <w:sz w:val="17"/>
                <w:szCs w:val="17"/>
              </w:rPr>
              <w:t>July 24, 2020</w:t>
            </w:r>
          </w:p>
        </w:tc>
      </w:tr>
    </w:tbl>
    <w:p w14:paraId="28F0EAC7" w14:textId="77777777" w:rsidR="00144A50" w:rsidRDefault="00144A50">
      <w:pPr>
        <w:rPr>
          <w:rFonts w:ascii="Times New Roman" w:hAnsi="Times New Roman"/>
          <w:sz w:val="20"/>
          <w:szCs w:val="20"/>
        </w:rPr>
      </w:pPr>
    </w:p>
    <w:p w14:paraId="28F0EAC8" w14:textId="77777777" w:rsidR="00144A50" w:rsidRDefault="00144A50">
      <w:pPr>
        <w:jc w:val="right"/>
        <w:rPr>
          <w:rFonts w:ascii="Times New Roman" w:hAnsi="Times New Roman"/>
          <w:sz w:val="17"/>
          <w:szCs w:val="17"/>
        </w:rPr>
      </w:pPr>
    </w:p>
    <w:p w14:paraId="28F0EAC9" w14:textId="77777777" w:rsidR="00144A50" w:rsidRDefault="00C7341C">
      <w:pPr>
        <w:jc w:val="right"/>
        <w:rPr>
          <w:rFonts w:ascii="Times New Roman" w:hAnsi="Times New Roman"/>
          <w:sz w:val="17"/>
          <w:szCs w:val="17"/>
        </w:rPr>
      </w:pPr>
      <w:r>
        <w:rPr>
          <w:rFonts w:ascii="sans-serif" w:eastAsia="sans-serif" w:hAnsi="sans-serif" w:cs="sans-serif"/>
          <w:sz w:val="17"/>
          <w:szCs w:val="17"/>
        </w:rPr>
        <w:t xml:space="preserve">2020 FORM 10-K </w:t>
      </w:r>
      <w:r>
        <w:rPr>
          <w:rFonts w:ascii="sans-serif" w:eastAsia="sans-serif" w:hAnsi="sans-serif" w:cs="sans-serif"/>
          <w:color w:val="E87722"/>
          <w:sz w:val="17"/>
          <w:szCs w:val="17"/>
        </w:rPr>
        <w:t>103</w:t>
      </w:r>
      <w:r>
        <w:rPr>
          <w:rFonts w:ascii="sans-serif" w:eastAsia="sans-serif" w:hAnsi="sans-serif" w:cs="sans-serif"/>
          <w:sz w:val="17"/>
          <w:szCs w:val="17"/>
        </w:rPr>
        <w:t xml:space="preserve"> </w:t>
      </w:r>
    </w:p>
    <w:p w14:paraId="28F0EACA" w14:textId="77777777" w:rsidR="00144A50" w:rsidRDefault="00144A50">
      <w:pPr>
        <w:spacing w:line="312" w:lineRule="auto"/>
        <w:rPr>
          <w:rFonts w:ascii="Times New Roman" w:hAnsi="Times New Roman"/>
          <w:sz w:val="17"/>
          <w:szCs w:val="17"/>
        </w:rPr>
      </w:pPr>
    </w:p>
    <w:p w14:paraId="28F0EACB" w14:textId="77777777" w:rsidR="00144A50" w:rsidRDefault="00C7341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8F0EB90" wp14:editId="28F0EB91">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CD" w14:textId="77777777">
        <w:trPr>
          <w:tblCellSpacing w:w="15" w:type="dxa"/>
        </w:trPr>
        <w:tc>
          <w:tcPr>
            <w:tcW w:w="0" w:type="auto"/>
            <w:shd w:val="clear" w:color="auto" w:fill="auto"/>
            <w:vAlign w:val="center"/>
          </w:tcPr>
          <w:p w14:paraId="28F0EACC" w14:textId="77777777" w:rsidR="00144A50" w:rsidRDefault="00144A50">
            <w:pPr>
              <w:rPr>
                <w:rFonts w:ascii="宋体"/>
              </w:rPr>
            </w:pPr>
          </w:p>
        </w:tc>
      </w:tr>
    </w:tbl>
    <w:p w14:paraId="28F0EACE"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D0" w14:textId="77777777">
        <w:trPr>
          <w:tblCellSpacing w:w="15" w:type="dxa"/>
        </w:trPr>
        <w:tc>
          <w:tcPr>
            <w:tcW w:w="0" w:type="auto"/>
            <w:shd w:val="clear" w:color="auto" w:fill="auto"/>
            <w:vAlign w:val="center"/>
          </w:tcPr>
          <w:p w14:paraId="28F0EACF" w14:textId="77777777" w:rsidR="00144A50" w:rsidRDefault="00144A50">
            <w:pPr>
              <w:rPr>
                <w:rFonts w:ascii="宋体"/>
              </w:rPr>
            </w:pPr>
          </w:p>
        </w:tc>
      </w:tr>
    </w:tbl>
    <w:p w14:paraId="28F0EAD1"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D3" w14:textId="77777777">
        <w:trPr>
          <w:tblCellSpacing w:w="15" w:type="dxa"/>
        </w:trPr>
        <w:tc>
          <w:tcPr>
            <w:tcW w:w="0" w:type="auto"/>
            <w:shd w:val="clear" w:color="auto" w:fill="auto"/>
            <w:vAlign w:val="center"/>
          </w:tcPr>
          <w:p w14:paraId="28F0EAD2" w14:textId="77777777" w:rsidR="00144A50" w:rsidRDefault="00144A50">
            <w:pPr>
              <w:rPr>
                <w:rFonts w:ascii="宋体"/>
              </w:rPr>
            </w:pPr>
          </w:p>
        </w:tc>
      </w:tr>
    </w:tbl>
    <w:p w14:paraId="28F0EAD4"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D6" w14:textId="77777777">
        <w:trPr>
          <w:tblCellSpacing w:w="15" w:type="dxa"/>
        </w:trPr>
        <w:tc>
          <w:tcPr>
            <w:tcW w:w="0" w:type="auto"/>
            <w:shd w:val="clear" w:color="auto" w:fill="auto"/>
            <w:vAlign w:val="center"/>
          </w:tcPr>
          <w:p w14:paraId="28F0EAD5" w14:textId="77777777" w:rsidR="00144A50" w:rsidRDefault="00144A50">
            <w:pPr>
              <w:rPr>
                <w:rFonts w:ascii="宋体"/>
              </w:rPr>
            </w:pPr>
          </w:p>
        </w:tc>
      </w:tr>
    </w:tbl>
    <w:p w14:paraId="28F0EAD7" w14:textId="77777777" w:rsidR="00144A50" w:rsidRDefault="00C7341C">
      <w:r>
        <w:rPr>
          <w:rFonts w:ascii="宋体" w:eastAsia="宋体" w:hAnsi="宋体" w:cs="宋体"/>
        </w:rPr>
        <w:t xml:space="preserve">Previous Next </w:t>
      </w:r>
    </w:p>
    <w:p w14:paraId="28F0EAD8" w14:textId="77777777" w:rsidR="00144A50" w:rsidRDefault="00C7341C">
      <w:pPr>
        <w:pStyle w:val="a3"/>
      </w:pPr>
      <w:r>
        <w:t>Settings</w:t>
      </w:r>
    </w:p>
    <w:p w14:paraId="28F0EAD9" w14:textId="77777777" w:rsidR="00144A50" w:rsidRDefault="00C7341C">
      <w:pPr>
        <w:pStyle w:val="Style4"/>
      </w:pPr>
      <w:r>
        <w:t>窗体顶端</w:t>
      </w:r>
    </w:p>
    <w:p w14:paraId="28F0EADA" w14:textId="77777777" w:rsidR="00144A50" w:rsidRDefault="00C7341C">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8F0EB92" wp14:editId="28F0EB93">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8F0EADB" w14:textId="77777777" w:rsidR="00144A50" w:rsidRDefault="00C7341C">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8F0EB94" wp14:editId="28F0EB95">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w:t>
      </w:r>
      <w:r>
        <w:rPr>
          <w:rFonts w:ascii="宋体" w:eastAsia="宋体" w:hAnsi="宋体" w:cs="宋体"/>
        </w:rPr>
        <w:t xml:space="preserve"> have no use on IE 10, or Safari. </w:t>
      </w:r>
    </w:p>
    <w:p w14:paraId="28F0EADC" w14:textId="77777777" w:rsidR="00144A50" w:rsidRDefault="00C7341C">
      <w:r>
        <w:pict w14:anchorId="28F0EB96">
          <v:rect id="_x0000_i1129" style="width:415.3pt;height:1.5pt" o:hralign="center" o:hrstd="t" o:hr="t" fillcolor="#a0a0a0" stroked="f"/>
        </w:pict>
      </w:r>
    </w:p>
    <w:p w14:paraId="28F0EADD" w14:textId="77777777" w:rsidR="00144A50" w:rsidRDefault="00C7341C">
      <w:r>
        <w:rPr>
          <w:rFonts w:ascii="宋体" w:eastAsia="宋体" w:hAnsi="宋体" w:cs="宋体"/>
        </w:rPr>
        <w:t xml:space="preserve">Tagged Data </w:t>
      </w:r>
    </w:p>
    <w:p w14:paraId="28F0EADE" w14:textId="77777777" w:rsidR="00144A50" w:rsidRDefault="00C7341C">
      <w:r>
        <w:rPr>
          <w:rFonts w:ascii="monospace" w:eastAsia="monospace" w:hAnsi="monospace" w:cs="monospace"/>
          <w:noProof/>
        </w:rPr>
        <mc:AlternateContent>
          <mc:Choice Requires="wps">
            <w:drawing>
              <wp:inline distT="0" distB="0" distL="114300" distR="114300" wp14:anchorId="28F0EB97" wp14:editId="28F0EB98">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8F0EADF" w14:textId="77777777" w:rsidR="00144A50" w:rsidRDefault="00C7341C">
      <w:r>
        <w:rPr>
          <w:rFonts w:ascii="宋体" w:eastAsia="宋体" w:hAnsi="宋体" w:cs="宋体"/>
        </w:rPr>
        <w:t>Save</w:t>
      </w:r>
    </w:p>
    <w:p w14:paraId="28F0EAE0" w14:textId="77777777" w:rsidR="00144A50" w:rsidRDefault="00C7341C">
      <w:r>
        <w:rPr>
          <w:rFonts w:ascii="宋体" w:eastAsia="宋体" w:hAnsi="宋体" w:cs="宋体"/>
        </w:rPr>
        <w:t>Reset</w:t>
      </w:r>
    </w:p>
    <w:p w14:paraId="28F0EAE1" w14:textId="77777777" w:rsidR="00144A50" w:rsidRDefault="00C7341C">
      <w:r>
        <w:pict w14:anchorId="28F0EB99">
          <v:rect id="_x0000_i1130" style="width:415.3pt;height:1.5pt" o:hralign="center" o:hrstd="t" o:hr="t" fillcolor="#a0a0a0" stroked="f"/>
        </w:pict>
      </w:r>
    </w:p>
    <w:p w14:paraId="28F0EAE2" w14:textId="77777777" w:rsidR="00144A50" w:rsidRDefault="00C7341C">
      <w:r>
        <w:rPr>
          <w:rFonts w:ascii="宋体" w:eastAsia="宋体" w:hAnsi="宋体" w:cs="宋体"/>
        </w:rPr>
        <w:t xml:space="preserve">Search Results </w:t>
      </w:r>
    </w:p>
    <w:p w14:paraId="28F0EAE3" w14:textId="77777777" w:rsidR="00144A50" w:rsidRDefault="00C7341C">
      <w:r>
        <w:rPr>
          <w:rFonts w:ascii="monospace" w:eastAsia="monospace" w:hAnsi="monospace" w:cs="monospace"/>
          <w:noProof/>
        </w:rPr>
        <mc:AlternateContent>
          <mc:Choice Requires="wps">
            <w:drawing>
              <wp:inline distT="0" distB="0" distL="114300" distR="114300" wp14:anchorId="28F0EB9A" wp14:editId="28F0EB9B">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8F0EAE4" w14:textId="77777777" w:rsidR="00144A50" w:rsidRDefault="00C7341C">
      <w:r>
        <w:rPr>
          <w:rFonts w:ascii="宋体" w:eastAsia="宋体" w:hAnsi="宋体" w:cs="宋体"/>
        </w:rPr>
        <w:t>Save</w:t>
      </w:r>
    </w:p>
    <w:p w14:paraId="28F0EAE5" w14:textId="77777777" w:rsidR="00144A50" w:rsidRDefault="00C7341C">
      <w:r>
        <w:rPr>
          <w:rFonts w:ascii="宋体" w:eastAsia="宋体" w:hAnsi="宋体" w:cs="宋体"/>
        </w:rPr>
        <w:t>Reset</w:t>
      </w:r>
    </w:p>
    <w:p w14:paraId="28F0EAE6" w14:textId="77777777" w:rsidR="00144A50" w:rsidRDefault="00C7341C">
      <w:r>
        <w:pict w14:anchorId="28F0EB9C">
          <v:rect id="_x0000_i1131" style="width:415.3pt;height:1.5pt" o:hralign="center" o:hrstd="t" o:hr="t" fillcolor="#a0a0a0" stroked="f"/>
        </w:pict>
      </w:r>
    </w:p>
    <w:p w14:paraId="28F0EAE7" w14:textId="77777777" w:rsidR="00144A50" w:rsidRDefault="00C7341C">
      <w:r>
        <w:rPr>
          <w:rFonts w:ascii="宋体" w:eastAsia="宋体" w:hAnsi="宋体" w:cs="宋体"/>
        </w:rPr>
        <w:t xml:space="preserve">Selected Fact </w:t>
      </w:r>
    </w:p>
    <w:p w14:paraId="28F0EAE8" w14:textId="77777777" w:rsidR="00144A50" w:rsidRDefault="00C7341C">
      <w:r>
        <w:rPr>
          <w:rFonts w:ascii="monospace" w:eastAsia="monospace" w:hAnsi="monospace" w:cs="monospace"/>
          <w:noProof/>
        </w:rPr>
        <mc:AlternateContent>
          <mc:Choice Requires="wps">
            <w:drawing>
              <wp:inline distT="0" distB="0" distL="114300" distR="114300" wp14:anchorId="28F0EB9D" wp14:editId="28F0EB9E">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28F0EAE9" w14:textId="77777777" w:rsidR="00144A50" w:rsidRDefault="00C7341C">
      <w:r>
        <w:rPr>
          <w:rFonts w:ascii="宋体" w:eastAsia="宋体" w:hAnsi="宋体" w:cs="宋体"/>
        </w:rPr>
        <w:t>Save</w:t>
      </w:r>
    </w:p>
    <w:p w14:paraId="28F0EAEA" w14:textId="77777777" w:rsidR="00144A50" w:rsidRDefault="00C7341C">
      <w:r>
        <w:rPr>
          <w:rFonts w:ascii="宋体" w:eastAsia="宋体" w:hAnsi="宋体" w:cs="宋体"/>
        </w:rPr>
        <w:t>Reset</w:t>
      </w:r>
    </w:p>
    <w:p w14:paraId="28F0EAEB" w14:textId="77777777" w:rsidR="00144A50" w:rsidRDefault="00C7341C">
      <w:r>
        <w:pict w14:anchorId="28F0EB9F">
          <v:rect id="_x0000_i1132" style="width:415.3pt;height:1.5pt" o:hralign="center" o:hrstd="t" o:hr="t" fillcolor="#a0a0a0" stroked="f"/>
        </w:pict>
      </w:r>
    </w:p>
    <w:p w14:paraId="28F0EAEC" w14:textId="77777777" w:rsidR="00144A50" w:rsidRDefault="00C7341C">
      <w:r>
        <w:rPr>
          <w:rFonts w:ascii="宋体" w:eastAsia="宋体" w:hAnsi="宋体" w:cs="宋体"/>
        </w:rPr>
        <w:t xml:space="preserve">Tag Shading (hover) </w:t>
      </w:r>
    </w:p>
    <w:p w14:paraId="28F0EAED" w14:textId="77777777" w:rsidR="00144A50" w:rsidRDefault="00C7341C">
      <w:r>
        <w:rPr>
          <w:rFonts w:ascii="monospace" w:eastAsia="monospace" w:hAnsi="monospace" w:cs="monospace"/>
          <w:noProof/>
        </w:rPr>
        <mc:AlternateContent>
          <mc:Choice Requires="wps">
            <w:drawing>
              <wp:inline distT="0" distB="0" distL="114300" distR="114300" wp14:anchorId="28F0EBA0" wp14:editId="28F0EBA1">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28F0EAEE" w14:textId="77777777" w:rsidR="00144A50" w:rsidRDefault="00C7341C">
      <w:r>
        <w:rPr>
          <w:rFonts w:ascii="宋体" w:eastAsia="宋体" w:hAnsi="宋体" w:cs="宋体"/>
        </w:rPr>
        <w:t>Save</w:t>
      </w:r>
    </w:p>
    <w:p w14:paraId="28F0EAEF" w14:textId="77777777" w:rsidR="00144A50" w:rsidRDefault="00C7341C">
      <w:r>
        <w:rPr>
          <w:rFonts w:ascii="宋体" w:eastAsia="宋体" w:hAnsi="宋体" w:cs="宋体"/>
        </w:rPr>
        <w:t>Reset</w:t>
      </w:r>
    </w:p>
    <w:p w14:paraId="28F0EAF0" w14:textId="77777777" w:rsidR="00144A50" w:rsidRDefault="00C7341C">
      <w:pPr>
        <w:pStyle w:val="Style5"/>
      </w:pPr>
      <w:r>
        <w:t>窗体底端</w:t>
      </w:r>
    </w:p>
    <w:p w14:paraId="28F0EAF1" w14:textId="77777777" w:rsidR="00144A50" w:rsidRDefault="00C7341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8F0EBA2" wp14:editId="28F0EBA3">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F3" w14:textId="77777777">
        <w:trPr>
          <w:tblCellSpacing w:w="15" w:type="dxa"/>
        </w:trPr>
        <w:tc>
          <w:tcPr>
            <w:tcW w:w="0" w:type="auto"/>
            <w:shd w:val="clear" w:color="auto" w:fill="auto"/>
            <w:vAlign w:val="center"/>
          </w:tcPr>
          <w:p w14:paraId="28F0EAF2" w14:textId="77777777" w:rsidR="00144A50" w:rsidRDefault="00144A50">
            <w:pPr>
              <w:rPr>
                <w:rFonts w:ascii="宋体"/>
              </w:rPr>
            </w:pPr>
          </w:p>
        </w:tc>
      </w:tr>
    </w:tbl>
    <w:p w14:paraId="28F0EAF4"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F6" w14:textId="77777777">
        <w:trPr>
          <w:tblCellSpacing w:w="15" w:type="dxa"/>
        </w:trPr>
        <w:tc>
          <w:tcPr>
            <w:tcW w:w="0" w:type="auto"/>
            <w:shd w:val="clear" w:color="auto" w:fill="auto"/>
            <w:vAlign w:val="center"/>
          </w:tcPr>
          <w:p w14:paraId="28F0EAF5" w14:textId="77777777" w:rsidR="00144A50" w:rsidRDefault="00144A50">
            <w:pPr>
              <w:rPr>
                <w:rFonts w:ascii="宋体"/>
              </w:rPr>
            </w:pPr>
          </w:p>
        </w:tc>
      </w:tr>
    </w:tbl>
    <w:p w14:paraId="28F0EAF7"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F9" w14:textId="77777777">
        <w:trPr>
          <w:tblCellSpacing w:w="15" w:type="dxa"/>
        </w:trPr>
        <w:tc>
          <w:tcPr>
            <w:tcW w:w="0" w:type="auto"/>
            <w:shd w:val="clear" w:color="auto" w:fill="auto"/>
            <w:vAlign w:val="center"/>
          </w:tcPr>
          <w:p w14:paraId="28F0EAF8" w14:textId="77777777" w:rsidR="00144A50" w:rsidRDefault="00144A50">
            <w:pPr>
              <w:rPr>
                <w:rFonts w:ascii="宋体"/>
              </w:rPr>
            </w:pPr>
          </w:p>
        </w:tc>
      </w:tr>
    </w:tbl>
    <w:p w14:paraId="28F0EAFA"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AFC" w14:textId="77777777">
        <w:trPr>
          <w:tblCellSpacing w:w="15" w:type="dxa"/>
        </w:trPr>
        <w:tc>
          <w:tcPr>
            <w:tcW w:w="0" w:type="auto"/>
            <w:shd w:val="clear" w:color="auto" w:fill="auto"/>
            <w:vAlign w:val="center"/>
          </w:tcPr>
          <w:p w14:paraId="28F0EAFB" w14:textId="77777777" w:rsidR="00144A50" w:rsidRDefault="00144A50">
            <w:pPr>
              <w:rPr>
                <w:rFonts w:ascii="宋体"/>
              </w:rPr>
            </w:pPr>
          </w:p>
        </w:tc>
      </w:tr>
    </w:tbl>
    <w:p w14:paraId="28F0EAFD" w14:textId="77777777" w:rsidR="00144A50" w:rsidRDefault="00C7341C">
      <w:r>
        <w:rPr>
          <w:rFonts w:ascii="宋体" w:eastAsia="宋体" w:hAnsi="宋体" w:cs="宋体"/>
        </w:rPr>
        <w:t xml:space="preserve">Previous Next </w:t>
      </w:r>
    </w:p>
    <w:p w14:paraId="28F0EAFE" w14:textId="77777777" w:rsidR="00144A50" w:rsidRDefault="00C7341C">
      <w:pPr>
        <w:pStyle w:val="a3"/>
      </w:pPr>
      <w:r>
        <w:t xml:space="preserve">Nested Facts / </w:t>
      </w:r>
    </w:p>
    <w:p w14:paraId="28F0EAFF" w14:textId="77777777" w:rsidR="00144A50" w:rsidRDefault="00C7341C">
      <w:r>
        <w:rPr>
          <w:rFonts w:ascii="宋体" w:eastAsia="宋体" w:hAnsi="宋体" w:cs="宋体"/>
        </w:rPr>
        <w:t xml:space="preserve">Previous Next </w:t>
      </w:r>
    </w:p>
    <w:p w14:paraId="28F0EB00" w14:textId="77777777" w:rsidR="00144A50" w:rsidRDefault="00C7341C">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8F0EBA4" wp14:editId="28F0EBA5">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B02" w14:textId="77777777">
        <w:trPr>
          <w:tblCellSpacing w:w="15" w:type="dxa"/>
        </w:trPr>
        <w:tc>
          <w:tcPr>
            <w:tcW w:w="0" w:type="auto"/>
            <w:shd w:val="clear" w:color="auto" w:fill="auto"/>
            <w:vAlign w:val="center"/>
          </w:tcPr>
          <w:p w14:paraId="28F0EB01" w14:textId="77777777" w:rsidR="00144A50" w:rsidRDefault="00144A50">
            <w:pPr>
              <w:rPr>
                <w:rFonts w:ascii="宋体"/>
              </w:rPr>
            </w:pPr>
          </w:p>
        </w:tc>
      </w:tr>
    </w:tbl>
    <w:p w14:paraId="28F0EB03"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B05" w14:textId="77777777">
        <w:trPr>
          <w:tblCellSpacing w:w="15" w:type="dxa"/>
        </w:trPr>
        <w:tc>
          <w:tcPr>
            <w:tcW w:w="0" w:type="auto"/>
            <w:shd w:val="clear" w:color="auto" w:fill="auto"/>
            <w:vAlign w:val="center"/>
          </w:tcPr>
          <w:p w14:paraId="28F0EB04" w14:textId="77777777" w:rsidR="00144A50" w:rsidRDefault="00144A50">
            <w:pPr>
              <w:rPr>
                <w:rFonts w:ascii="宋体"/>
              </w:rPr>
            </w:pPr>
          </w:p>
        </w:tc>
      </w:tr>
    </w:tbl>
    <w:p w14:paraId="28F0EB06"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B08" w14:textId="77777777">
        <w:trPr>
          <w:tblCellSpacing w:w="15" w:type="dxa"/>
        </w:trPr>
        <w:tc>
          <w:tcPr>
            <w:tcW w:w="0" w:type="auto"/>
            <w:shd w:val="clear" w:color="auto" w:fill="auto"/>
            <w:vAlign w:val="center"/>
          </w:tcPr>
          <w:p w14:paraId="28F0EB07" w14:textId="77777777" w:rsidR="00144A50" w:rsidRDefault="00144A50">
            <w:pPr>
              <w:rPr>
                <w:rFonts w:ascii="宋体"/>
              </w:rPr>
            </w:pPr>
          </w:p>
        </w:tc>
      </w:tr>
    </w:tbl>
    <w:p w14:paraId="28F0EB09" w14:textId="77777777" w:rsidR="00144A50" w:rsidRDefault="00144A5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A50" w14:paraId="28F0EB0B" w14:textId="77777777">
        <w:trPr>
          <w:tblCellSpacing w:w="15" w:type="dxa"/>
        </w:trPr>
        <w:tc>
          <w:tcPr>
            <w:tcW w:w="0" w:type="auto"/>
            <w:shd w:val="clear" w:color="auto" w:fill="auto"/>
            <w:vAlign w:val="center"/>
          </w:tcPr>
          <w:p w14:paraId="28F0EB0A" w14:textId="77777777" w:rsidR="00144A50" w:rsidRDefault="00144A50">
            <w:pPr>
              <w:rPr>
                <w:rFonts w:ascii="宋体"/>
              </w:rPr>
            </w:pPr>
          </w:p>
        </w:tc>
      </w:tr>
    </w:tbl>
    <w:p w14:paraId="28F0EB0C" w14:textId="77777777" w:rsidR="00144A50" w:rsidRDefault="00C7341C">
      <w:r>
        <w:rPr>
          <w:rFonts w:ascii="宋体" w:eastAsia="宋体" w:hAnsi="宋体" w:cs="宋体"/>
        </w:rPr>
        <w:t xml:space="preserve">Previous Next </w:t>
      </w:r>
    </w:p>
    <w:p w14:paraId="28F0EB0D" w14:textId="77777777" w:rsidR="00144A50" w:rsidRDefault="00144A50"/>
    <w:sectPr w:rsidR="00144A5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D273" w14:textId="77777777" w:rsidR="00C7341C" w:rsidRDefault="00C7341C" w:rsidP="00C7341C">
      <w:r>
        <w:separator/>
      </w:r>
    </w:p>
  </w:endnote>
  <w:endnote w:type="continuationSeparator" w:id="0">
    <w:p w14:paraId="1E18AAAF" w14:textId="77777777" w:rsidR="00C7341C" w:rsidRDefault="00C7341C" w:rsidP="00C7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5699" w14:textId="77777777" w:rsidR="00C7341C" w:rsidRDefault="00C7341C" w:rsidP="00C7341C">
      <w:r>
        <w:separator/>
      </w:r>
    </w:p>
  </w:footnote>
  <w:footnote w:type="continuationSeparator" w:id="0">
    <w:p w14:paraId="152ABA98" w14:textId="77777777" w:rsidR="00C7341C" w:rsidRDefault="00C7341C" w:rsidP="00C73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DFE845"/>
    <w:rsid w:val="00144A50"/>
    <w:rsid w:val="00C7341C"/>
    <w:rsid w:val="7BDFE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0B9CB"/>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7341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7341C"/>
    <w:rPr>
      <w:rFonts w:asciiTheme="minorEastAsia" w:hAnsiTheme="minorEastAsia" w:cs="Times New Roman"/>
      <w:sz w:val="18"/>
      <w:szCs w:val="18"/>
    </w:rPr>
  </w:style>
  <w:style w:type="paragraph" w:styleId="a8">
    <w:name w:val="footer"/>
    <w:basedOn w:val="a"/>
    <w:link w:val="a9"/>
    <w:rsid w:val="00C7341C"/>
    <w:pPr>
      <w:tabs>
        <w:tab w:val="center" w:pos="4153"/>
        <w:tab w:val="right" w:pos="8306"/>
      </w:tabs>
      <w:snapToGrid w:val="0"/>
    </w:pPr>
    <w:rPr>
      <w:sz w:val="18"/>
      <w:szCs w:val="18"/>
    </w:rPr>
  </w:style>
  <w:style w:type="character" w:customStyle="1" w:styleId="a9">
    <w:name w:val="页脚 字符"/>
    <w:basedOn w:val="a0"/>
    <w:link w:val="a8"/>
    <w:rsid w:val="00C7341C"/>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320187/000032018720000047/nke-531202010k.htm" TargetMode="External"/><Relationship Id="rId21" Type="http://schemas.openxmlformats.org/officeDocument/2006/relationships/hyperlink" Target="https://www.sec.gov/ix?doc=/Archives/edgar/data/0000320187/000032018720000047/nke-531202010k.htm" TargetMode="External"/><Relationship Id="rId63" Type="http://schemas.openxmlformats.org/officeDocument/2006/relationships/hyperlink" Target="https://www.sec.gov/ix?doc=/Archives/edgar/data/0000320187/000032018720000047/nke-531202010k.htm" TargetMode="External"/><Relationship Id="rId159" Type="http://schemas.openxmlformats.org/officeDocument/2006/relationships/hyperlink" Target="https://www.sec.gov/ix?doc=/Archives/edgar/data/0000320187/000032018720000047/nke-531202010k.htm" TargetMode="External"/><Relationship Id="rId170" Type="http://schemas.openxmlformats.org/officeDocument/2006/relationships/hyperlink" Target="https://www.sec.gov/ix?doc=/Archives/edgar/data/0000320187/000032018720000047/nke-531202010k.htm" TargetMode="External"/><Relationship Id="rId226" Type="http://schemas.openxmlformats.org/officeDocument/2006/relationships/hyperlink" Target="https://www.sec.gov/ix?doc=/Archives/edgar/data/0000320187/000032018720000047/nke-531202010k.htm" TargetMode="External"/><Relationship Id="rId268" Type="http://schemas.openxmlformats.org/officeDocument/2006/relationships/hyperlink" Target="http://www.sec.gov/Archives/edgar/data/320187/000032018710000091/exhibit103.htm" TargetMode="External"/><Relationship Id="rId32" Type="http://schemas.openxmlformats.org/officeDocument/2006/relationships/hyperlink" Target="https://www.sec.gov/ix?doc=/Archives/edgar/data/0000320187/000032018720000047/nke-531202010k.htm" TargetMode="External"/><Relationship Id="rId74" Type="http://schemas.openxmlformats.org/officeDocument/2006/relationships/hyperlink" Target="https://www.sec.gov/ix?doc=/Archives/edgar/data/0000320187/000032018720000047/nke-531202010k.htm" TargetMode="External"/><Relationship Id="rId128" Type="http://schemas.openxmlformats.org/officeDocument/2006/relationships/hyperlink" Target="https://www.sec.gov/ix?doc=/Archives/edgar/data/0000320187/000032018720000047/nke-531202010k.htm" TargetMode="External"/><Relationship Id="rId5" Type="http://schemas.openxmlformats.org/officeDocument/2006/relationships/endnotes" Target="endnotes.xml"/><Relationship Id="rId181" Type="http://schemas.openxmlformats.org/officeDocument/2006/relationships/hyperlink" Target="https://www.sec.gov/ix?doc=/Archives/edgar/data/0000320187/000032018720000047/nke-531202010k.htm" TargetMode="External"/><Relationship Id="rId237" Type="http://schemas.openxmlformats.org/officeDocument/2006/relationships/hyperlink" Target="https://www.sec.gov/ix?doc=/Archives/edgar/data/0000320187/000032018720000047/nke-531202010k.htm" TargetMode="External"/><Relationship Id="rId279" Type="http://schemas.openxmlformats.org/officeDocument/2006/relationships/hyperlink" Target="http://www.sec.gov/Archives/edgar/data/320187/000032018720000029/nkeexhibit101.htm" TargetMode="External"/><Relationship Id="rId43" Type="http://schemas.openxmlformats.org/officeDocument/2006/relationships/hyperlink" Target="https://www.sec.gov/ix?doc=/Archives/edgar/data/0000320187/000032018720000047/nke-531202010k.htm" TargetMode="External"/><Relationship Id="rId139" Type="http://schemas.openxmlformats.org/officeDocument/2006/relationships/hyperlink" Target="https://www.sec.gov/ix?doc=/Archives/edgar/data/0000320187/000032018720000047/nke-531202010k.htm" TargetMode="External"/><Relationship Id="rId290" Type="http://schemas.openxmlformats.org/officeDocument/2006/relationships/hyperlink" Target="https://www.sec.gov/ix?doc=/Archives/edgar/data/0000320187/000032018720000047/nke-531202010k.htm" TargetMode="External"/><Relationship Id="rId85" Type="http://schemas.openxmlformats.org/officeDocument/2006/relationships/hyperlink" Target="https://www.sec.gov/ix?doc=/Archives/edgar/data/0000320187/000032018720000047/nke-531202010k.htm" TargetMode="External"/><Relationship Id="rId150" Type="http://schemas.openxmlformats.org/officeDocument/2006/relationships/hyperlink" Target="https://www.sec.gov/ix?doc=/Archives/edgar/data/0000320187/000032018720000047/nke-531202010k.htm" TargetMode="External"/><Relationship Id="rId192" Type="http://schemas.openxmlformats.org/officeDocument/2006/relationships/hyperlink" Target="https://www.sec.gov/ix?doc=/Archives/edgar/data/0000320187/000032018720000047/nke-531202010k.htm" TargetMode="External"/><Relationship Id="rId206" Type="http://schemas.openxmlformats.org/officeDocument/2006/relationships/hyperlink" Target="https://www.sec.gov/ix?doc=/Archives/edgar/data/0000320187/000032018720000047/nke-531202010k.htm" TargetMode="External"/><Relationship Id="rId248" Type="http://schemas.openxmlformats.org/officeDocument/2006/relationships/hyperlink" Target="http://www.sec.gov/Archives/edgar/data/320187/000119312516743821/d273960dex42.htm" TargetMode="External"/><Relationship Id="rId12" Type="http://schemas.openxmlformats.org/officeDocument/2006/relationships/hyperlink" Target="https://www.sec.gov/ix?doc=/Archives/edgar/data/0000320187/000032018720000047/nke-531202010k.htm" TargetMode="External"/><Relationship Id="rId33" Type="http://schemas.openxmlformats.org/officeDocument/2006/relationships/hyperlink" Target="https://www.sec.gov/ix?doc=/Archives/edgar/data/0000320187/000032018720000047/nke-531202010k.htm" TargetMode="External"/><Relationship Id="rId108" Type="http://schemas.openxmlformats.org/officeDocument/2006/relationships/hyperlink" Target="https://www.sec.gov/ix?doc=/Archives/edgar/data/0000320187/000032018720000047/nke-531202010k.htm" TargetMode="External"/><Relationship Id="rId129" Type="http://schemas.openxmlformats.org/officeDocument/2006/relationships/hyperlink" Target="https://www.sec.gov/ix?doc=/Archives/edgar/data/0000320187/000032018720000047/nke-531202010k.htm" TargetMode="External"/><Relationship Id="rId280" Type="http://schemas.openxmlformats.org/officeDocument/2006/relationships/hyperlink" Target="http://www.sec.gov/Archives/edgar/data/320187/000032018720000029/nkeexhibit102.htm" TargetMode="External"/><Relationship Id="rId54" Type="http://schemas.openxmlformats.org/officeDocument/2006/relationships/hyperlink" Target="https://www.sec.gov/ix?doc=/Archives/edgar/data/0000320187/000032018720000047/nke-531202010k.htm" TargetMode="External"/><Relationship Id="rId75" Type="http://schemas.openxmlformats.org/officeDocument/2006/relationships/hyperlink" Target="https://www.sec.gov/ix?doc=/Archives/edgar/data/0000320187/000032018720000047/nke-531202010k.htm" TargetMode="External"/><Relationship Id="rId96" Type="http://schemas.openxmlformats.org/officeDocument/2006/relationships/hyperlink" Target="https://www.sec.gov/ix?doc=/Archives/edgar/data/0000320187/000032018720000047/nke-531202010k.htm" TargetMode="External"/><Relationship Id="rId140" Type="http://schemas.openxmlformats.org/officeDocument/2006/relationships/hyperlink" Target="https://www.sec.gov/ix?doc=/Archives/edgar/data/0000320187/000032018720000047/nke-531202010k.htm" TargetMode="External"/><Relationship Id="rId161" Type="http://schemas.openxmlformats.org/officeDocument/2006/relationships/hyperlink" Target="https://www.sec.gov/ix?doc=/Archives/edgar/data/0000320187/000032018720000047/nke-531202010k.htm" TargetMode="External"/><Relationship Id="rId182" Type="http://schemas.openxmlformats.org/officeDocument/2006/relationships/hyperlink" Target="https://www.sec.gov/ix?doc=/Archives/edgar/data/0000320187/000032018720000047/nke-531202010k.htm" TargetMode="External"/><Relationship Id="rId217" Type="http://schemas.openxmlformats.org/officeDocument/2006/relationships/hyperlink" Target="https://www.sec.gov/ix?doc=/Archives/edgar/data/0000320187/000032018720000047/nke-531202010k.htm" TargetMode="External"/><Relationship Id="rId238" Type="http://schemas.openxmlformats.org/officeDocument/2006/relationships/hyperlink" Target="https://www.sec.gov/ix?doc=/Archives/edgar/data/0000320187/000032018720000047/nke-531202010k.htm" TargetMode="External"/><Relationship Id="rId259" Type="http://schemas.openxmlformats.org/officeDocument/2006/relationships/hyperlink" Target="http://www.sec.gov/Archives/edgar/data/320187/000032018715000113/nke-5312015xexhibit109.htm" TargetMode="External"/><Relationship Id="rId23" Type="http://schemas.openxmlformats.org/officeDocument/2006/relationships/hyperlink" Target="https://www.sec.gov/ix?doc=/Archives/edgar/data/0000320187/000032018720000047/nke-531202010k.htm" TargetMode="External"/><Relationship Id="rId119" Type="http://schemas.openxmlformats.org/officeDocument/2006/relationships/hyperlink" Target="https://www.sec.gov/ix?doc=/Archives/edgar/data/0000320187/000032018720000047/nke-531202010k.htm" TargetMode="External"/><Relationship Id="rId270" Type="http://schemas.openxmlformats.org/officeDocument/2006/relationships/hyperlink" Target="http://www.sec.gov/Archives/edgar/data/320187/000032018715000186/exhibit101executiveperform.htm" TargetMode="External"/><Relationship Id="rId291" Type="http://schemas.openxmlformats.org/officeDocument/2006/relationships/hyperlink" Target="https://www.sec.gov/ix?doc=/Archives/edgar/data/0000320187/000032018720000047/nke-531202010k.htm" TargetMode="External"/><Relationship Id="rId44" Type="http://schemas.openxmlformats.org/officeDocument/2006/relationships/hyperlink" Target="https://www.sec.gov/ix?doc=/Archives/edgar/data/0000320187/000032018720000047/nke-531202010k.htm" TargetMode="External"/><Relationship Id="rId65" Type="http://schemas.openxmlformats.org/officeDocument/2006/relationships/hyperlink" Target="https://www.sec.gov/ix?doc=/Archives/edgar/data/0000320187/000032018720000047/nke-531202010k.htm" TargetMode="External"/><Relationship Id="rId86" Type="http://schemas.openxmlformats.org/officeDocument/2006/relationships/hyperlink" Target="https://www.sec.gov/ix?doc=/Archives/edgar/data/0000320187/000032018720000047/nke-531202010k.htm" TargetMode="External"/><Relationship Id="rId130" Type="http://schemas.openxmlformats.org/officeDocument/2006/relationships/hyperlink" Target="https://www.sec.gov/ix?doc=/Archives/edgar/data/0000320187/000032018720000047/nke-531202010k.htm" TargetMode="External"/><Relationship Id="rId151" Type="http://schemas.openxmlformats.org/officeDocument/2006/relationships/hyperlink" Target="https://www.sec.gov/ix?doc=/Archives/edgar/data/0000320187/000032018720000047/nke-531202010k.htm" TargetMode="External"/><Relationship Id="rId172" Type="http://schemas.openxmlformats.org/officeDocument/2006/relationships/hyperlink" Target="https://www.sec.gov/ix?doc=/Archives/edgar/data/0000320187/000032018720000047/nke-531202010k.htm" TargetMode="External"/><Relationship Id="rId193" Type="http://schemas.openxmlformats.org/officeDocument/2006/relationships/hyperlink" Target="https://www.sec.gov/ix?doc=/Archives/edgar/data/0000320187/000032018720000047/nke-531202010k.htm" TargetMode="External"/><Relationship Id="rId207" Type="http://schemas.openxmlformats.org/officeDocument/2006/relationships/hyperlink" Target="https://www.sec.gov/ix?doc=/Archives/edgar/data/0000320187/000032018720000047/nke-531202010k.htm" TargetMode="External"/><Relationship Id="rId228" Type="http://schemas.openxmlformats.org/officeDocument/2006/relationships/hyperlink" Target="https://www.sec.gov/ix?doc=/Archives/edgar/data/0000320187/000032018720000047/nke-531202010k.htm" TargetMode="External"/><Relationship Id="rId249" Type="http://schemas.openxmlformats.org/officeDocument/2006/relationships/hyperlink" Target="http://www.sec.gov/Archives/edgar/data/320187/000119312520088765/d886989dex42.htm" TargetMode="External"/><Relationship Id="rId13" Type="http://schemas.openxmlformats.org/officeDocument/2006/relationships/hyperlink" Target="https://www.sec.gov/ix?doc=/Archives/edgar/data/0000320187/000032018720000047/nke-531202010k.htm" TargetMode="External"/><Relationship Id="rId109" Type="http://schemas.openxmlformats.org/officeDocument/2006/relationships/hyperlink" Target="https://www.sec.gov/ix?doc=/Archives/edgar/data/0000320187/000032018720000047/nke-531202010k.htm" TargetMode="External"/><Relationship Id="rId260" Type="http://schemas.openxmlformats.org/officeDocument/2006/relationships/hyperlink" Target="http://www.sec.gov/Archives/edgar/data/320187/000032018713000092/nke-5312013xexhibit109.htm" TargetMode="External"/><Relationship Id="rId281" Type="http://schemas.openxmlformats.org/officeDocument/2006/relationships/hyperlink" Target="http://www.sec.gov/Archives/edgar/data/320187/000032018720000029/nkeexhibit103.htm" TargetMode="External"/><Relationship Id="rId34" Type="http://schemas.openxmlformats.org/officeDocument/2006/relationships/hyperlink" Target="https://www.sec.gov/ix?doc=/Archives/edgar/data/0000320187/000032018720000047/nke-531202010k.htm" TargetMode="External"/><Relationship Id="rId55" Type="http://schemas.openxmlformats.org/officeDocument/2006/relationships/hyperlink" Target="https://www.sec.gov/ix?doc=/Archives/edgar/data/0000320187/000032018720000047/nke-531202010k.htm" TargetMode="External"/><Relationship Id="rId76" Type="http://schemas.openxmlformats.org/officeDocument/2006/relationships/hyperlink" Target="https://www.sec.gov/ix?doc=/Archives/edgar/data/0000320187/000032018720000047/nke-531202010k.htm" TargetMode="External"/><Relationship Id="rId97" Type="http://schemas.openxmlformats.org/officeDocument/2006/relationships/hyperlink" Target="https://www.sec.gov/ix?doc=/Archives/edgar/data/0000320187/000032018720000047/nke-531202010k.htm" TargetMode="External"/><Relationship Id="rId120" Type="http://schemas.openxmlformats.org/officeDocument/2006/relationships/hyperlink" Target="https://www.sec.gov/ix?doc=/Archives/edgar/data/0000320187/000032018720000047/nke-531202010k.htm" TargetMode="External"/><Relationship Id="rId141" Type="http://schemas.openxmlformats.org/officeDocument/2006/relationships/hyperlink" Target="https://www.sec.gov/ix?doc=/Archives/edgar/data/0000320187/000032018720000047/nke-531202010k.htm" TargetMode="External"/><Relationship Id="rId7" Type="http://schemas.openxmlformats.org/officeDocument/2006/relationships/hyperlink" Target="https://www.sec.gov/ix?doc=/Archives/edgar/data/0000320187/000032018720000047/nke-531202010k.htm" TargetMode="External"/><Relationship Id="rId162" Type="http://schemas.openxmlformats.org/officeDocument/2006/relationships/hyperlink" Target="https://www.sec.gov/ix?doc=/Archives/edgar/data/0000320187/000032018720000047/nke-531202010k.htm" TargetMode="External"/><Relationship Id="rId183" Type="http://schemas.openxmlformats.org/officeDocument/2006/relationships/hyperlink" Target="https://www.sec.gov/ix?doc=/Archives/edgar/data/0000320187/000032018720000047/nke-531202010k.htm" TargetMode="External"/><Relationship Id="rId218" Type="http://schemas.openxmlformats.org/officeDocument/2006/relationships/hyperlink" Target="https://www.sec.gov/ix?doc=/Archives/edgar/data/0000320187/000032018720000047/nke-531202010k.htm" TargetMode="External"/><Relationship Id="rId239" Type="http://schemas.openxmlformats.org/officeDocument/2006/relationships/hyperlink" Target="https://www.sec.gov/ix?doc=/Archives/edgar/data/0000320187/000032018720000047/nke-531202010k.htm" TargetMode="External"/><Relationship Id="rId250" Type="http://schemas.openxmlformats.org/officeDocument/2006/relationships/hyperlink" Target="http://www.sec.gov/Archives/edgar/data/320187/000032018719000051/nke-5312019exhibit46.htm" TargetMode="External"/><Relationship Id="rId271" Type="http://schemas.openxmlformats.org/officeDocument/2006/relationships/hyperlink" Target="http://www.sec.gov/Archives/edgar/data/320187/000032018715000186/exhibit102stockincentivepl.htm" TargetMode="External"/><Relationship Id="rId292" Type="http://schemas.openxmlformats.org/officeDocument/2006/relationships/hyperlink" Target="https://www.sec.gov/ix?doc=/Archives/edgar/data/0000320187/000032018720000047/nke-531202010k.htm" TargetMode="External"/><Relationship Id="rId24" Type="http://schemas.openxmlformats.org/officeDocument/2006/relationships/hyperlink" Target="https://www.sec.gov/ix?doc=/Archives/edgar/data/0000320187/000032018720000047/nke-531202010k.htm" TargetMode="External"/><Relationship Id="rId45" Type="http://schemas.openxmlformats.org/officeDocument/2006/relationships/hyperlink" Target="https://www.sec.gov/ix?doc=/Archives/edgar/data/0000320187/000032018720000047/nke-531202010k.htm" TargetMode="External"/><Relationship Id="rId66" Type="http://schemas.openxmlformats.org/officeDocument/2006/relationships/hyperlink" Target="https://www.sec.gov/ix?doc=/Archives/edgar/data/0000320187/000032018720000047/nke-531202010k.htm" TargetMode="External"/><Relationship Id="rId87" Type="http://schemas.openxmlformats.org/officeDocument/2006/relationships/hyperlink" Target="https://www.sec.gov/ix?doc=/Archives/edgar/data/0000320187/000032018720000047/nke-531202010k.htm" TargetMode="External"/><Relationship Id="rId110" Type="http://schemas.openxmlformats.org/officeDocument/2006/relationships/hyperlink" Target="https://www.sec.gov/ix?doc=/Archives/edgar/data/0000320187/000032018720000047/nke-531202010k.htm" TargetMode="External"/><Relationship Id="rId131" Type="http://schemas.openxmlformats.org/officeDocument/2006/relationships/hyperlink" Target="https://www.sec.gov/ix?doc=/Archives/edgar/data/0000320187/000032018720000047/nke-531202010k.htm" TargetMode="External"/><Relationship Id="rId152" Type="http://schemas.openxmlformats.org/officeDocument/2006/relationships/hyperlink" Target="https://www.sec.gov/ix?doc=/Archives/edgar/data/0000320187/000032018720000047/nke-531202010k.htm" TargetMode="External"/><Relationship Id="rId173" Type="http://schemas.openxmlformats.org/officeDocument/2006/relationships/hyperlink" Target="https://www.sec.gov/ix?doc=/Archives/edgar/data/0000320187/000032018720000047/nke-531202010k.htm" TargetMode="External"/><Relationship Id="rId194" Type="http://schemas.openxmlformats.org/officeDocument/2006/relationships/hyperlink" Target="https://www.sec.gov/ix?doc=/Archives/edgar/data/0000320187/000032018720000047/nke-531202010k.htm" TargetMode="External"/><Relationship Id="rId208" Type="http://schemas.openxmlformats.org/officeDocument/2006/relationships/hyperlink" Target="https://www.sec.gov/ix?doc=/Archives/edgar/data/0000320187/000032018720000047/nke-531202010k.htm" TargetMode="External"/><Relationship Id="rId229" Type="http://schemas.openxmlformats.org/officeDocument/2006/relationships/hyperlink" Target="https://www.sec.gov/ix?doc=/Archives/edgar/data/0000320187/000032018720000047/nke-531202010k.htm" TargetMode="External"/><Relationship Id="rId240" Type="http://schemas.openxmlformats.org/officeDocument/2006/relationships/hyperlink" Target="https://www.sec.gov/ix?doc=/Archives/edgar/data/0000320187/000032018720000047/nke-531202010k.htm" TargetMode="External"/><Relationship Id="rId261" Type="http://schemas.openxmlformats.org/officeDocument/2006/relationships/hyperlink" Target="http://www.sec.gov/Archives/edgar/data/320187/000119312504128270/dex106.htm" TargetMode="External"/><Relationship Id="rId14" Type="http://schemas.openxmlformats.org/officeDocument/2006/relationships/hyperlink" Target="https://www.sec.gov/ix?doc=/Archives/edgar/data/0000320187/000032018720000047/nke-531202010k.htm" TargetMode="External"/><Relationship Id="rId35" Type="http://schemas.openxmlformats.org/officeDocument/2006/relationships/hyperlink" Target="https://www.sec.gov/ix?doc=/Archives/edgar/data/0000320187/000032018720000047/nke-531202010k.htm" TargetMode="External"/><Relationship Id="rId56" Type="http://schemas.openxmlformats.org/officeDocument/2006/relationships/hyperlink" Target="https://www.sec.gov/ix?doc=/Archives/edgar/data/0000320187/000032018720000047/nke-531202010k.htm" TargetMode="External"/><Relationship Id="rId77" Type="http://schemas.openxmlformats.org/officeDocument/2006/relationships/hyperlink" Target="https://www.sec.gov/ix?doc=/Archives/edgar/data/0000320187/000032018720000047/nke-531202010k.htm" TargetMode="External"/><Relationship Id="rId100" Type="http://schemas.openxmlformats.org/officeDocument/2006/relationships/hyperlink" Target="https://www.sec.gov/ix?doc=/Archives/edgar/data/0000320187/000032018720000047/nke-531202010k.htm" TargetMode="External"/><Relationship Id="rId282" Type="http://schemas.openxmlformats.org/officeDocument/2006/relationships/hyperlink" Target="http://www.sec.gov/Archives/edgar/data/320187/000032018720000029/nkeexhbit104.htm" TargetMode="External"/><Relationship Id="rId8" Type="http://schemas.openxmlformats.org/officeDocument/2006/relationships/hyperlink" Target="https://www.sec.gov/ix?doc=/Archives/edgar/data/0000320187/000032018720000047/nke-531202010k.htm" TargetMode="External"/><Relationship Id="rId98" Type="http://schemas.openxmlformats.org/officeDocument/2006/relationships/hyperlink" Target="https://www.sec.gov/ix?doc=/Archives/edgar/data/0000320187/000032018720000047/nke-531202010k.htm" TargetMode="External"/><Relationship Id="rId121" Type="http://schemas.openxmlformats.org/officeDocument/2006/relationships/hyperlink" Target="https://www.sec.gov/ix?doc=/Archives/edgar/data/0000320187/000032018720000047/nke-531202010k.htm" TargetMode="External"/><Relationship Id="rId142" Type="http://schemas.openxmlformats.org/officeDocument/2006/relationships/hyperlink" Target="https://www.sec.gov/ix?doc=/Archives/edgar/data/0000320187/000032018720000047/nke-531202010k.htm" TargetMode="External"/><Relationship Id="rId163" Type="http://schemas.openxmlformats.org/officeDocument/2006/relationships/hyperlink" Target="https://www.sec.gov/ix?doc=/Archives/edgar/data/0000320187/000032018720000047/nke-531202010k.htm" TargetMode="External"/><Relationship Id="rId184" Type="http://schemas.openxmlformats.org/officeDocument/2006/relationships/hyperlink" Target="https://www.sec.gov/ix?doc=/Archives/edgar/data/0000320187/000032018720000047/nke-531202010k.htm" TargetMode="External"/><Relationship Id="rId219" Type="http://schemas.openxmlformats.org/officeDocument/2006/relationships/hyperlink" Target="https://www.sec.gov/ix?doc=/Archives/edgar/data/0000320187/000032018720000047/nke-531202010k.htm" TargetMode="External"/><Relationship Id="rId230" Type="http://schemas.openxmlformats.org/officeDocument/2006/relationships/hyperlink" Target="https://www.sec.gov/ix?doc=/Archives/edgar/data/0000320187/000032018720000047/nke-531202010k.htm" TargetMode="External"/><Relationship Id="rId251" Type="http://schemas.openxmlformats.org/officeDocument/2006/relationships/hyperlink" Target="http://www.sec.gov/Archives/edgar/data/320187/000032018705000050/exhibit10_3.txt" TargetMode="External"/><Relationship Id="rId25" Type="http://schemas.openxmlformats.org/officeDocument/2006/relationships/hyperlink" Target="https://www.sec.gov/ix?doc=/Archives/edgar/data/0000320187/000032018720000047/nke-531202010k.htm" TargetMode="External"/><Relationship Id="rId46" Type="http://schemas.openxmlformats.org/officeDocument/2006/relationships/hyperlink" Target="https://www.sec.gov/ix?doc=/Archives/edgar/data/0000320187/000032018720000047/nke-531202010k.htm" TargetMode="External"/><Relationship Id="rId67" Type="http://schemas.openxmlformats.org/officeDocument/2006/relationships/hyperlink" Target="https://www.sec.gov/ix?doc=/Archives/edgar/data/0000320187/000032018720000047/nke-531202010k.htm" TargetMode="External"/><Relationship Id="rId272" Type="http://schemas.openxmlformats.org/officeDocument/2006/relationships/hyperlink" Target="http://www.sec.gov/Archives/edgar/data/320187/000032018718000142/nke-5312018xexhibit1022.htm" TargetMode="External"/><Relationship Id="rId293" Type="http://schemas.openxmlformats.org/officeDocument/2006/relationships/hyperlink" Target="https://www.sec.gov/ix?doc=/Archives/edgar/data/0000320187/000032018720000047/nke-531202010k.htm" TargetMode="External"/><Relationship Id="rId88" Type="http://schemas.openxmlformats.org/officeDocument/2006/relationships/hyperlink" Target="https://www.sec.gov/ix?doc=/Archives/edgar/data/0000320187/000032018720000047/nke-531202010k.htm" TargetMode="External"/><Relationship Id="rId111" Type="http://schemas.openxmlformats.org/officeDocument/2006/relationships/hyperlink" Target="https://www.sec.gov/ix?doc=/Archives/edgar/data/0000320187/000032018720000047/nke-531202010k.htm" TargetMode="External"/><Relationship Id="rId132" Type="http://schemas.openxmlformats.org/officeDocument/2006/relationships/hyperlink" Target="https://www.sec.gov/ix?doc=/Archives/edgar/data/0000320187/000032018720000047/nke-531202010k.htm" TargetMode="External"/><Relationship Id="rId153" Type="http://schemas.openxmlformats.org/officeDocument/2006/relationships/hyperlink" Target="https://www.sec.gov/ix?doc=/Archives/edgar/data/0000320187/000032018720000047/nke-531202010k.htm" TargetMode="External"/><Relationship Id="rId174" Type="http://schemas.openxmlformats.org/officeDocument/2006/relationships/hyperlink" Target="https://www.sec.gov/ix?doc=/Archives/edgar/data/0000320187/000032018720000047/nke-531202010k.htm" TargetMode="External"/><Relationship Id="rId195" Type="http://schemas.openxmlformats.org/officeDocument/2006/relationships/hyperlink" Target="https://www.sec.gov/ix?doc=/Archives/edgar/data/0000320187/000032018720000047/nke-531202010k.htm" TargetMode="External"/><Relationship Id="rId209" Type="http://schemas.openxmlformats.org/officeDocument/2006/relationships/hyperlink" Target="https://www.sec.gov/ix?doc=/Archives/edgar/data/0000320187/000032018720000047/nke-531202010k.htm" TargetMode="External"/><Relationship Id="rId220" Type="http://schemas.openxmlformats.org/officeDocument/2006/relationships/hyperlink" Target="https://www.sec.gov/ix?doc=/Archives/edgar/data/0000320187/000032018720000047/nke-531202010k.htm" TargetMode="External"/><Relationship Id="rId241" Type="http://schemas.openxmlformats.org/officeDocument/2006/relationships/hyperlink" Target="https://www.sec.gov/ix?doc=/Archives/edgar/data/0000320187/000032018720000047/nke-531202010k.htm" TargetMode="External"/><Relationship Id="rId15" Type="http://schemas.openxmlformats.org/officeDocument/2006/relationships/hyperlink" Target="https://www.sec.gov/ix?doc=/Archives/edgar/data/0000320187/000032018720000047/nke-531202010k.htm" TargetMode="External"/><Relationship Id="rId36" Type="http://schemas.openxmlformats.org/officeDocument/2006/relationships/hyperlink" Target="https://www.sec.gov/ix?doc=/Archives/edgar/data/0000320187/000032018720000047/nke-531202010k.htm" TargetMode="External"/><Relationship Id="rId57" Type="http://schemas.openxmlformats.org/officeDocument/2006/relationships/hyperlink" Target="https://www.sec.gov/ix?doc=/Archives/edgar/data/0000320187/000032018720000047/nke-531202010k.htm" TargetMode="External"/><Relationship Id="rId262" Type="http://schemas.openxmlformats.org/officeDocument/2006/relationships/hyperlink" Target="http://www.sec.gov/Archives/edgar/data/320187/000119312509155951/dex109.htm" TargetMode="External"/><Relationship Id="rId283" Type="http://schemas.openxmlformats.org/officeDocument/2006/relationships/hyperlink" Target="https://www.sec.gov/ix?doc=/Archives/edgar/data/0000320187/000032018720000047/nke-531202010k.htm" TargetMode="External"/><Relationship Id="rId78" Type="http://schemas.openxmlformats.org/officeDocument/2006/relationships/hyperlink" Target="https://www.sec.gov/ix?doc=/Archives/edgar/data/0000320187/000032018720000047/nke-531202010k.htm" TargetMode="External"/><Relationship Id="rId99" Type="http://schemas.openxmlformats.org/officeDocument/2006/relationships/hyperlink" Target="https://www.sec.gov/ix?doc=/Archives/edgar/data/0000320187/000032018720000047/nke-531202010k.htm" TargetMode="External"/><Relationship Id="rId101" Type="http://schemas.openxmlformats.org/officeDocument/2006/relationships/hyperlink" Target="https://www.sec.gov/ix?doc=/Archives/edgar/data/0000320187/000032018720000047/nke-531202010k.htm" TargetMode="External"/><Relationship Id="rId122" Type="http://schemas.openxmlformats.org/officeDocument/2006/relationships/hyperlink" Target="https://www.sec.gov/ix?doc=/Archives/edgar/data/0000320187/000032018720000047/nke-531202010k.htm" TargetMode="External"/><Relationship Id="rId143" Type="http://schemas.openxmlformats.org/officeDocument/2006/relationships/hyperlink" Target="https://www.sec.gov/ix?doc=/Archives/edgar/data/0000320187/000032018720000047/nke-531202010k.htm" TargetMode="External"/><Relationship Id="rId164" Type="http://schemas.openxmlformats.org/officeDocument/2006/relationships/hyperlink" Target="https://www.sec.gov/ix?doc=/Archives/edgar/data/0000320187/000032018720000047/nke-531202010k.htm" TargetMode="External"/><Relationship Id="rId185" Type="http://schemas.openxmlformats.org/officeDocument/2006/relationships/hyperlink" Target="https://www.sec.gov/ix?doc=/Archives/edgar/data/0000320187/000032018720000047/nke-531202010k.htm" TargetMode="External"/><Relationship Id="rId9" Type="http://schemas.openxmlformats.org/officeDocument/2006/relationships/hyperlink" Target="https://www.sec.gov/ix?doc=/Archives/edgar/data/0000320187/000032018720000047/nke-531202010k.htm" TargetMode="External"/><Relationship Id="rId210" Type="http://schemas.openxmlformats.org/officeDocument/2006/relationships/hyperlink" Target="https://www.sec.gov/ix?doc=/Archives/edgar/data/0000320187/000032018720000047/nke-531202010k.htm" TargetMode="External"/><Relationship Id="rId26" Type="http://schemas.openxmlformats.org/officeDocument/2006/relationships/hyperlink" Target="https://www.sec.gov/ix?doc=/Archives/edgar/data/0000320187/000032018720000047/nke-531202010k.htm" TargetMode="External"/><Relationship Id="rId231" Type="http://schemas.openxmlformats.org/officeDocument/2006/relationships/hyperlink" Target="https://www.sec.gov/ix?doc=/Archives/edgar/data/0000320187/000032018720000047/nke-531202010k.htm" TargetMode="External"/><Relationship Id="rId252" Type="http://schemas.openxmlformats.org/officeDocument/2006/relationships/hyperlink" Target="http://www.sec.gov/Archives/edgar/data/320187/000119312510161874/dex102.htm" TargetMode="External"/><Relationship Id="rId273" Type="http://schemas.openxmlformats.org/officeDocument/2006/relationships/hyperlink" Target="http://www.sec.gov/Archives/edgar/data/320187/000032018717000127/nke-2017xdef14a.htm" TargetMode="External"/><Relationship Id="rId294" Type="http://schemas.openxmlformats.org/officeDocument/2006/relationships/fontTable" Target="fontTable.xml"/><Relationship Id="rId47" Type="http://schemas.openxmlformats.org/officeDocument/2006/relationships/hyperlink" Target="https://www.sec.gov/ix?doc=/Archives/edgar/data/0000320187/000032018720000047/nke-531202010k.htm" TargetMode="External"/><Relationship Id="rId68" Type="http://schemas.openxmlformats.org/officeDocument/2006/relationships/hyperlink" Target="https://www.sec.gov/ix?doc=/Archives/edgar/data/0000320187/000032018720000047/nke-531202010k.htm" TargetMode="External"/><Relationship Id="rId89" Type="http://schemas.openxmlformats.org/officeDocument/2006/relationships/hyperlink" Target="https://www.sec.gov/ix?doc=/Archives/edgar/data/0000320187/000032018720000047/nke-531202010k.htm" TargetMode="External"/><Relationship Id="rId112" Type="http://schemas.openxmlformats.org/officeDocument/2006/relationships/hyperlink" Target="https://www.sec.gov/ix?doc=/Archives/edgar/data/0000320187/000032018720000047/nke-531202010k.htm" TargetMode="External"/><Relationship Id="rId133" Type="http://schemas.openxmlformats.org/officeDocument/2006/relationships/hyperlink" Target="https://www.sec.gov/ix?doc=/Archives/edgar/data/0000320187/000032018720000047/nke-531202010k.htm" TargetMode="External"/><Relationship Id="rId154" Type="http://schemas.openxmlformats.org/officeDocument/2006/relationships/hyperlink" Target="https://www.sec.gov/ix?doc=/Archives/edgar/data/0000320187/000032018720000047/nke-531202010k.htm" TargetMode="External"/><Relationship Id="rId175" Type="http://schemas.openxmlformats.org/officeDocument/2006/relationships/hyperlink" Target="https://www.sec.gov/ix?doc=/Archives/edgar/data/0000320187/000032018720000047/nke-531202010k.htm" TargetMode="External"/><Relationship Id="rId196" Type="http://schemas.openxmlformats.org/officeDocument/2006/relationships/hyperlink" Target="https://www.sec.gov/ix?doc=/Archives/edgar/data/0000320187/000032018720000047/nke-531202010k.htm" TargetMode="External"/><Relationship Id="rId200" Type="http://schemas.openxmlformats.org/officeDocument/2006/relationships/hyperlink" Target="https://www.sec.gov/ix?doc=/Archives/edgar/data/0000320187/000032018720000047/nke-531202010k.htm" TargetMode="External"/><Relationship Id="rId16" Type="http://schemas.openxmlformats.org/officeDocument/2006/relationships/hyperlink" Target="https://www.sec.gov/ix?doc=/Archives/edgar/data/0000320187/000032018720000047/nke-531202010k.htm" TargetMode="External"/><Relationship Id="rId221" Type="http://schemas.openxmlformats.org/officeDocument/2006/relationships/hyperlink" Target="https://www.sec.gov/ix?doc=/Archives/edgar/data/0000320187/000032018720000047/nke-531202010k.htm" TargetMode="External"/><Relationship Id="rId242" Type="http://schemas.openxmlformats.org/officeDocument/2006/relationships/hyperlink" Target="http://www.sec.gov/Archives/edgar/data/320187/000032018716000242/nke-11302015xexhibit31.htm" TargetMode="External"/><Relationship Id="rId263" Type="http://schemas.openxmlformats.org/officeDocument/2006/relationships/hyperlink" Target="http://www.sec.gov/Archives/edgar/data/320187/000032018709000006/exhibit101.htm" TargetMode="External"/><Relationship Id="rId284" Type="http://schemas.openxmlformats.org/officeDocument/2006/relationships/hyperlink" Target="http://www.sec.gov/Archives/edgar/data/320187/000032018719000057/nike-creditagreement2019.htm" TargetMode="External"/><Relationship Id="rId37" Type="http://schemas.openxmlformats.org/officeDocument/2006/relationships/hyperlink" Target="https://www.sec.gov/ix?doc=/Archives/edgar/data/0000320187/000032018720000047/nke-531202010k.htm" TargetMode="External"/><Relationship Id="rId58" Type="http://schemas.openxmlformats.org/officeDocument/2006/relationships/hyperlink" Target="https://www.sec.gov/ix?doc=/Archives/edgar/data/0000320187/000032018720000047/nke-531202010k.htm" TargetMode="External"/><Relationship Id="rId79" Type="http://schemas.openxmlformats.org/officeDocument/2006/relationships/hyperlink" Target="https://www.sec.gov/ix?doc=/Archives/edgar/data/0000320187/000032018720000047/nke-531202010k.htm" TargetMode="External"/><Relationship Id="rId102" Type="http://schemas.openxmlformats.org/officeDocument/2006/relationships/hyperlink" Target="https://www.sec.gov/ix?doc=/Archives/edgar/data/0000320187/000032018720000047/nke-531202010k.htm" TargetMode="External"/><Relationship Id="rId123" Type="http://schemas.openxmlformats.org/officeDocument/2006/relationships/hyperlink" Target="https://www.sec.gov/ix?doc=/Archives/edgar/data/0000320187/000032018720000047/nke-531202010k.htm" TargetMode="External"/><Relationship Id="rId144" Type="http://schemas.openxmlformats.org/officeDocument/2006/relationships/hyperlink" Target="https://www.sec.gov/ix?doc=/Archives/edgar/data/0000320187/000032018720000047/nke-531202010k.htm" TargetMode="External"/><Relationship Id="rId90" Type="http://schemas.openxmlformats.org/officeDocument/2006/relationships/hyperlink" Target="https://www.sec.gov/ix?doc=/Archives/edgar/data/0000320187/000032018720000047/nke-531202010k.htm" TargetMode="External"/><Relationship Id="rId165" Type="http://schemas.openxmlformats.org/officeDocument/2006/relationships/hyperlink" Target="https://www.sec.gov/ix?doc=/Archives/edgar/data/0000320187/000032018720000047/nke-531202010k.htm" TargetMode="External"/><Relationship Id="rId186" Type="http://schemas.openxmlformats.org/officeDocument/2006/relationships/hyperlink" Target="https://www.sec.gov/ix?doc=/Archives/edgar/data/0000320187/000032018720000047/nke-531202010k.htm" TargetMode="External"/><Relationship Id="rId211" Type="http://schemas.openxmlformats.org/officeDocument/2006/relationships/hyperlink" Target="https://www.sec.gov/ix?doc=/Archives/edgar/data/0000320187/000032018720000047/nke-531202010k.htm" TargetMode="External"/><Relationship Id="rId232" Type="http://schemas.openxmlformats.org/officeDocument/2006/relationships/hyperlink" Target="https://www.sec.gov/ix?doc=/Archives/edgar/data/0000320187/000032018720000047/nke-531202010k.htm" TargetMode="External"/><Relationship Id="rId253" Type="http://schemas.openxmlformats.org/officeDocument/2006/relationships/hyperlink" Target="http://www.sec.gov/Archives/edgar/data/320187/000119312509155951/dex101.htm" TargetMode="External"/><Relationship Id="rId274" Type="http://schemas.openxmlformats.org/officeDocument/2006/relationships/hyperlink" Target="http://www.sec.gov/Archives/edgar/data/320187/000032018719000075/nkeex101.htm" TargetMode="External"/><Relationship Id="rId295" Type="http://schemas.openxmlformats.org/officeDocument/2006/relationships/theme" Target="theme/theme1.xml"/><Relationship Id="rId27" Type="http://schemas.openxmlformats.org/officeDocument/2006/relationships/hyperlink" Target="https://www.sec.gov/ix?doc=/Archives/edgar/data/0000320187/000032018720000047/nke-531202010k.htm" TargetMode="External"/><Relationship Id="rId48" Type="http://schemas.openxmlformats.org/officeDocument/2006/relationships/hyperlink" Target="https://www.sec.gov/ix?doc=/Archives/edgar/data/0000320187/000032018720000047/nke-531202010k.htm" TargetMode="External"/><Relationship Id="rId69" Type="http://schemas.openxmlformats.org/officeDocument/2006/relationships/hyperlink" Target="https://www.sec.gov/ix?doc=/Archives/edgar/data/0000320187/000032018720000047/nke-531202010k.htm" TargetMode="External"/><Relationship Id="rId113" Type="http://schemas.openxmlformats.org/officeDocument/2006/relationships/hyperlink" Target="https://www.sec.gov/ix?doc=/Archives/edgar/data/0000320187/000032018720000047/nke-531202010k.htm" TargetMode="External"/><Relationship Id="rId134" Type="http://schemas.openxmlformats.org/officeDocument/2006/relationships/hyperlink" Target="https://www.sec.gov/ix?doc=/Archives/edgar/data/0000320187/000032018720000047/nke-531202010k.htm" TargetMode="External"/><Relationship Id="rId80" Type="http://schemas.openxmlformats.org/officeDocument/2006/relationships/hyperlink" Target="https://www.sec.gov/ix?doc=/Archives/edgar/data/0000320187/000032018720000047/nke-531202010k.htm" TargetMode="External"/><Relationship Id="rId155" Type="http://schemas.openxmlformats.org/officeDocument/2006/relationships/hyperlink" Target="https://www.sec.gov/ix?doc=/Archives/edgar/data/0000320187/000032018720000047/nke-531202010k.htm" TargetMode="External"/><Relationship Id="rId176" Type="http://schemas.openxmlformats.org/officeDocument/2006/relationships/hyperlink" Target="https://www.sec.gov/ix?doc=/Archives/edgar/data/0000320187/000032018720000047/nke-531202010k.htm" TargetMode="External"/><Relationship Id="rId197" Type="http://schemas.openxmlformats.org/officeDocument/2006/relationships/hyperlink" Target="https://www.sec.gov/ix?doc=/Archives/edgar/data/0000320187/000032018720000047/nke-531202010k.htm" TargetMode="External"/><Relationship Id="rId201" Type="http://schemas.openxmlformats.org/officeDocument/2006/relationships/hyperlink" Target="https://www.sec.gov/ix?doc=/Archives/edgar/data/0000320187/000032018720000047/nke-531202010k.htm" TargetMode="External"/><Relationship Id="rId222" Type="http://schemas.openxmlformats.org/officeDocument/2006/relationships/hyperlink" Target="https://www.sec.gov/ix?doc=/Archives/edgar/data/0000320187/000032018720000047/nke-531202010k.htm" TargetMode="External"/><Relationship Id="rId243" Type="http://schemas.openxmlformats.org/officeDocument/2006/relationships/hyperlink" Target="http://www.sec.gov/Archives/edgar/data/320187/000032018720000029/nkeexhibit31.htm" TargetMode="External"/><Relationship Id="rId264" Type="http://schemas.openxmlformats.org/officeDocument/2006/relationships/hyperlink" Target="http://www.sec.gov/Archives/edgar/data/320187/000032018708000087/exhibit101.txt" TargetMode="External"/><Relationship Id="rId285" Type="http://schemas.openxmlformats.org/officeDocument/2006/relationships/hyperlink" Target="https://www.sec.gov/Archives/edgar/data/0000320187/000032018720000047/nke-5312020exhibit21.htm" TargetMode="External"/><Relationship Id="rId17" Type="http://schemas.openxmlformats.org/officeDocument/2006/relationships/hyperlink" Target="https://www.sec.gov/ix?doc=/Archives/edgar/data/0000320187/000032018720000047/nke-531202010k.htm" TargetMode="External"/><Relationship Id="rId38" Type="http://schemas.openxmlformats.org/officeDocument/2006/relationships/hyperlink" Target="https://www.sec.gov/ix?doc=/Archives/edgar/data/0000320187/000032018720000047/nke-531202010k.htm" TargetMode="External"/><Relationship Id="rId59" Type="http://schemas.openxmlformats.org/officeDocument/2006/relationships/hyperlink" Target="https://www.sec.gov/ix?doc=/Archives/edgar/data/0000320187/000032018720000047/nke-531202010k.htm" TargetMode="External"/><Relationship Id="rId103" Type="http://schemas.openxmlformats.org/officeDocument/2006/relationships/hyperlink" Target="https://www.sec.gov/ix?doc=/Archives/edgar/data/0000320187/000032018720000047/nke-531202010k.htm" TargetMode="External"/><Relationship Id="rId124" Type="http://schemas.openxmlformats.org/officeDocument/2006/relationships/hyperlink" Target="https://www.sec.gov/ix?doc=/Archives/edgar/data/0000320187/000032018720000047/nke-531202010k.htm" TargetMode="External"/><Relationship Id="rId70" Type="http://schemas.openxmlformats.org/officeDocument/2006/relationships/hyperlink" Target="https://www.sec.gov/ix?doc=/Archives/edgar/data/0000320187/000032018720000047/nke-531202010k.htm" TargetMode="External"/><Relationship Id="rId91" Type="http://schemas.openxmlformats.org/officeDocument/2006/relationships/hyperlink" Target="https://www.sec.gov/ix?doc=/Archives/edgar/data/0000320187/000032018720000047/nke-531202010k.htm" TargetMode="External"/><Relationship Id="rId145" Type="http://schemas.openxmlformats.org/officeDocument/2006/relationships/hyperlink" Target="https://www.sec.gov/ix?doc=/Archives/edgar/data/0000320187/000032018720000047/nke-531202010k.htm" TargetMode="External"/><Relationship Id="rId166" Type="http://schemas.openxmlformats.org/officeDocument/2006/relationships/hyperlink" Target="https://www.sec.gov/ix?doc=/Archives/edgar/data/0000320187/000032018720000047/nke-531202010k.htm" TargetMode="External"/><Relationship Id="rId187" Type="http://schemas.openxmlformats.org/officeDocument/2006/relationships/hyperlink" Target="https://www.sec.gov/ix?doc=/Archives/edgar/data/0000320187/000032018720000047/nke-531202010k.htm" TargetMode="External"/><Relationship Id="rId1" Type="http://schemas.openxmlformats.org/officeDocument/2006/relationships/styles" Target="styles.xml"/><Relationship Id="rId212" Type="http://schemas.openxmlformats.org/officeDocument/2006/relationships/hyperlink" Target="https://www.sec.gov/ix?doc=/Archives/edgar/data/0000320187/000032018720000047/nke-531202010k.htm" TargetMode="External"/><Relationship Id="rId233" Type="http://schemas.openxmlformats.org/officeDocument/2006/relationships/hyperlink" Target="https://www.sec.gov/ix?doc=/Archives/edgar/data/0000320187/000032018720000047/nke-531202010k.htm" TargetMode="External"/><Relationship Id="rId254" Type="http://schemas.openxmlformats.org/officeDocument/2006/relationships/hyperlink" Target="http://www.sec.gov/Archives/edgar/data/320187/000032018714000097/nke-5312014xexhibit104.htm" TargetMode="External"/><Relationship Id="rId28" Type="http://schemas.openxmlformats.org/officeDocument/2006/relationships/hyperlink" Target="https://www.sec.gov/ix?doc=/Archives/edgar/data/0000320187/000032018720000047/nke-531202010k.htm" TargetMode="External"/><Relationship Id="rId49" Type="http://schemas.openxmlformats.org/officeDocument/2006/relationships/hyperlink" Target="https://www.sec.gov/ix?doc=/Archives/edgar/data/0000320187/000032018720000047/nke-531202010k.htm" TargetMode="External"/><Relationship Id="rId114" Type="http://schemas.openxmlformats.org/officeDocument/2006/relationships/hyperlink" Target="https://www.sec.gov/ix?doc=/Archives/edgar/data/0000320187/000032018720000047/nke-531202010k.htm" TargetMode="External"/><Relationship Id="rId275" Type="http://schemas.openxmlformats.org/officeDocument/2006/relationships/hyperlink" Target="http://www.sec.gov/Archives/edgar/data/320187/000032018719000075/nkeex103.htm" TargetMode="External"/><Relationship Id="rId60" Type="http://schemas.openxmlformats.org/officeDocument/2006/relationships/hyperlink" Target="https://www.sec.gov/ix?doc=/Archives/edgar/data/0000320187/000032018720000047/nke-531202010k.htm" TargetMode="External"/><Relationship Id="rId81" Type="http://schemas.openxmlformats.org/officeDocument/2006/relationships/hyperlink" Target="https://www.sec.gov/ix?doc=/Archives/edgar/data/0000320187/000032018720000047/nke-531202010k.htm" TargetMode="External"/><Relationship Id="rId135" Type="http://schemas.openxmlformats.org/officeDocument/2006/relationships/hyperlink" Target="https://www.sec.gov/ix?doc=/Archives/edgar/data/0000320187/000032018720000047/nke-531202010k.htm" TargetMode="External"/><Relationship Id="rId156" Type="http://schemas.openxmlformats.org/officeDocument/2006/relationships/hyperlink" Target="https://www.sec.gov/ix?doc=/Archives/edgar/data/0000320187/000032018720000047/nke-531202010k.htm" TargetMode="External"/><Relationship Id="rId177" Type="http://schemas.openxmlformats.org/officeDocument/2006/relationships/hyperlink" Target="https://www.sec.gov/ix?doc=/Archives/edgar/data/0000320187/000032018720000047/nke-531202010k.htm" TargetMode="External"/><Relationship Id="rId198" Type="http://schemas.openxmlformats.org/officeDocument/2006/relationships/hyperlink" Target="https://www.sec.gov/ix?doc=/Archives/edgar/data/0000320187/000032018720000047/nke-531202010k.htm" TargetMode="External"/><Relationship Id="rId202" Type="http://schemas.openxmlformats.org/officeDocument/2006/relationships/hyperlink" Target="https://www.sec.gov/ix?doc=/Archives/edgar/data/0000320187/000032018720000047/nke-531202010k.htm" TargetMode="External"/><Relationship Id="rId223" Type="http://schemas.openxmlformats.org/officeDocument/2006/relationships/hyperlink" Target="https://www.sec.gov/ix?doc=/Archives/edgar/data/0000320187/000032018720000047/nke-531202010k.htm" TargetMode="External"/><Relationship Id="rId244" Type="http://schemas.openxmlformats.org/officeDocument/2006/relationships/hyperlink" Target="http://www.sec.gov/Archives/edgar/data/320187/000032018716000242/nke-11302015xexhibit31.htm" TargetMode="External"/><Relationship Id="rId18" Type="http://schemas.openxmlformats.org/officeDocument/2006/relationships/hyperlink" Target="https://www.sec.gov/ix?doc=/Archives/edgar/data/0000320187/000032018720000047/nke-531202010k.htm" TargetMode="External"/><Relationship Id="rId39" Type="http://schemas.openxmlformats.org/officeDocument/2006/relationships/hyperlink" Target="https://www.sec.gov/ix?doc=/Archives/edgar/data/0000320187/000032018720000047/nke-531202010k.htm" TargetMode="External"/><Relationship Id="rId265" Type="http://schemas.openxmlformats.org/officeDocument/2006/relationships/hyperlink" Target="http://www.sec.gov/Archives/edgar/data/320187/000032018715000113/nke-5312015xexhibit1015.htm" TargetMode="External"/><Relationship Id="rId286" Type="http://schemas.openxmlformats.org/officeDocument/2006/relationships/hyperlink" Target="https://www.sec.gov/ix?doc=/Archives/edgar/data/0000320187/000032018720000047/nke-531202010k.htm" TargetMode="External"/><Relationship Id="rId50" Type="http://schemas.openxmlformats.org/officeDocument/2006/relationships/hyperlink" Target="https://www.sec.gov/ix?doc=/Archives/edgar/data/0000320187/000032018720000047/nke-531202010k.htm" TargetMode="External"/><Relationship Id="rId104" Type="http://schemas.openxmlformats.org/officeDocument/2006/relationships/hyperlink" Target="https://www.sec.gov/ix?doc=/Archives/edgar/data/0000320187/000032018720000047/nke-531202010k.htm" TargetMode="External"/><Relationship Id="rId125" Type="http://schemas.openxmlformats.org/officeDocument/2006/relationships/hyperlink" Target="https://www.sec.gov/ix?doc=/Archives/edgar/data/0000320187/000032018720000047/nke-531202010k.htm" TargetMode="External"/><Relationship Id="rId146" Type="http://schemas.openxmlformats.org/officeDocument/2006/relationships/hyperlink" Target="https://www.sec.gov/ix?doc=/Archives/edgar/data/0000320187/000032018720000047/nke-531202010k.htm" TargetMode="External"/><Relationship Id="rId167" Type="http://schemas.openxmlformats.org/officeDocument/2006/relationships/hyperlink" Target="https://www.sec.gov/ix?doc=/Archives/edgar/data/0000320187/000032018720000047/nke-531202010k.htm" TargetMode="External"/><Relationship Id="rId188" Type="http://schemas.openxmlformats.org/officeDocument/2006/relationships/hyperlink" Target="https://www.sec.gov/ix?doc=/Archives/edgar/data/0000320187/000032018720000047/nke-531202010k.htm" TargetMode="External"/><Relationship Id="rId71" Type="http://schemas.openxmlformats.org/officeDocument/2006/relationships/hyperlink" Target="https://www.sec.gov/ix?doc=/Archives/edgar/data/0000320187/000032018720000047/nke-531202010k.htm" TargetMode="External"/><Relationship Id="rId92" Type="http://schemas.openxmlformats.org/officeDocument/2006/relationships/hyperlink" Target="https://www.sec.gov/ix?doc=/Archives/edgar/data/0000320187/000032018720000047/nke-531202010k.htm" TargetMode="External"/><Relationship Id="rId213" Type="http://schemas.openxmlformats.org/officeDocument/2006/relationships/hyperlink" Target="https://www.sec.gov/ix?doc=/Archives/edgar/data/0000320187/000032018720000047/nke-531202010k.htm" TargetMode="External"/><Relationship Id="rId234" Type="http://schemas.openxmlformats.org/officeDocument/2006/relationships/hyperlink" Target="https://www.sec.gov/ix?doc=/Archives/edgar/data/0000320187/000032018720000047/nke-531202010k.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0000047/nke-531202010k.htm" TargetMode="External"/><Relationship Id="rId255" Type="http://schemas.openxmlformats.org/officeDocument/2006/relationships/hyperlink" Target="https://www.sec.gov/ix?doc=/Archives/edgar/data/0000320187/000032018720000047/nke-531202010k.htm" TargetMode="External"/><Relationship Id="rId276" Type="http://schemas.openxmlformats.org/officeDocument/2006/relationships/hyperlink" Target="http://www.sec.gov/Archives/edgar/data/320187/000032018719000075/nkeex102.htm" TargetMode="External"/><Relationship Id="rId40" Type="http://schemas.openxmlformats.org/officeDocument/2006/relationships/hyperlink" Target="https://www.sec.gov/ix?doc=/Archives/edgar/data/0000320187/000032018720000047/nke-531202010k.htm" TargetMode="External"/><Relationship Id="rId115" Type="http://schemas.openxmlformats.org/officeDocument/2006/relationships/hyperlink" Target="https://www.sec.gov/ix?doc=/Archives/edgar/data/0000320187/000032018720000047/nke-531202010k.htm" TargetMode="External"/><Relationship Id="rId136" Type="http://schemas.openxmlformats.org/officeDocument/2006/relationships/hyperlink" Target="https://www.sec.gov/ix?doc=/Archives/edgar/data/0000320187/000032018720000047/nke-531202010k.htm" TargetMode="External"/><Relationship Id="rId157" Type="http://schemas.openxmlformats.org/officeDocument/2006/relationships/hyperlink" Target="https://www.sec.gov/ix?doc=/Archives/edgar/data/0000320187/000032018720000047/nke-531202010k.htm" TargetMode="External"/><Relationship Id="rId178" Type="http://schemas.openxmlformats.org/officeDocument/2006/relationships/hyperlink" Target="https://www.sec.gov/ix?doc=/Archives/edgar/data/0000320187/000032018720000047/nke-531202010k.htm" TargetMode="External"/><Relationship Id="rId61" Type="http://schemas.openxmlformats.org/officeDocument/2006/relationships/hyperlink" Target="https://www.sec.gov/ix?doc=/Archives/edgar/data/0000320187/000032018720000047/nke-531202010k.htm" TargetMode="External"/><Relationship Id="rId82" Type="http://schemas.openxmlformats.org/officeDocument/2006/relationships/hyperlink" Target="https://www.sec.gov/ix?doc=/Archives/edgar/data/0000320187/000032018720000047/nke-531202010k.htm" TargetMode="External"/><Relationship Id="rId199" Type="http://schemas.openxmlformats.org/officeDocument/2006/relationships/hyperlink" Target="https://www.sec.gov/ix?doc=/Archives/edgar/data/0000320187/000032018720000047/nke-531202010k.htm" TargetMode="External"/><Relationship Id="rId203" Type="http://schemas.openxmlformats.org/officeDocument/2006/relationships/hyperlink" Target="https://www.sec.gov/ix?doc=/Archives/edgar/data/0000320187/000032018720000047/nke-531202010k.htm" TargetMode="External"/><Relationship Id="rId19" Type="http://schemas.openxmlformats.org/officeDocument/2006/relationships/hyperlink" Target="https://www.sec.gov/ix?doc=/Archives/edgar/data/0000320187/000032018720000047/nke-531202010k.htm" TargetMode="External"/><Relationship Id="rId224" Type="http://schemas.openxmlformats.org/officeDocument/2006/relationships/hyperlink" Target="https://www.sec.gov/ix?doc=/Archives/edgar/data/0000320187/000032018720000047/nke-531202010k.htm" TargetMode="External"/><Relationship Id="rId245" Type="http://schemas.openxmlformats.org/officeDocument/2006/relationships/hyperlink" Target="http://www.sec.gov/Archives/edgar/data/320187/000032018720000029/nkeexhibit31.htm" TargetMode="External"/><Relationship Id="rId266" Type="http://schemas.openxmlformats.org/officeDocument/2006/relationships/hyperlink" Target="http://www.sec.gov/Archives/edgar/data/320187/000032018718000041/nke-02282018xexhibit102.htm" TargetMode="External"/><Relationship Id="rId287" Type="http://schemas.openxmlformats.org/officeDocument/2006/relationships/hyperlink" Target="https://www.sec.gov/Archives/edgar/data/0000320187/000032018720000047/nke-5312020exhibit311.htm" TargetMode="External"/><Relationship Id="rId30" Type="http://schemas.openxmlformats.org/officeDocument/2006/relationships/hyperlink" Target="https://www.sec.gov/ix?doc=/Archives/edgar/data/0000320187/000032018720000047/nke-531202010k.htm" TargetMode="External"/><Relationship Id="rId105" Type="http://schemas.openxmlformats.org/officeDocument/2006/relationships/hyperlink" Target="https://www.sec.gov/ix?doc=/Archives/edgar/data/0000320187/000032018720000047/nke-531202010k.htm" TargetMode="External"/><Relationship Id="rId126" Type="http://schemas.openxmlformats.org/officeDocument/2006/relationships/hyperlink" Target="https://www.sec.gov/ix?doc=/Archives/edgar/data/0000320187/000032018720000047/nke-531202010k.htm" TargetMode="External"/><Relationship Id="rId147" Type="http://schemas.openxmlformats.org/officeDocument/2006/relationships/hyperlink" Target="https://www.sec.gov/ix?doc=/Archives/edgar/data/0000320187/000032018720000047/nke-531202010k.htm" TargetMode="External"/><Relationship Id="rId168" Type="http://schemas.openxmlformats.org/officeDocument/2006/relationships/hyperlink" Target="https://www.sec.gov/ix?doc=/Archives/edgar/data/0000320187/000032018720000047/nke-531202010k.htm" TargetMode="External"/><Relationship Id="rId51" Type="http://schemas.openxmlformats.org/officeDocument/2006/relationships/hyperlink" Target="https://www.sec.gov/ix?doc=/Archives/edgar/data/0000320187/000032018720000047/nke-531202010k.htm" TargetMode="External"/><Relationship Id="rId72" Type="http://schemas.openxmlformats.org/officeDocument/2006/relationships/hyperlink" Target="https://www.sec.gov/ix?doc=/Archives/edgar/data/0000320187/000032018720000047/nke-531202010k.htm" TargetMode="External"/><Relationship Id="rId93" Type="http://schemas.openxmlformats.org/officeDocument/2006/relationships/hyperlink" Target="https://www.sec.gov/ix?doc=/Archives/edgar/data/0000320187/000032018720000047/nke-531202010k.htm" TargetMode="External"/><Relationship Id="rId189" Type="http://schemas.openxmlformats.org/officeDocument/2006/relationships/hyperlink" Target="https://www.sec.gov/ix?doc=/Archives/edgar/data/0000320187/000032018720000047/nke-531202010k.htm" TargetMode="External"/><Relationship Id="rId3" Type="http://schemas.openxmlformats.org/officeDocument/2006/relationships/webSettings" Target="webSettings.xml"/><Relationship Id="rId214" Type="http://schemas.openxmlformats.org/officeDocument/2006/relationships/hyperlink" Target="https://www.sec.gov/ix?doc=/Archives/edgar/data/0000320187/000032018720000047/nke-531202010k.htm" TargetMode="External"/><Relationship Id="rId235" Type="http://schemas.openxmlformats.org/officeDocument/2006/relationships/hyperlink" Target="https://www.sec.gov/ix?doc=/Archives/edgar/data/0000320187/000032018720000047/nke-531202010k.htm" TargetMode="External"/><Relationship Id="rId256" Type="http://schemas.openxmlformats.org/officeDocument/2006/relationships/hyperlink" Target="http://www.sec.gov/Archives/edgar/data/320187/000032018718000041/nke-02282018xexhibit101.htm" TargetMode="External"/><Relationship Id="rId277" Type="http://schemas.openxmlformats.org/officeDocument/2006/relationships/hyperlink" Target="http://www.sec.gov/Archives/edgar/data/320187/000032018719000075/nkeex106.htm" TargetMode="External"/><Relationship Id="rId116" Type="http://schemas.openxmlformats.org/officeDocument/2006/relationships/hyperlink" Target="https://www.sec.gov/ix?doc=/Archives/edgar/data/0000320187/000032018720000047/nke-531202010k.htm" TargetMode="External"/><Relationship Id="rId137" Type="http://schemas.openxmlformats.org/officeDocument/2006/relationships/hyperlink" Target="https://www.sec.gov/ix?doc=/Archives/edgar/data/0000320187/000032018720000047/nke-531202010k.htm" TargetMode="External"/><Relationship Id="rId158" Type="http://schemas.openxmlformats.org/officeDocument/2006/relationships/hyperlink" Target="https://www.sec.gov/ix?doc=/Archives/edgar/data/0000320187/000032018720000047/nke-531202010k.htm" TargetMode="External"/><Relationship Id="rId20" Type="http://schemas.openxmlformats.org/officeDocument/2006/relationships/hyperlink" Target="https://www.sec.gov/ix?doc=/Archives/edgar/data/0000320187/000032018720000047/nke-531202010k.htm" TargetMode="External"/><Relationship Id="rId41" Type="http://schemas.openxmlformats.org/officeDocument/2006/relationships/hyperlink" Target="https://www.sec.gov/ix?doc=/Archives/edgar/data/0000320187/000032018720000047/nke-531202010k.htm" TargetMode="External"/><Relationship Id="rId62" Type="http://schemas.openxmlformats.org/officeDocument/2006/relationships/hyperlink" Target="https://www.sec.gov/ix?doc=/Archives/edgar/data/0000320187/000032018720000047/nke-531202010k.htm" TargetMode="External"/><Relationship Id="rId83" Type="http://schemas.openxmlformats.org/officeDocument/2006/relationships/hyperlink" Target="https://www.sec.gov/ix?doc=/Archives/edgar/data/0000320187/000032018720000047/nke-531202010k.htm" TargetMode="External"/><Relationship Id="rId179" Type="http://schemas.openxmlformats.org/officeDocument/2006/relationships/hyperlink" Target="https://www.sec.gov/ix?doc=/Archives/edgar/data/0000320187/000032018720000047/nke-531202010k.htm" TargetMode="External"/><Relationship Id="rId190" Type="http://schemas.openxmlformats.org/officeDocument/2006/relationships/hyperlink" Target="https://www.sec.gov/ix?doc=/Archives/edgar/data/0000320187/000032018720000047/nke-531202010k.htm" TargetMode="External"/><Relationship Id="rId204" Type="http://schemas.openxmlformats.org/officeDocument/2006/relationships/hyperlink" Target="https://www.sec.gov/ix?doc=/Archives/edgar/data/0000320187/000032018720000047/nke-531202010k.htm" TargetMode="External"/><Relationship Id="rId225" Type="http://schemas.openxmlformats.org/officeDocument/2006/relationships/hyperlink" Target="https://www.sec.gov/ix?doc=/Archives/edgar/data/0000320187/000032018720000047/nke-531202010k.htm" TargetMode="External"/><Relationship Id="rId246" Type="http://schemas.openxmlformats.org/officeDocument/2006/relationships/hyperlink" Target="http://www.sec.gov/Archives/edgar/data/320187/000119312513178088/d526946dex41.htm" TargetMode="External"/><Relationship Id="rId267" Type="http://schemas.openxmlformats.org/officeDocument/2006/relationships/hyperlink" Target="http://www.sec.gov/Archives/edgar/data/320187/000032018720000008/nkeexhibit101.htm" TargetMode="External"/><Relationship Id="rId288" Type="http://schemas.openxmlformats.org/officeDocument/2006/relationships/hyperlink" Target="https://www.sec.gov/Archives/edgar/data/0000320187/000032018720000047/nke-5312020exhibit312.htm" TargetMode="External"/><Relationship Id="rId106" Type="http://schemas.openxmlformats.org/officeDocument/2006/relationships/hyperlink" Target="https://www.sec.gov/ix?doc=/Archives/edgar/data/0000320187/000032018720000047/nke-531202010k.htm" TargetMode="External"/><Relationship Id="rId127" Type="http://schemas.openxmlformats.org/officeDocument/2006/relationships/hyperlink" Target="https://www.sec.gov/ix?doc=/Archives/edgar/data/0000320187/000032018720000047/nke-531202010k.htm" TargetMode="External"/><Relationship Id="rId10" Type="http://schemas.openxmlformats.org/officeDocument/2006/relationships/hyperlink" Target="https://www.sec.gov/ix?doc=/Archives/edgar/data/0000320187/000032018720000047/nke-531202010k.htm" TargetMode="External"/><Relationship Id="rId31" Type="http://schemas.openxmlformats.org/officeDocument/2006/relationships/hyperlink" Target="https://www.sec.gov/ix?doc=/Archives/edgar/data/0000320187/000032018720000047/nke-531202010k.htm" TargetMode="External"/><Relationship Id="rId52" Type="http://schemas.openxmlformats.org/officeDocument/2006/relationships/hyperlink" Target="https://www.sec.gov/ix?doc=/Archives/edgar/data/0000320187/000032018720000047/nke-531202010k.htm" TargetMode="External"/><Relationship Id="rId73" Type="http://schemas.openxmlformats.org/officeDocument/2006/relationships/hyperlink" Target="https://www.sec.gov/ix?doc=/Archives/edgar/data/0000320187/000032018720000047/nke-531202010k.htm" TargetMode="External"/><Relationship Id="rId94" Type="http://schemas.openxmlformats.org/officeDocument/2006/relationships/hyperlink" Target="https://www.sec.gov/ix?doc=/Archives/edgar/data/0000320187/000032018720000047/nke-531202010k.htm" TargetMode="External"/><Relationship Id="rId148" Type="http://schemas.openxmlformats.org/officeDocument/2006/relationships/hyperlink" Target="https://www.sec.gov/ix?doc=/Archives/edgar/data/0000320187/000032018720000047/nke-531202010k.htm" TargetMode="External"/><Relationship Id="rId169" Type="http://schemas.openxmlformats.org/officeDocument/2006/relationships/hyperlink" Target="https://www.sec.gov/ix?doc=/Archives/edgar/data/0000320187/000032018720000047/nke-531202010k.htm" TargetMode="External"/><Relationship Id="rId4" Type="http://schemas.openxmlformats.org/officeDocument/2006/relationships/footnotes" Target="footnotes.xml"/><Relationship Id="rId180" Type="http://schemas.openxmlformats.org/officeDocument/2006/relationships/hyperlink" Target="https://www.sec.gov/ix?doc=/Archives/edgar/data/0000320187/000032018720000047/nke-531202010k.htm" TargetMode="External"/><Relationship Id="rId215" Type="http://schemas.openxmlformats.org/officeDocument/2006/relationships/hyperlink" Target="https://www.sec.gov/ix?doc=/Archives/edgar/data/0000320187/000032018720000047/nke-531202010k.htm" TargetMode="External"/><Relationship Id="rId236" Type="http://schemas.openxmlformats.org/officeDocument/2006/relationships/hyperlink" Target="https://www.sec.gov/ix?doc=/Archives/edgar/data/0000320187/000032018720000047/nke-531202010k.htm" TargetMode="External"/><Relationship Id="rId257" Type="http://schemas.openxmlformats.org/officeDocument/2006/relationships/hyperlink" Target="http://www.sec.gov/Archives/edgar/data/320187/000119312508159004/dex102.htm" TargetMode="External"/><Relationship Id="rId278" Type="http://schemas.openxmlformats.org/officeDocument/2006/relationships/hyperlink" Target="http://www.sec.gov/Archives/edgar/data/320187/000032018720000018/nke-2292020xexhibit105.htm" TargetMode="External"/><Relationship Id="rId42" Type="http://schemas.openxmlformats.org/officeDocument/2006/relationships/hyperlink" Target="https://www.sec.gov/ix?doc=/Archives/edgar/data/0000320187/000032018720000047/nke-531202010k.htm" TargetMode="External"/><Relationship Id="rId84" Type="http://schemas.openxmlformats.org/officeDocument/2006/relationships/hyperlink" Target="https://www.sec.gov/ix?doc=/Archives/edgar/data/0000320187/000032018720000047/nke-531202010k.htm" TargetMode="External"/><Relationship Id="rId138" Type="http://schemas.openxmlformats.org/officeDocument/2006/relationships/hyperlink" Target="https://www.sec.gov/ix?doc=/Archives/edgar/data/0000320187/000032018720000047/nke-531202010k.htm" TargetMode="External"/><Relationship Id="rId191" Type="http://schemas.openxmlformats.org/officeDocument/2006/relationships/hyperlink" Target="https://www.sec.gov/ix?doc=/Archives/edgar/data/0000320187/000032018720000047/nke-531202010k.htm" TargetMode="External"/><Relationship Id="rId205" Type="http://schemas.openxmlformats.org/officeDocument/2006/relationships/hyperlink" Target="https://www.sec.gov/ix?doc=/Archives/edgar/data/0000320187/000032018720000047/nke-531202010k.htm" TargetMode="External"/><Relationship Id="rId247" Type="http://schemas.openxmlformats.org/officeDocument/2006/relationships/hyperlink" Target="http://www.sec.gov/Archives/edgar/data/320187/000119312515357983/d63134dex42.htm" TargetMode="External"/><Relationship Id="rId107" Type="http://schemas.openxmlformats.org/officeDocument/2006/relationships/hyperlink" Target="https://www.sec.gov/ix?doc=/Archives/edgar/data/0000320187/000032018720000047/nke-531202010k.htm" TargetMode="External"/><Relationship Id="rId289" Type="http://schemas.openxmlformats.org/officeDocument/2006/relationships/hyperlink" Target="https://www.sec.gov/Archives/edgar/data/0000320187/000032018720000047/nke-5312020exhibit32.htm" TargetMode="External"/><Relationship Id="rId11" Type="http://schemas.openxmlformats.org/officeDocument/2006/relationships/hyperlink" Target="https://www.sec.gov/ix?doc=/Archives/edgar/data/0000320187/000032018720000047/nke-531202010k.htm" TargetMode="External"/><Relationship Id="rId53" Type="http://schemas.openxmlformats.org/officeDocument/2006/relationships/hyperlink" Target="https://www.sec.gov/ix?doc=/Archives/edgar/data/0000320187/000032018720000047/nke-531202010k.htm" TargetMode="External"/><Relationship Id="rId149" Type="http://schemas.openxmlformats.org/officeDocument/2006/relationships/hyperlink" Target="https://www.sec.gov/ix?doc=/Archives/edgar/data/0000320187/000032018720000047/nke-531202010k.htm" TargetMode="External"/><Relationship Id="rId95" Type="http://schemas.openxmlformats.org/officeDocument/2006/relationships/hyperlink" Target="https://www.sec.gov/ix?doc=/Archives/edgar/data/0000320187/000032018720000047/nke-531202010k.htm" TargetMode="External"/><Relationship Id="rId160" Type="http://schemas.openxmlformats.org/officeDocument/2006/relationships/hyperlink" Target="https://www.sec.gov/ix?doc=/Archives/edgar/data/0000320187/000032018720000047/nke-531202010k.htm" TargetMode="External"/><Relationship Id="rId216" Type="http://schemas.openxmlformats.org/officeDocument/2006/relationships/hyperlink" Target="https://www.sec.gov/ix?doc=/Archives/edgar/data/0000320187/000032018720000047/nke-531202010k.htm" TargetMode="External"/><Relationship Id="rId258" Type="http://schemas.openxmlformats.org/officeDocument/2006/relationships/hyperlink" Target="http://www.sec.gov/Archives/edgar/data/320187/000032018714000097/nke-5312014xexhibit107.htm" TargetMode="External"/><Relationship Id="rId22" Type="http://schemas.openxmlformats.org/officeDocument/2006/relationships/hyperlink" Target="https://www.sec.gov/ix?doc=/Archives/edgar/data/0000320187/000032018720000047/nke-531202010k.htm" TargetMode="External"/><Relationship Id="rId64" Type="http://schemas.openxmlformats.org/officeDocument/2006/relationships/hyperlink" Target="https://www.sec.gov/ix?doc=/Archives/edgar/data/0000320187/000032018720000047/nke-531202010k.htm" TargetMode="External"/><Relationship Id="rId118" Type="http://schemas.openxmlformats.org/officeDocument/2006/relationships/hyperlink" Target="https://www.sec.gov/ix?doc=/Archives/edgar/data/0000320187/000032018720000047/nke-531202010k.htm" TargetMode="External"/><Relationship Id="rId171" Type="http://schemas.openxmlformats.org/officeDocument/2006/relationships/hyperlink" Target="https://www.sec.gov/ix?doc=/Archives/edgar/data/0000320187/000032018720000047/nke-531202010k.htm" TargetMode="External"/><Relationship Id="rId227" Type="http://schemas.openxmlformats.org/officeDocument/2006/relationships/hyperlink" Target="https://www.sec.gov/ix?doc=/Archives/edgar/data/0000320187/000032018720000047/nke-531202010k.htm" TargetMode="External"/><Relationship Id="rId269" Type="http://schemas.openxmlformats.org/officeDocument/2006/relationships/hyperlink" Target="http://www.sec.gov/Archives/edgar/data/320187/000032018715000153/nikecreditagreement201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66549</Words>
  <Characters>379335</Characters>
  <Application>Microsoft Office Word</Application>
  <DocSecurity>0</DocSecurity>
  <Lines>3161</Lines>
  <Paragraphs>889</Paragraphs>
  <ScaleCrop>false</ScaleCrop>
  <Company/>
  <LinksUpToDate>false</LinksUpToDate>
  <CharactersWithSpaces>444995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2023-02-11T21:58:00Z</dcterms:created>
  <dcterms:modified xsi:type="dcterms:W3CDTF">2023-02-13T11:25:00Z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A0A2AE003D506073EE9EE76387A08F82</vt:lpwstr>
  </property>
</Properties>
</file>